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CC" w:rsidRDefault="00AD3303" w:rsidP="00AD3303">
      <w:pPr>
        <w:spacing w:before="1" w:after="400"/>
        <w:ind w:right="17"/>
        <w:jc w:val="right"/>
      </w:pPr>
      <w:r>
        <w:rPr>
          <w:noProof/>
          <w:lang w:val="en-GB"/>
        </w:rPr>
        <w:drawing>
          <wp:inline distT="0" distB="0" distL="0" distR="0">
            <wp:extent cx="1933575" cy="5920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chester University NHS Foundation Trust ÔÇô RG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5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1CC" w:rsidRPr="00D671CC" w:rsidRDefault="00D56AAA">
      <w:pPr>
        <w:jc w:val="center"/>
        <w:rPr>
          <w:rFonts w:ascii="Arial" w:hAnsi="Arial" w:cs="Arial"/>
          <w:b/>
          <w:bCs/>
          <w:spacing w:val="-6"/>
          <w:w w:val="105"/>
          <w:sz w:val="28"/>
        </w:rPr>
      </w:pPr>
      <w:r>
        <w:rPr>
          <w:rFonts w:ascii="Arial" w:hAnsi="Arial" w:cs="Arial"/>
          <w:b/>
          <w:bCs/>
          <w:spacing w:val="-6"/>
          <w:w w:val="105"/>
          <w:sz w:val="28"/>
        </w:rPr>
        <w:br/>
      </w:r>
      <w:r w:rsidR="00D671CC" w:rsidRPr="00D671CC">
        <w:rPr>
          <w:rFonts w:ascii="Arial" w:hAnsi="Arial" w:cs="Arial"/>
          <w:b/>
          <w:bCs/>
          <w:spacing w:val="-6"/>
          <w:w w:val="105"/>
          <w:sz w:val="28"/>
        </w:rPr>
        <w:t>Better Payment Practice Code</w:t>
      </w:r>
    </w:p>
    <w:p w:rsidR="00D671CC" w:rsidRDefault="00D671CC" w:rsidP="00D671CC">
      <w:pPr>
        <w:spacing w:before="644" w:line="276" w:lineRule="auto"/>
        <w:rPr>
          <w:rFonts w:ascii="Arial" w:hAnsi="Arial" w:cs="Arial"/>
          <w:spacing w:val="-4"/>
          <w:w w:val="105"/>
          <w:sz w:val="20"/>
          <w:szCs w:val="20"/>
        </w:rPr>
      </w:pPr>
      <w:r>
        <w:rPr>
          <w:rFonts w:ascii="Arial" w:hAnsi="Arial" w:cs="Arial"/>
          <w:spacing w:val="-3"/>
          <w:w w:val="105"/>
          <w:sz w:val="20"/>
          <w:szCs w:val="20"/>
        </w:rPr>
        <w:t>Our Trust is committed to dealing fairly and professionally with all of our supplie</w:t>
      </w:r>
      <w:bookmarkStart w:id="0" w:name="_GoBack"/>
      <w:bookmarkEnd w:id="0"/>
      <w:r>
        <w:rPr>
          <w:rFonts w:ascii="Arial" w:hAnsi="Arial" w:cs="Arial"/>
          <w:spacing w:val="-3"/>
          <w:w w:val="105"/>
          <w:sz w:val="20"/>
          <w:szCs w:val="20"/>
        </w:rPr>
        <w:t xml:space="preserve">r partners. One way </w:t>
      </w:r>
      <w:r>
        <w:rPr>
          <w:rFonts w:ascii="Arial" w:hAnsi="Arial" w:cs="Arial"/>
          <w:spacing w:val="-5"/>
          <w:w w:val="105"/>
          <w:sz w:val="20"/>
          <w:szCs w:val="20"/>
        </w:rPr>
        <w:t xml:space="preserve">that we do this is by working to the Better Payment Practice Code. In short, this means that we aim to </w:t>
      </w:r>
      <w:r>
        <w:rPr>
          <w:rFonts w:ascii="Arial" w:hAnsi="Arial" w:cs="Arial"/>
          <w:spacing w:val="-1"/>
          <w:w w:val="105"/>
          <w:sz w:val="20"/>
          <w:szCs w:val="20"/>
        </w:rPr>
        <w:t xml:space="preserve">pay at least 95% of invoices within the agreed terms, unless there is a dispute. For most of our </w:t>
      </w:r>
      <w:r>
        <w:rPr>
          <w:rFonts w:ascii="Arial" w:hAnsi="Arial" w:cs="Arial"/>
          <w:spacing w:val="-2"/>
          <w:w w:val="105"/>
          <w:sz w:val="20"/>
          <w:szCs w:val="20"/>
        </w:rPr>
        <w:t xml:space="preserve">partners, this would be within 30 days of the date of invoice. However, for suppliers who can demonstrate that they are a Small or Medium Enterprise (SME), we bring payments forward to 10 </w:t>
      </w:r>
      <w:r>
        <w:rPr>
          <w:rFonts w:ascii="Arial" w:hAnsi="Arial" w:cs="Arial"/>
          <w:spacing w:val="-4"/>
          <w:w w:val="105"/>
          <w:sz w:val="20"/>
          <w:szCs w:val="20"/>
        </w:rPr>
        <w:t>days or sooner.</w:t>
      </w:r>
    </w:p>
    <w:p w:rsidR="00D671CC" w:rsidRDefault="00D671CC">
      <w:pPr>
        <w:spacing w:before="684"/>
        <w:rPr>
          <w:rFonts w:ascii="Arial" w:hAnsi="Arial" w:cs="Arial"/>
          <w:spacing w:val="-4"/>
          <w:w w:val="105"/>
          <w:sz w:val="20"/>
          <w:szCs w:val="20"/>
        </w:rPr>
      </w:pPr>
      <w:r>
        <w:rPr>
          <w:rFonts w:ascii="Arial" w:hAnsi="Arial" w:cs="Arial"/>
          <w:spacing w:val="-4"/>
          <w:w w:val="105"/>
          <w:sz w:val="20"/>
          <w:szCs w:val="20"/>
        </w:rPr>
        <w:t>In order to qualify as an SME, a company must meet the following criteria:</w:t>
      </w:r>
    </w:p>
    <w:p w:rsidR="00D671CC" w:rsidRDefault="00D671CC" w:rsidP="00D671CC">
      <w:pPr>
        <w:spacing w:before="500"/>
        <w:rPr>
          <w:rFonts w:ascii="Arial" w:hAnsi="Arial" w:cs="Arial"/>
          <w:spacing w:val="-4"/>
          <w:w w:val="105"/>
          <w:sz w:val="20"/>
          <w:szCs w:val="20"/>
        </w:rPr>
      </w:pPr>
      <w:r>
        <w:rPr>
          <w:rFonts w:ascii="Arial" w:hAnsi="Arial" w:cs="Arial"/>
          <w:spacing w:val="-4"/>
          <w:w w:val="105"/>
          <w:sz w:val="20"/>
          <w:szCs w:val="20"/>
        </w:rPr>
        <w:t>Have less than 250 employees</w:t>
      </w:r>
    </w:p>
    <w:p w:rsidR="00D671CC" w:rsidRDefault="00D671CC" w:rsidP="00D671CC">
      <w:pPr>
        <w:spacing w:before="200" w:after="200" w:line="199" w:lineRule="auto"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>AND</w:t>
      </w:r>
    </w:p>
    <w:p w:rsidR="00D671CC" w:rsidRDefault="00D671CC">
      <w:pPr>
        <w:spacing w:before="72" w:line="199" w:lineRule="auto"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 xml:space="preserve">Have a turnover of less than </w:t>
      </w:r>
      <w:r>
        <w:rPr>
          <w:rFonts w:ascii="Arial" w:hAnsi="Arial" w:cs="Arial"/>
          <w:spacing w:val="-8"/>
          <w:w w:val="105"/>
          <w:sz w:val="20"/>
          <w:szCs w:val="20"/>
        </w:rPr>
        <w:t>€</w:t>
      </w:r>
      <w:r>
        <w:rPr>
          <w:rFonts w:ascii="Arial" w:hAnsi="Arial" w:cs="Arial"/>
          <w:w w:val="105"/>
          <w:sz w:val="20"/>
          <w:szCs w:val="20"/>
        </w:rPr>
        <w:t xml:space="preserve">50m (approx. £35.7m) OR a balance sheet of less than </w:t>
      </w:r>
      <w:r>
        <w:rPr>
          <w:rFonts w:ascii="Arial" w:hAnsi="Arial" w:cs="Arial"/>
          <w:spacing w:val="-8"/>
          <w:w w:val="105"/>
          <w:sz w:val="20"/>
          <w:szCs w:val="20"/>
        </w:rPr>
        <w:t>€</w:t>
      </w:r>
      <w:r>
        <w:rPr>
          <w:rFonts w:ascii="Arial" w:hAnsi="Arial" w:cs="Arial"/>
          <w:w w:val="105"/>
          <w:sz w:val="20"/>
          <w:szCs w:val="20"/>
        </w:rPr>
        <w:t>43m (approx. £30.7m)</w:t>
      </w:r>
    </w:p>
    <w:p w:rsidR="00D671CC" w:rsidRDefault="00D671CC" w:rsidP="00D671CC">
      <w:pPr>
        <w:spacing w:before="500" w:line="276" w:lineRule="auto"/>
        <w:ind w:right="142"/>
        <w:rPr>
          <w:rFonts w:ascii="Arial" w:hAnsi="Arial" w:cs="Arial"/>
          <w:spacing w:val="-5"/>
          <w:w w:val="105"/>
          <w:sz w:val="20"/>
          <w:szCs w:val="20"/>
        </w:rPr>
      </w:pPr>
      <w:r>
        <w:rPr>
          <w:rFonts w:ascii="Arial" w:hAnsi="Arial" w:cs="Arial"/>
          <w:spacing w:val="-7"/>
          <w:w w:val="105"/>
          <w:sz w:val="20"/>
          <w:szCs w:val="20"/>
        </w:rPr>
        <w:t xml:space="preserve">If you believe that your company falls into this category and you would like to be promoted to 10 day </w:t>
      </w:r>
      <w:r>
        <w:rPr>
          <w:rFonts w:ascii="Arial" w:hAnsi="Arial" w:cs="Arial"/>
          <w:spacing w:val="-5"/>
          <w:w w:val="105"/>
          <w:sz w:val="20"/>
          <w:szCs w:val="20"/>
        </w:rPr>
        <w:t>payment terms, please contact</w:t>
      </w:r>
      <w:r w:rsidRPr="00C56BE1">
        <w:rPr>
          <w:rFonts w:ascii="Arial" w:hAnsi="Arial" w:cs="Arial"/>
          <w:color w:val="0000FF"/>
          <w:spacing w:val="-5"/>
          <w:w w:val="105"/>
          <w:sz w:val="20"/>
          <w:szCs w:val="20"/>
        </w:rPr>
        <w:t xml:space="preserve"> </w:t>
      </w:r>
      <w:hyperlink r:id="rId6" w:history="1">
        <w:r>
          <w:rPr>
            <w:rFonts w:ascii="Arial" w:hAnsi="Arial" w:cs="Arial"/>
            <w:color w:val="0000FF"/>
            <w:spacing w:val="-5"/>
            <w:w w:val="105"/>
            <w:sz w:val="20"/>
            <w:szCs w:val="20"/>
            <w:u w:val="single"/>
          </w:rPr>
          <w:t>accounts.payable@cmft.nhs.uk</w:t>
        </w:r>
      </w:hyperlink>
      <w:r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</w:p>
    <w:p w:rsidR="00D671CC" w:rsidRDefault="00D56AAA" w:rsidP="00AD3303">
      <w:pPr>
        <w:spacing w:before="644" w:after="720"/>
        <w:rPr>
          <w:rFonts w:ascii="Arial" w:hAnsi="Arial" w:cs="Arial"/>
          <w:spacing w:val="-4"/>
          <w:w w:val="105"/>
          <w:sz w:val="20"/>
          <w:szCs w:val="20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63BEC7D3">
            <wp:simplePos x="0" y="0"/>
            <wp:positionH relativeFrom="column">
              <wp:posOffset>501650</wp:posOffset>
            </wp:positionH>
            <wp:positionV relativeFrom="paragraph">
              <wp:posOffset>1085215</wp:posOffset>
            </wp:positionV>
            <wp:extent cx="4716780" cy="2835275"/>
            <wp:effectExtent l="0" t="0" r="762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283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1CC">
        <w:rPr>
          <w:rFonts w:ascii="Arial" w:hAnsi="Arial" w:cs="Arial"/>
          <w:spacing w:val="-4"/>
          <w:w w:val="105"/>
          <w:sz w:val="20"/>
          <w:szCs w:val="20"/>
        </w:rPr>
        <w:t>For reference, our performance over the last few years is shown below:</w:t>
      </w:r>
    </w:p>
    <w:p w:rsidR="00D671CC" w:rsidRDefault="00D671CC">
      <w:pPr>
        <w:ind w:left="864" w:right="888"/>
        <w:jc w:val="center"/>
      </w:pPr>
    </w:p>
    <w:sectPr w:rsidR="00D671CC">
      <w:pgSz w:w="11918" w:h="16854"/>
      <w:pgMar w:top="1416" w:right="1441" w:bottom="1508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CC"/>
    <w:rsid w:val="00345533"/>
    <w:rsid w:val="00AD3303"/>
    <w:rsid w:val="00C56BE1"/>
    <w:rsid w:val="00D56AAA"/>
    <w:rsid w:val="00D6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0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0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ccounts.payable@cmft.nhs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Booth Stephen (RW3) CMFT Manchester</dc:creator>
  <cp:lastModifiedBy>Burgess Gary (R0A) Manchester University NHS FT</cp:lastModifiedBy>
  <cp:revision>5</cp:revision>
  <dcterms:created xsi:type="dcterms:W3CDTF">2017-06-28T09:44:00Z</dcterms:created>
  <dcterms:modified xsi:type="dcterms:W3CDTF">2017-10-02T09:23:00Z</dcterms:modified>
</cp:coreProperties>
</file>