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  <Override PartName="/word/charts/style4.xml" ContentType="application/vnd.ms-office.chartstyle+xml"/>
  <Override PartName="/word/charts/colors4.xml" ContentType="application/vnd.ms-office.chartcolorstyle+xml"/>
  <Override PartName="/word/charts/style5.xml" ContentType="application/vnd.ms-office.chartstyle+xml"/>
  <Override PartName="/word/charts/colors5.xml" ContentType="application/vnd.ms-office.chartcolorstyle+xml"/>
  <Override PartName="/word/charts/style6.xml" ContentType="application/vnd.ms-office.chartstyle+xml"/>
  <Override PartName="/word/charts/colors6.xml" ContentType="application/vnd.ms-office.chartcolorstyle+xml"/>
  <Override PartName="/word/charts/style7.xml" ContentType="application/vnd.ms-office.chartstyle+xml"/>
  <Override PartName="/word/charts/colors7.xml" ContentType="application/vnd.ms-office.chartcolorstyle+xml"/>
  <Override PartName="/word/charts/style8.xml" ContentType="application/vnd.ms-office.chartstyle+xml"/>
  <Override PartName="/word/charts/colors8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FB77F" w14:textId="77777777" w:rsidR="00E03B87" w:rsidRDefault="00E03B87" w:rsidP="00E03B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bookmarkStart w:id="0" w:name="_Hlk37929456"/>
      <w:bookmarkStart w:id="1" w:name="_GoBack"/>
      <w:bookmarkEnd w:id="0"/>
      <w:bookmarkEnd w:id="1"/>
      <w:r w:rsidRPr="00E03B8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MANCHESTER </w:t>
      </w:r>
      <w:r w:rsidR="00DB7F13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UNIVERSITY</w:t>
      </w:r>
      <w:r w:rsidRPr="00E03B8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NHS FOUNDATION TRUST</w:t>
      </w:r>
    </w:p>
    <w:p w14:paraId="39FF40A7" w14:textId="77777777" w:rsidR="009E1058" w:rsidRPr="00E03B87" w:rsidRDefault="009E1058" w:rsidP="00E03B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10602561" w14:textId="77777777" w:rsidR="00E03B87" w:rsidRDefault="00E03B87" w:rsidP="00E03B87">
      <w:pPr>
        <w:tabs>
          <w:tab w:val="left" w:pos="361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pPr w:leftFromText="180" w:rightFromText="180" w:horzAnchor="margin" w:tblpXSpec="center" w:tblpY="1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1112"/>
        <w:gridCol w:w="6095"/>
      </w:tblGrid>
      <w:tr w:rsidR="00E03B87" w:rsidRPr="00E03B87" w14:paraId="7AF9CB51" w14:textId="77777777" w:rsidTr="00E03B87">
        <w:trPr>
          <w:trHeight w:val="1134"/>
        </w:trPr>
        <w:tc>
          <w:tcPr>
            <w:tcW w:w="2682" w:type="dxa"/>
            <w:shd w:val="clear" w:color="auto" w:fill="E0E0E0"/>
            <w:vAlign w:val="center"/>
          </w:tcPr>
          <w:p w14:paraId="5386C47E" w14:textId="77777777" w:rsidR="00E03B87" w:rsidRPr="00E03B87" w:rsidRDefault="00E03B87" w:rsidP="00E03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B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Report of:</w:t>
            </w:r>
          </w:p>
        </w:tc>
        <w:tc>
          <w:tcPr>
            <w:tcW w:w="7207" w:type="dxa"/>
            <w:gridSpan w:val="2"/>
            <w:shd w:val="clear" w:color="auto" w:fill="auto"/>
            <w:vAlign w:val="center"/>
          </w:tcPr>
          <w:p w14:paraId="742CEFD6" w14:textId="77777777" w:rsidR="00E03B87" w:rsidRPr="00F457C8" w:rsidRDefault="000421A9" w:rsidP="008907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F457C8">
              <w:rPr>
                <w:rFonts w:ascii="Arial" w:eastAsia="Times New Roman" w:hAnsi="Arial" w:cs="Arial"/>
                <w:bCs/>
                <w:lang w:eastAsia="en-GB"/>
              </w:rPr>
              <w:t xml:space="preserve">Professor Jane </w:t>
            </w:r>
            <w:proofErr w:type="spellStart"/>
            <w:r w:rsidRPr="00F457C8">
              <w:rPr>
                <w:rFonts w:ascii="Arial" w:eastAsia="Times New Roman" w:hAnsi="Arial" w:cs="Arial"/>
                <w:bCs/>
                <w:lang w:eastAsia="en-GB"/>
              </w:rPr>
              <w:t>Eddleston</w:t>
            </w:r>
            <w:proofErr w:type="spellEnd"/>
            <w:r w:rsidRPr="00F457C8">
              <w:rPr>
                <w:rFonts w:ascii="Arial" w:eastAsia="Times New Roman" w:hAnsi="Arial" w:cs="Arial"/>
                <w:bCs/>
                <w:lang w:eastAsia="en-GB"/>
              </w:rPr>
              <w:t xml:space="preserve">, </w:t>
            </w:r>
            <w:r w:rsidR="008A56F1" w:rsidRPr="00F457C8">
              <w:rPr>
                <w:rFonts w:ascii="Arial" w:eastAsia="Times New Roman" w:hAnsi="Arial" w:cs="Arial"/>
                <w:bCs/>
                <w:lang w:eastAsia="en-GB"/>
              </w:rPr>
              <w:t>Joint Group Medical Director</w:t>
            </w:r>
          </w:p>
        </w:tc>
      </w:tr>
      <w:tr w:rsidR="00E03B87" w:rsidRPr="00E03B87" w14:paraId="09B7E8BF" w14:textId="77777777" w:rsidTr="00E03B87">
        <w:trPr>
          <w:trHeight w:val="1134"/>
        </w:trPr>
        <w:tc>
          <w:tcPr>
            <w:tcW w:w="2682" w:type="dxa"/>
            <w:shd w:val="clear" w:color="auto" w:fill="E0E0E0"/>
            <w:vAlign w:val="center"/>
          </w:tcPr>
          <w:p w14:paraId="5BF9D5E4" w14:textId="77777777" w:rsidR="00E03B87" w:rsidRPr="00E03B87" w:rsidRDefault="00E03B87" w:rsidP="00E03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B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Paper prepared by:</w:t>
            </w:r>
          </w:p>
        </w:tc>
        <w:tc>
          <w:tcPr>
            <w:tcW w:w="7207" w:type="dxa"/>
            <w:gridSpan w:val="2"/>
            <w:shd w:val="clear" w:color="auto" w:fill="auto"/>
            <w:vAlign w:val="center"/>
          </w:tcPr>
          <w:p w14:paraId="1A8F6239" w14:textId="77777777" w:rsidR="00E03B87" w:rsidRPr="00F457C8" w:rsidRDefault="00500BF1" w:rsidP="008907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proofErr w:type="spellStart"/>
            <w:r w:rsidRPr="00F457C8">
              <w:rPr>
                <w:rFonts w:ascii="Arial" w:eastAsia="Times New Roman" w:hAnsi="Arial" w:cs="Arial"/>
                <w:bCs/>
                <w:lang w:eastAsia="en-GB"/>
              </w:rPr>
              <w:t>Ged</w:t>
            </w:r>
            <w:proofErr w:type="spellEnd"/>
            <w:r w:rsidRPr="00F457C8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proofErr w:type="spellStart"/>
            <w:r w:rsidRPr="00F457C8">
              <w:rPr>
                <w:rFonts w:ascii="Arial" w:eastAsia="Times New Roman" w:hAnsi="Arial" w:cs="Arial"/>
                <w:bCs/>
                <w:lang w:eastAsia="en-GB"/>
              </w:rPr>
              <w:t>Terriere</w:t>
            </w:r>
            <w:proofErr w:type="spellEnd"/>
            <w:r w:rsidR="00F457C8">
              <w:rPr>
                <w:rFonts w:ascii="Arial" w:eastAsia="Times New Roman" w:hAnsi="Arial" w:cs="Arial"/>
                <w:bCs/>
                <w:lang w:eastAsia="en-GB"/>
              </w:rPr>
              <w:t>,</w:t>
            </w:r>
            <w:r w:rsidR="001939E9" w:rsidRPr="00F457C8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 w:rsidR="008A56F1" w:rsidRPr="00F457C8">
              <w:rPr>
                <w:rFonts w:ascii="Arial" w:eastAsia="Times New Roman" w:hAnsi="Arial" w:cs="Arial"/>
                <w:bCs/>
                <w:lang w:eastAsia="en-GB"/>
              </w:rPr>
              <w:t>Guardian of Safe Working</w:t>
            </w:r>
          </w:p>
        </w:tc>
      </w:tr>
      <w:tr w:rsidR="00E03B87" w:rsidRPr="00E03B87" w14:paraId="6347697A" w14:textId="77777777" w:rsidTr="00E03B87">
        <w:trPr>
          <w:trHeight w:val="1134"/>
        </w:trPr>
        <w:tc>
          <w:tcPr>
            <w:tcW w:w="2682" w:type="dxa"/>
            <w:shd w:val="clear" w:color="auto" w:fill="E0E0E0"/>
            <w:vAlign w:val="center"/>
          </w:tcPr>
          <w:p w14:paraId="6F68982A" w14:textId="77777777" w:rsidR="00E03B87" w:rsidRPr="00E03B87" w:rsidRDefault="00E03B87" w:rsidP="00E03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B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paper:</w:t>
            </w:r>
          </w:p>
        </w:tc>
        <w:tc>
          <w:tcPr>
            <w:tcW w:w="7207" w:type="dxa"/>
            <w:gridSpan w:val="2"/>
            <w:shd w:val="clear" w:color="auto" w:fill="auto"/>
            <w:vAlign w:val="center"/>
          </w:tcPr>
          <w:p w14:paraId="1AA2669E" w14:textId="77777777" w:rsidR="00E03B87" w:rsidRPr="00F457C8" w:rsidRDefault="004B5708" w:rsidP="008907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May</w:t>
            </w:r>
            <w:r w:rsidR="007B5EC1" w:rsidRPr="00F457C8">
              <w:rPr>
                <w:rFonts w:ascii="Arial" w:eastAsia="Times New Roman" w:hAnsi="Arial" w:cs="Arial"/>
                <w:bCs/>
                <w:lang w:eastAsia="en-GB"/>
              </w:rPr>
              <w:t xml:space="preserve"> 2020</w:t>
            </w:r>
          </w:p>
        </w:tc>
      </w:tr>
      <w:tr w:rsidR="00E03B87" w:rsidRPr="00E03B87" w14:paraId="5A056101" w14:textId="77777777" w:rsidTr="00E03B87">
        <w:trPr>
          <w:trHeight w:val="1134"/>
        </w:trPr>
        <w:tc>
          <w:tcPr>
            <w:tcW w:w="2682" w:type="dxa"/>
            <w:shd w:val="clear" w:color="auto" w:fill="E0E0E0"/>
            <w:vAlign w:val="center"/>
          </w:tcPr>
          <w:p w14:paraId="45A6625C" w14:textId="77777777" w:rsidR="00E03B87" w:rsidRPr="00E03B87" w:rsidRDefault="00E03B87" w:rsidP="00E03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B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Subject:</w:t>
            </w:r>
          </w:p>
        </w:tc>
        <w:tc>
          <w:tcPr>
            <w:tcW w:w="7207" w:type="dxa"/>
            <w:gridSpan w:val="2"/>
            <w:shd w:val="clear" w:color="auto" w:fill="auto"/>
            <w:vAlign w:val="center"/>
          </w:tcPr>
          <w:p w14:paraId="1B1832A0" w14:textId="77777777" w:rsidR="008A56F1" w:rsidRPr="00F457C8" w:rsidRDefault="008A56F1" w:rsidP="00E03B87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F457C8">
              <w:rPr>
                <w:rFonts w:ascii="Arial" w:eastAsia="Times New Roman" w:hAnsi="Arial" w:cs="Arial"/>
                <w:bCs/>
                <w:lang w:eastAsia="en-GB"/>
              </w:rPr>
              <w:t xml:space="preserve">Quarterly report from Guardian of Safe Working </w:t>
            </w:r>
          </w:p>
          <w:p w14:paraId="0A5AD761" w14:textId="77777777" w:rsidR="00E03B87" w:rsidRPr="00F457C8" w:rsidRDefault="004B5708" w:rsidP="00E03B87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(Period  January – March</w:t>
            </w:r>
            <w:r w:rsidR="00500BF1" w:rsidRPr="00F457C8">
              <w:rPr>
                <w:rFonts w:ascii="Arial" w:eastAsia="Times New Roman" w:hAnsi="Arial" w:cs="Arial"/>
                <w:bCs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eastAsia="en-GB"/>
              </w:rPr>
              <w:t>2020</w:t>
            </w:r>
            <w:r w:rsidR="008A56F1" w:rsidRPr="00F457C8">
              <w:rPr>
                <w:rFonts w:ascii="Arial" w:eastAsia="Times New Roman" w:hAnsi="Arial" w:cs="Arial"/>
                <w:bCs/>
                <w:lang w:eastAsia="en-GB"/>
              </w:rPr>
              <w:t>)</w:t>
            </w:r>
          </w:p>
        </w:tc>
      </w:tr>
      <w:tr w:rsidR="00E03B87" w:rsidRPr="00E03B87" w14:paraId="45AD6ECF" w14:textId="77777777" w:rsidTr="00E03B87">
        <w:tc>
          <w:tcPr>
            <w:tcW w:w="2682" w:type="dxa"/>
            <w:shd w:val="clear" w:color="auto" w:fill="E0E0E0"/>
            <w:vAlign w:val="center"/>
          </w:tcPr>
          <w:p w14:paraId="1B67491E" w14:textId="77777777" w:rsidR="00E03B87" w:rsidRPr="00E03B87" w:rsidRDefault="00E03B87" w:rsidP="00E03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B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Purpose of Report:</w:t>
            </w:r>
          </w:p>
        </w:tc>
        <w:tc>
          <w:tcPr>
            <w:tcW w:w="7207" w:type="dxa"/>
            <w:gridSpan w:val="2"/>
            <w:shd w:val="clear" w:color="auto" w:fill="auto"/>
          </w:tcPr>
          <w:p w14:paraId="646CD0FF" w14:textId="77777777" w:rsidR="008A56F1" w:rsidRDefault="008A56F1" w:rsidP="008A56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3D9AC351" w14:textId="77777777" w:rsidR="00F457C8" w:rsidRPr="006F24FB" w:rsidRDefault="00F457C8" w:rsidP="00F457C8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6F24FB">
              <w:rPr>
                <w:rFonts w:ascii="Arial" w:hAnsi="Arial" w:cs="Arial"/>
                <w:lang w:eastAsia="en-GB"/>
              </w:rPr>
              <w:t xml:space="preserve">Indicate which by </w:t>
            </w:r>
            <w:r w:rsidRPr="006F24FB">
              <w:rPr>
                <w:rFonts w:ascii="Arial" w:hAnsi="Arial" w:cs="Arial"/>
                <w:lang w:eastAsia="en-GB"/>
              </w:rPr>
              <w:sym w:font="Wingdings" w:char="F0FC"/>
            </w:r>
            <w:r w:rsidRPr="006F24FB">
              <w:rPr>
                <w:rFonts w:ascii="Arial" w:hAnsi="Arial" w:cs="Arial"/>
                <w:lang w:eastAsia="en-GB"/>
              </w:rPr>
              <w:t xml:space="preserve"> </w:t>
            </w:r>
            <w:r w:rsidRPr="006F24FB">
              <w:rPr>
                <w:rFonts w:ascii="Arial" w:hAnsi="Arial" w:cs="Arial"/>
                <w:b/>
                <w:lang w:eastAsia="en-GB"/>
              </w:rPr>
              <w:t>(tick as applicable-please do not remove text)</w:t>
            </w:r>
            <w:r w:rsidRPr="006F24FB">
              <w:rPr>
                <w:rFonts w:ascii="Arial" w:hAnsi="Arial" w:cs="Arial"/>
                <w:lang w:eastAsia="en-GB"/>
              </w:rPr>
              <w:t xml:space="preserve"> </w:t>
            </w:r>
          </w:p>
          <w:p w14:paraId="7543DDDA" w14:textId="77777777" w:rsidR="00F457C8" w:rsidRPr="006F24FB" w:rsidRDefault="00F457C8" w:rsidP="00F457C8">
            <w:pPr>
              <w:pStyle w:val="NoSpacing"/>
              <w:rPr>
                <w:rFonts w:ascii="Arial" w:hAnsi="Arial" w:cs="Arial"/>
                <w:lang w:eastAsia="en-GB"/>
              </w:rPr>
            </w:pPr>
            <w:r w:rsidRPr="006F24FB">
              <w:rPr>
                <w:rFonts w:ascii="Arial" w:hAnsi="Arial" w:cs="Arial"/>
                <w:lang w:eastAsia="en-GB"/>
              </w:rPr>
              <w:t xml:space="preserve"> </w:t>
            </w:r>
          </w:p>
          <w:p w14:paraId="47A2F5D2" w14:textId="77777777" w:rsidR="00F457C8" w:rsidRPr="006F24FB" w:rsidRDefault="00F457C8" w:rsidP="00F457C8">
            <w:pPr>
              <w:pStyle w:val="NoSpacing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lang w:eastAsia="en-GB"/>
              </w:rPr>
            </w:pPr>
            <w:r w:rsidRPr="006F24FB">
              <w:rPr>
                <w:rFonts w:ascii="Arial" w:hAnsi="Arial" w:cs="Arial"/>
                <w:lang w:eastAsia="en-GB"/>
              </w:rPr>
              <w:t xml:space="preserve">Information to note </w:t>
            </w:r>
          </w:p>
          <w:p w14:paraId="51BD5C6B" w14:textId="77777777" w:rsidR="00F457C8" w:rsidRPr="006F24FB" w:rsidRDefault="00F457C8" w:rsidP="00F457C8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688F5A9F" w14:textId="77777777" w:rsidR="00F457C8" w:rsidRPr="006F24FB" w:rsidRDefault="00F457C8" w:rsidP="00F457C8">
            <w:pPr>
              <w:pStyle w:val="NoSpacing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lang w:eastAsia="en-GB"/>
              </w:rPr>
            </w:pPr>
            <w:r w:rsidRPr="006F24FB">
              <w:rPr>
                <w:rFonts w:ascii="Arial" w:hAnsi="Arial" w:cs="Arial"/>
                <w:lang w:eastAsia="en-GB"/>
              </w:rPr>
              <w:t>Support</w:t>
            </w:r>
          </w:p>
          <w:p w14:paraId="5E94793A" w14:textId="77777777" w:rsidR="00F457C8" w:rsidRPr="006F24FB" w:rsidRDefault="00F457C8" w:rsidP="00F457C8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00FB7C64" w14:textId="77777777" w:rsidR="00F457C8" w:rsidRPr="006F24FB" w:rsidRDefault="00F457C8" w:rsidP="00F457C8">
            <w:pPr>
              <w:pStyle w:val="NoSpacing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lang w:eastAsia="en-GB"/>
              </w:rPr>
            </w:pPr>
            <w:r w:rsidRPr="006F24FB">
              <w:rPr>
                <w:rFonts w:ascii="Arial" w:hAnsi="Arial" w:cs="Arial"/>
                <w:lang w:eastAsia="en-GB"/>
              </w:rPr>
              <w:t xml:space="preserve">Accept </w:t>
            </w:r>
          </w:p>
          <w:p w14:paraId="4ADFC565" w14:textId="77777777" w:rsidR="00F457C8" w:rsidRPr="006F24FB" w:rsidRDefault="00F457C8" w:rsidP="00F457C8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05A48EF6" w14:textId="77777777" w:rsidR="00F457C8" w:rsidRPr="006F24FB" w:rsidRDefault="00F457C8" w:rsidP="00F457C8">
            <w:pPr>
              <w:pStyle w:val="NoSpacing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lang w:eastAsia="en-GB"/>
              </w:rPr>
            </w:pPr>
            <w:r w:rsidRPr="006F24FB">
              <w:rPr>
                <w:rFonts w:ascii="Arial" w:hAnsi="Arial" w:cs="Arial"/>
                <w:lang w:eastAsia="en-GB"/>
              </w:rPr>
              <w:t>Resolution</w:t>
            </w:r>
          </w:p>
          <w:p w14:paraId="150D1516" w14:textId="77777777" w:rsidR="00F457C8" w:rsidRPr="006F24FB" w:rsidRDefault="00F457C8" w:rsidP="00F457C8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31EEBCCB" w14:textId="77777777" w:rsidR="00F457C8" w:rsidRPr="006F24FB" w:rsidRDefault="00F457C8" w:rsidP="00F457C8">
            <w:pPr>
              <w:pStyle w:val="NoSpacing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lang w:eastAsia="en-GB"/>
              </w:rPr>
            </w:pPr>
            <w:r w:rsidRPr="006F24FB">
              <w:rPr>
                <w:rFonts w:ascii="Arial" w:hAnsi="Arial" w:cs="Arial"/>
                <w:lang w:eastAsia="en-GB"/>
              </w:rPr>
              <w:t>Approval</w:t>
            </w:r>
          </w:p>
          <w:p w14:paraId="2ECD7C62" w14:textId="77777777" w:rsidR="00F457C8" w:rsidRPr="006F24FB" w:rsidRDefault="00F457C8" w:rsidP="00F457C8">
            <w:pPr>
              <w:pStyle w:val="NoSpacing"/>
              <w:rPr>
                <w:rFonts w:ascii="Arial" w:hAnsi="Arial" w:cs="Arial"/>
                <w:lang w:eastAsia="en-GB"/>
              </w:rPr>
            </w:pPr>
          </w:p>
          <w:p w14:paraId="1C297DC4" w14:textId="77777777" w:rsidR="00F457C8" w:rsidRPr="006F24FB" w:rsidRDefault="00F457C8" w:rsidP="00F457C8">
            <w:pPr>
              <w:pStyle w:val="NoSpacing"/>
              <w:widowControl w:val="0"/>
              <w:numPr>
                <w:ilvl w:val="0"/>
                <w:numId w:val="8"/>
              </w:numPr>
              <w:rPr>
                <w:rFonts w:ascii="Arial" w:hAnsi="Arial" w:cs="Arial"/>
                <w:lang w:eastAsia="en-GB"/>
              </w:rPr>
            </w:pPr>
            <w:r w:rsidRPr="006F24FB">
              <w:rPr>
                <w:rFonts w:ascii="Arial" w:hAnsi="Arial" w:cs="Arial"/>
                <w:lang w:eastAsia="en-GB"/>
              </w:rPr>
              <w:t xml:space="preserve">Ratify 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81616D">
              <w:rPr>
                <w:rFonts w:ascii="Arial" w:hAnsi="Arial" w:cs="Arial"/>
                <w:b/>
                <w:lang w:eastAsia="en-GB"/>
              </w:rPr>
              <w:sym w:font="Wingdings" w:char="F0FC"/>
            </w:r>
          </w:p>
          <w:p w14:paraId="7ECA8A96" w14:textId="77777777" w:rsidR="00F457C8" w:rsidRDefault="00F457C8" w:rsidP="008A56F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  <w:p w14:paraId="3B339A26" w14:textId="77777777" w:rsidR="008A56F1" w:rsidRPr="00E03B87" w:rsidRDefault="008A56F1" w:rsidP="00F457C8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E03B87" w:rsidRPr="00E03B87" w14:paraId="134CB35C" w14:textId="77777777" w:rsidTr="008A56F1">
        <w:trPr>
          <w:trHeight w:val="1134"/>
        </w:trPr>
        <w:tc>
          <w:tcPr>
            <w:tcW w:w="2682" w:type="dxa"/>
            <w:shd w:val="clear" w:color="auto" w:fill="E0E0E0"/>
            <w:vAlign w:val="center"/>
          </w:tcPr>
          <w:p w14:paraId="2980CE39" w14:textId="77777777" w:rsidR="00E03B87" w:rsidRPr="00E03B87" w:rsidRDefault="00E03B87" w:rsidP="00E03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B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Consideration of</w:t>
            </w:r>
          </w:p>
          <w:p w14:paraId="4D741E13" w14:textId="77777777" w:rsidR="00E03B87" w:rsidRPr="00E03B87" w:rsidRDefault="00E03B87" w:rsidP="00E03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B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Risk against Key </w:t>
            </w:r>
          </w:p>
          <w:p w14:paraId="7AB28FAC" w14:textId="77777777" w:rsidR="00E03B87" w:rsidRPr="00E03B87" w:rsidRDefault="00E03B87" w:rsidP="00E03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B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Priorities</w:t>
            </w:r>
          </w:p>
        </w:tc>
        <w:tc>
          <w:tcPr>
            <w:tcW w:w="7207" w:type="dxa"/>
            <w:gridSpan w:val="2"/>
            <w:shd w:val="clear" w:color="auto" w:fill="auto"/>
            <w:vAlign w:val="center"/>
          </w:tcPr>
          <w:p w14:paraId="2F3EB258" w14:textId="77777777" w:rsidR="00E03B87" w:rsidRPr="00F457C8" w:rsidRDefault="008A56F1" w:rsidP="008A56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F457C8">
              <w:rPr>
                <w:rFonts w:ascii="Arial" w:eastAsia="Times New Roman" w:hAnsi="Arial" w:cs="Arial"/>
                <w:bCs/>
                <w:lang w:eastAsia="en-GB"/>
              </w:rPr>
              <w:t>Staff satisfaction and reputation of the Trust</w:t>
            </w:r>
          </w:p>
        </w:tc>
      </w:tr>
      <w:tr w:rsidR="00E03B87" w:rsidRPr="00E03B87" w14:paraId="76F9956D" w14:textId="77777777" w:rsidTr="008A56F1">
        <w:trPr>
          <w:trHeight w:val="1134"/>
        </w:trPr>
        <w:tc>
          <w:tcPr>
            <w:tcW w:w="2682" w:type="dxa"/>
            <w:shd w:val="clear" w:color="auto" w:fill="E0E0E0"/>
            <w:vAlign w:val="center"/>
          </w:tcPr>
          <w:p w14:paraId="00899EA7" w14:textId="77777777" w:rsidR="00E03B87" w:rsidRPr="00E03B87" w:rsidRDefault="00E03B87" w:rsidP="008A5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B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Recommendations</w:t>
            </w:r>
          </w:p>
        </w:tc>
        <w:tc>
          <w:tcPr>
            <w:tcW w:w="7207" w:type="dxa"/>
            <w:gridSpan w:val="2"/>
            <w:shd w:val="clear" w:color="auto" w:fill="auto"/>
            <w:vAlign w:val="center"/>
          </w:tcPr>
          <w:p w14:paraId="3A98120F" w14:textId="77777777" w:rsidR="00E03B87" w:rsidRPr="00F457C8" w:rsidRDefault="008F37CE" w:rsidP="0089076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F457C8">
              <w:rPr>
                <w:rFonts w:ascii="Arial" w:eastAsia="Times New Roman" w:hAnsi="Arial" w:cs="Arial"/>
                <w:bCs/>
                <w:lang w:eastAsia="en-GB"/>
              </w:rPr>
              <w:t>That t</w:t>
            </w:r>
            <w:r w:rsidR="008A56F1" w:rsidRPr="00F457C8">
              <w:rPr>
                <w:rFonts w:ascii="Arial" w:eastAsia="Times New Roman" w:hAnsi="Arial" w:cs="Arial"/>
                <w:bCs/>
                <w:lang w:eastAsia="en-GB"/>
              </w:rPr>
              <w:t>he HR Scrutiny Committee notes the content of this report</w:t>
            </w:r>
          </w:p>
        </w:tc>
      </w:tr>
      <w:tr w:rsidR="008A56F1" w:rsidRPr="00E03B87" w14:paraId="3D37123E" w14:textId="77777777" w:rsidTr="008A56F1">
        <w:trPr>
          <w:trHeight w:val="1134"/>
        </w:trPr>
        <w:tc>
          <w:tcPr>
            <w:tcW w:w="2682" w:type="dxa"/>
            <w:shd w:val="clear" w:color="auto" w:fill="E0E0E0"/>
            <w:vAlign w:val="center"/>
          </w:tcPr>
          <w:p w14:paraId="5FE662F1" w14:textId="77777777" w:rsidR="008A56F1" w:rsidRPr="00E03B87" w:rsidRDefault="008A56F1" w:rsidP="00E03B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E03B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Contact:</w:t>
            </w:r>
          </w:p>
        </w:tc>
        <w:tc>
          <w:tcPr>
            <w:tcW w:w="1112" w:type="dxa"/>
            <w:shd w:val="clear" w:color="auto" w:fill="auto"/>
          </w:tcPr>
          <w:p w14:paraId="246EAA91" w14:textId="77777777" w:rsidR="008A56F1" w:rsidRPr="00F457C8" w:rsidRDefault="008A56F1" w:rsidP="008A56F1">
            <w:pPr>
              <w:spacing w:after="0" w:line="240" w:lineRule="auto"/>
              <w:rPr>
                <w:rFonts w:ascii="Arial" w:eastAsia="Times New Roman" w:hAnsi="Arial" w:cs="Arial"/>
                <w:bCs/>
                <w:u w:val="single"/>
                <w:lang w:eastAsia="en-GB"/>
              </w:rPr>
            </w:pPr>
          </w:p>
          <w:p w14:paraId="44924F8C" w14:textId="77777777" w:rsidR="008A56F1" w:rsidRPr="00F457C8" w:rsidRDefault="008A56F1" w:rsidP="008A56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F457C8">
              <w:rPr>
                <w:rFonts w:ascii="Arial" w:eastAsia="Times New Roman" w:hAnsi="Arial" w:cs="Arial"/>
                <w:bCs/>
                <w:u w:val="single"/>
                <w:lang w:eastAsia="en-GB"/>
              </w:rPr>
              <w:t>Name</w:t>
            </w:r>
            <w:r w:rsidRPr="00F457C8">
              <w:rPr>
                <w:rFonts w:ascii="Arial" w:eastAsia="Times New Roman" w:hAnsi="Arial" w:cs="Arial"/>
                <w:bCs/>
                <w:lang w:eastAsia="en-GB"/>
              </w:rPr>
              <w:t xml:space="preserve">:  </w:t>
            </w:r>
          </w:p>
          <w:p w14:paraId="3C0283A7" w14:textId="77777777" w:rsidR="008A56F1" w:rsidRPr="00F457C8" w:rsidRDefault="008A56F1" w:rsidP="008A56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 w:rsidRPr="00F457C8">
              <w:rPr>
                <w:rFonts w:ascii="Arial" w:eastAsia="Times New Roman" w:hAnsi="Arial" w:cs="Arial"/>
                <w:bCs/>
                <w:lang w:eastAsia="en-GB"/>
              </w:rPr>
              <w:t xml:space="preserve">  </w:t>
            </w:r>
          </w:p>
          <w:p w14:paraId="478176AF" w14:textId="77777777" w:rsidR="008A56F1" w:rsidRPr="00F457C8" w:rsidRDefault="00F457C8" w:rsidP="008A56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u w:val="single"/>
                <w:lang w:eastAsia="en-GB"/>
              </w:rPr>
              <w:t>Tel:</w:t>
            </w:r>
          </w:p>
          <w:p w14:paraId="4CB2E952" w14:textId="77777777" w:rsidR="008A56F1" w:rsidRPr="00F457C8" w:rsidRDefault="008A56F1" w:rsidP="008A56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</w:tc>
        <w:tc>
          <w:tcPr>
            <w:tcW w:w="6095" w:type="dxa"/>
            <w:shd w:val="clear" w:color="auto" w:fill="auto"/>
          </w:tcPr>
          <w:p w14:paraId="06ADCF27" w14:textId="77777777" w:rsidR="008A56F1" w:rsidRPr="00F457C8" w:rsidRDefault="008A56F1" w:rsidP="008A56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54F0AEE8" w14:textId="77777777" w:rsidR="008A56F1" w:rsidRPr="00F457C8" w:rsidRDefault="00500BF1" w:rsidP="008A56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proofErr w:type="spellStart"/>
            <w:r w:rsidRPr="00F457C8">
              <w:rPr>
                <w:rFonts w:ascii="Arial" w:eastAsia="Times New Roman" w:hAnsi="Arial" w:cs="Arial"/>
                <w:bCs/>
                <w:lang w:eastAsia="en-GB"/>
              </w:rPr>
              <w:t>Ged</w:t>
            </w:r>
            <w:proofErr w:type="spellEnd"/>
            <w:r w:rsidRPr="00F457C8">
              <w:rPr>
                <w:rFonts w:ascii="Arial" w:eastAsia="Times New Roman" w:hAnsi="Arial" w:cs="Arial"/>
                <w:bCs/>
                <w:lang w:eastAsia="en-GB"/>
              </w:rPr>
              <w:t xml:space="preserve">. </w:t>
            </w:r>
            <w:proofErr w:type="spellStart"/>
            <w:r w:rsidRPr="00F457C8">
              <w:rPr>
                <w:rFonts w:ascii="Arial" w:eastAsia="Times New Roman" w:hAnsi="Arial" w:cs="Arial"/>
                <w:bCs/>
                <w:lang w:eastAsia="en-GB"/>
              </w:rPr>
              <w:t>Terriere</w:t>
            </w:r>
            <w:proofErr w:type="spellEnd"/>
          </w:p>
          <w:p w14:paraId="3072ECC6" w14:textId="77777777" w:rsidR="008A56F1" w:rsidRPr="00F457C8" w:rsidRDefault="008A56F1" w:rsidP="008A56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14:paraId="43F23063" w14:textId="77777777" w:rsidR="008A56F1" w:rsidRPr="00F457C8" w:rsidRDefault="00F457C8" w:rsidP="008A56F1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r>
              <w:rPr>
                <w:rFonts w:ascii="Arial" w:eastAsia="Times New Roman" w:hAnsi="Arial" w:cs="Arial"/>
                <w:bCs/>
                <w:lang w:eastAsia="en-GB"/>
              </w:rPr>
              <w:t>0161 701 6972</w:t>
            </w:r>
          </w:p>
        </w:tc>
      </w:tr>
    </w:tbl>
    <w:p w14:paraId="04C3AAEB" w14:textId="77777777" w:rsidR="00E03B87" w:rsidRDefault="00E03B87" w:rsidP="00E03B87">
      <w:pPr>
        <w:tabs>
          <w:tab w:val="left" w:pos="361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180BD67" w14:textId="77777777" w:rsidR="004E3FB2" w:rsidRDefault="008A56F1" w:rsidP="008A56F1">
      <w:pPr>
        <w:pStyle w:val="ListParagraph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b/>
          <w:sz w:val="24"/>
          <w:szCs w:val="24"/>
        </w:rPr>
        <w:lastRenderedPageBreak/>
        <w:t>Report from the Guardian of Safe Working</w:t>
      </w:r>
    </w:p>
    <w:p w14:paraId="22EF15ED" w14:textId="77777777" w:rsidR="008A56F1" w:rsidRDefault="004B5708" w:rsidP="008A56F1">
      <w:pPr>
        <w:pStyle w:val="ListParagraph"/>
        <w:ind w:left="0"/>
        <w:contextualSpacing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Period January – March 2020</w:t>
      </w:r>
    </w:p>
    <w:p w14:paraId="4928E217" w14:textId="77777777" w:rsidR="008A56F1" w:rsidRDefault="008A56F1" w:rsidP="008A56F1">
      <w:pPr>
        <w:pStyle w:val="ListParagraph"/>
        <w:ind w:left="0"/>
        <w:contextualSpacing/>
        <w:jc w:val="center"/>
        <w:rPr>
          <w:rFonts w:ascii="Arial" w:hAnsi="Arial" w:cs="Arial"/>
          <w:b/>
          <w:sz w:val="21"/>
          <w:szCs w:val="21"/>
        </w:rPr>
      </w:pPr>
    </w:p>
    <w:p w14:paraId="407660A6" w14:textId="77777777" w:rsidR="008A56F1" w:rsidRDefault="008A56F1" w:rsidP="008A56F1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Background</w:t>
      </w:r>
    </w:p>
    <w:p w14:paraId="1866A769" w14:textId="77777777" w:rsidR="008A56F1" w:rsidRDefault="008A56F1" w:rsidP="008A56F1">
      <w:pPr>
        <w:pStyle w:val="ListParagraph"/>
        <w:ind w:left="360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35311839" w14:textId="111B53CC" w:rsidR="008A56F1" w:rsidRDefault="00216F3D" w:rsidP="008A56F1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2016 Terms and conditions of service for </w:t>
      </w:r>
      <w:proofErr w:type="gramStart"/>
      <w:r>
        <w:rPr>
          <w:rFonts w:ascii="Arial" w:hAnsi="Arial" w:cs="Arial"/>
          <w:sz w:val="21"/>
          <w:szCs w:val="21"/>
        </w:rPr>
        <w:t>Junior</w:t>
      </w:r>
      <w:proofErr w:type="gramEnd"/>
      <w:r>
        <w:rPr>
          <w:rFonts w:ascii="Arial" w:hAnsi="Arial" w:cs="Arial"/>
          <w:sz w:val="21"/>
          <w:szCs w:val="21"/>
        </w:rPr>
        <w:t xml:space="preserve"> doctors and Dentists in training introduced the role </w:t>
      </w:r>
      <w:r w:rsidR="00F9442B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f the Guardian of Safe Working</w:t>
      </w:r>
      <w:r w:rsidR="00B5659C">
        <w:rPr>
          <w:rFonts w:ascii="Arial" w:hAnsi="Arial" w:cs="Arial"/>
          <w:sz w:val="21"/>
          <w:szCs w:val="21"/>
        </w:rPr>
        <w:t>, (</w:t>
      </w:r>
      <w:proofErr w:type="spellStart"/>
      <w:r>
        <w:rPr>
          <w:rFonts w:ascii="Arial" w:hAnsi="Arial" w:cs="Arial"/>
          <w:sz w:val="21"/>
          <w:szCs w:val="21"/>
        </w:rPr>
        <w:t>GoSW</w:t>
      </w:r>
      <w:proofErr w:type="spellEnd"/>
      <w:r>
        <w:rPr>
          <w:rFonts w:ascii="Arial" w:hAnsi="Arial" w:cs="Arial"/>
          <w:sz w:val="21"/>
          <w:szCs w:val="21"/>
        </w:rPr>
        <w:t xml:space="preserve">). </w:t>
      </w:r>
      <w:r w:rsidR="008A56F1">
        <w:rPr>
          <w:rFonts w:ascii="Arial" w:hAnsi="Arial" w:cs="Arial"/>
          <w:sz w:val="21"/>
          <w:szCs w:val="21"/>
        </w:rPr>
        <w:t xml:space="preserve">The Guardian’s primary responsibility is to act as the champion of safe working hours for doctors in training and provide assurance to the Trust that doctors are safely </w:t>
      </w:r>
      <w:proofErr w:type="spellStart"/>
      <w:r w:rsidR="008A56F1">
        <w:rPr>
          <w:rFonts w:ascii="Arial" w:hAnsi="Arial" w:cs="Arial"/>
          <w:sz w:val="21"/>
          <w:szCs w:val="21"/>
        </w:rPr>
        <w:t>rostered</w:t>
      </w:r>
      <w:proofErr w:type="spellEnd"/>
      <w:r w:rsidR="008A56F1">
        <w:rPr>
          <w:rFonts w:ascii="Arial" w:hAnsi="Arial" w:cs="Arial"/>
          <w:sz w:val="21"/>
          <w:szCs w:val="21"/>
        </w:rPr>
        <w:t xml:space="preserve"> and that their working hours are compliant with the new terms and condition of service.  As part of the above, the</w:t>
      </w:r>
      <w:r>
        <w:rPr>
          <w:rFonts w:ascii="Arial" w:hAnsi="Arial" w:cs="Arial"/>
          <w:sz w:val="21"/>
          <w:szCs w:val="21"/>
        </w:rPr>
        <w:t xml:space="preserve"> Guardian of Safe Working </w:t>
      </w:r>
      <w:r w:rsidR="008A56F1">
        <w:rPr>
          <w:rFonts w:ascii="Arial" w:hAnsi="Arial" w:cs="Arial"/>
          <w:sz w:val="21"/>
          <w:szCs w:val="21"/>
        </w:rPr>
        <w:t xml:space="preserve">is required to submit </w:t>
      </w:r>
      <w:r w:rsidR="00414680">
        <w:rPr>
          <w:rFonts w:ascii="Arial" w:hAnsi="Arial" w:cs="Arial"/>
          <w:sz w:val="21"/>
          <w:szCs w:val="21"/>
        </w:rPr>
        <w:t>a yearly, as well as quarterly report</w:t>
      </w:r>
      <w:r w:rsidR="008A56F1">
        <w:rPr>
          <w:rFonts w:ascii="Arial" w:hAnsi="Arial" w:cs="Arial"/>
          <w:sz w:val="21"/>
          <w:szCs w:val="21"/>
        </w:rPr>
        <w:t xml:space="preserve"> to the Board.  This report relates to p</w:t>
      </w:r>
      <w:r w:rsidR="004B5708">
        <w:rPr>
          <w:rFonts w:ascii="Arial" w:hAnsi="Arial" w:cs="Arial"/>
          <w:sz w:val="21"/>
          <w:szCs w:val="21"/>
        </w:rPr>
        <w:t>eriod 01 January to 31 March 2020</w:t>
      </w:r>
      <w:r w:rsidR="008A56F1">
        <w:rPr>
          <w:rFonts w:ascii="Arial" w:hAnsi="Arial" w:cs="Arial"/>
          <w:sz w:val="21"/>
          <w:szCs w:val="21"/>
        </w:rPr>
        <w:t>.</w:t>
      </w:r>
    </w:p>
    <w:p w14:paraId="377B1B93" w14:textId="77777777" w:rsidR="008A56F1" w:rsidRDefault="008A56F1" w:rsidP="008A56F1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</w:p>
    <w:p w14:paraId="08DD9A37" w14:textId="45C723B3" w:rsidR="008A56F1" w:rsidRDefault="00493341" w:rsidP="008A56F1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8A56F1">
        <w:rPr>
          <w:rFonts w:ascii="Arial" w:hAnsi="Arial" w:cs="Arial"/>
          <w:sz w:val="21"/>
          <w:szCs w:val="21"/>
        </w:rPr>
        <w:t xml:space="preserve">he </w:t>
      </w:r>
      <w:r w:rsidR="00B5659C">
        <w:rPr>
          <w:rFonts w:ascii="Arial" w:hAnsi="Arial" w:cs="Arial"/>
          <w:sz w:val="21"/>
          <w:szCs w:val="21"/>
        </w:rPr>
        <w:t>numbers</w:t>
      </w:r>
      <w:r w:rsidR="008A56F1">
        <w:rPr>
          <w:rFonts w:ascii="Arial" w:hAnsi="Arial" w:cs="Arial"/>
          <w:sz w:val="21"/>
          <w:szCs w:val="21"/>
        </w:rPr>
        <w:t xml:space="preserve"> of exception reports received and closed </w:t>
      </w:r>
      <w:r>
        <w:rPr>
          <w:rFonts w:ascii="Arial" w:hAnsi="Arial" w:cs="Arial"/>
          <w:sz w:val="21"/>
          <w:szCs w:val="21"/>
        </w:rPr>
        <w:t xml:space="preserve">for period </w:t>
      </w:r>
      <w:r w:rsidR="00C562D5">
        <w:rPr>
          <w:rFonts w:ascii="Arial" w:hAnsi="Arial" w:cs="Arial"/>
          <w:sz w:val="21"/>
          <w:szCs w:val="21"/>
        </w:rPr>
        <w:t>January 2018</w:t>
      </w:r>
      <w:r w:rsidR="0061712E">
        <w:rPr>
          <w:rFonts w:ascii="Arial" w:hAnsi="Arial" w:cs="Arial"/>
          <w:sz w:val="21"/>
          <w:szCs w:val="21"/>
        </w:rPr>
        <w:t xml:space="preserve"> – </w:t>
      </w:r>
      <w:r w:rsidR="004B5708">
        <w:rPr>
          <w:rFonts w:ascii="Arial" w:hAnsi="Arial" w:cs="Arial"/>
          <w:sz w:val="21"/>
          <w:szCs w:val="21"/>
        </w:rPr>
        <w:t>March 2020</w:t>
      </w:r>
      <w:r w:rsidR="008A56F1">
        <w:rPr>
          <w:rFonts w:ascii="Arial" w:hAnsi="Arial" w:cs="Arial"/>
          <w:sz w:val="21"/>
          <w:szCs w:val="21"/>
        </w:rPr>
        <w:t xml:space="preserve">, as well as a comparison </w:t>
      </w:r>
      <w:r>
        <w:rPr>
          <w:rFonts w:ascii="Arial" w:hAnsi="Arial" w:cs="Arial"/>
          <w:sz w:val="21"/>
          <w:szCs w:val="21"/>
        </w:rPr>
        <w:t xml:space="preserve">of the </w:t>
      </w:r>
      <w:r w:rsidR="008A56F1">
        <w:rPr>
          <w:rFonts w:ascii="Arial" w:hAnsi="Arial" w:cs="Arial"/>
          <w:sz w:val="21"/>
          <w:szCs w:val="21"/>
        </w:rPr>
        <w:t>number of except</w:t>
      </w:r>
      <w:r w:rsidR="00304BD2">
        <w:rPr>
          <w:rFonts w:ascii="Arial" w:hAnsi="Arial" w:cs="Arial"/>
          <w:sz w:val="21"/>
          <w:szCs w:val="21"/>
        </w:rPr>
        <w:t>io</w:t>
      </w:r>
      <w:r w:rsidR="007B5EC1">
        <w:rPr>
          <w:rFonts w:ascii="Arial" w:hAnsi="Arial" w:cs="Arial"/>
          <w:sz w:val="21"/>
          <w:szCs w:val="21"/>
        </w:rPr>
        <w:t xml:space="preserve">n reports </w:t>
      </w:r>
      <w:r w:rsidR="004B5708">
        <w:rPr>
          <w:rFonts w:ascii="Arial" w:hAnsi="Arial" w:cs="Arial"/>
          <w:sz w:val="21"/>
          <w:szCs w:val="21"/>
        </w:rPr>
        <w:t xml:space="preserve">submitted for January – March 2020 </w:t>
      </w:r>
      <w:r w:rsidR="008A56F1">
        <w:rPr>
          <w:rFonts w:ascii="Arial" w:hAnsi="Arial" w:cs="Arial"/>
          <w:sz w:val="21"/>
          <w:szCs w:val="21"/>
        </w:rPr>
        <w:t xml:space="preserve">against the same period </w:t>
      </w:r>
      <w:r w:rsidR="00D649F1">
        <w:rPr>
          <w:rFonts w:ascii="Arial" w:hAnsi="Arial" w:cs="Arial"/>
          <w:sz w:val="21"/>
          <w:szCs w:val="21"/>
        </w:rPr>
        <w:t xml:space="preserve">in </w:t>
      </w:r>
      <w:r w:rsidR="00404E4F">
        <w:rPr>
          <w:rFonts w:ascii="Arial" w:hAnsi="Arial" w:cs="Arial"/>
          <w:sz w:val="21"/>
          <w:szCs w:val="21"/>
        </w:rPr>
        <w:t xml:space="preserve">2018 and </w:t>
      </w:r>
      <w:r w:rsidR="00500BF1">
        <w:rPr>
          <w:rFonts w:ascii="Arial" w:hAnsi="Arial" w:cs="Arial"/>
          <w:sz w:val="21"/>
          <w:szCs w:val="21"/>
        </w:rPr>
        <w:t>20</w:t>
      </w:r>
      <w:r w:rsidR="004B5708">
        <w:rPr>
          <w:rFonts w:ascii="Arial" w:hAnsi="Arial" w:cs="Arial"/>
          <w:sz w:val="21"/>
          <w:szCs w:val="21"/>
        </w:rPr>
        <w:t>19</w:t>
      </w:r>
      <w:r w:rsidR="00D649F1">
        <w:rPr>
          <w:rFonts w:ascii="Arial" w:hAnsi="Arial" w:cs="Arial"/>
          <w:sz w:val="21"/>
          <w:szCs w:val="21"/>
        </w:rPr>
        <w:t xml:space="preserve"> are depicted in Appendix 1 and 2 respectively.</w:t>
      </w:r>
    </w:p>
    <w:p w14:paraId="3871F238" w14:textId="77777777" w:rsidR="00CC3D56" w:rsidRDefault="00CC3D56" w:rsidP="008A56F1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</w:p>
    <w:p w14:paraId="066617B4" w14:textId="77777777" w:rsidR="00D649F1" w:rsidRDefault="00D649F1" w:rsidP="00CC3D56">
      <w:pPr>
        <w:pStyle w:val="ListParagraph"/>
        <w:ind w:left="0"/>
        <w:contextualSpacing/>
        <w:jc w:val="both"/>
        <w:rPr>
          <w:rFonts w:ascii="Arial" w:hAnsi="Arial" w:cs="Arial"/>
          <w:sz w:val="21"/>
          <w:szCs w:val="21"/>
        </w:rPr>
      </w:pPr>
    </w:p>
    <w:p w14:paraId="15A80133" w14:textId="77777777" w:rsidR="00754C36" w:rsidRPr="008A56F1" w:rsidRDefault="00754C36" w:rsidP="00CC3D56">
      <w:pPr>
        <w:pStyle w:val="ListParagraph"/>
        <w:ind w:left="0"/>
        <w:contextualSpacing/>
        <w:jc w:val="both"/>
        <w:rPr>
          <w:rFonts w:ascii="Arial" w:hAnsi="Arial" w:cs="Arial"/>
          <w:sz w:val="21"/>
          <w:szCs w:val="21"/>
        </w:rPr>
      </w:pPr>
    </w:p>
    <w:p w14:paraId="6942CCD4" w14:textId="77777777" w:rsidR="008A56F1" w:rsidRDefault="00D649F1" w:rsidP="008A56F1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High level data</w:t>
      </w:r>
    </w:p>
    <w:p w14:paraId="42B8CFE9" w14:textId="77777777" w:rsidR="00DE3F70" w:rsidRDefault="00DE3F70" w:rsidP="00DE3F70">
      <w:pPr>
        <w:pStyle w:val="ListParagraph"/>
        <w:ind w:left="360"/>
        <w:contextualSpacing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583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1417"/>
      </w:tblGrid>
      <w:tr w:rsidR="00EE3D86" w:rsidRPr="00D31E6E" w14:paraId="5B0902DB" w14:textId="77777777" w:rsidTr="00EE3D86">
        <w:tc>
          <w:tcPr>
            <w:tcW w:w="4420" w:type="dxa"/>
            <w:shd w:val="clear" w:color="auto" w:fill="auto"/>
          </w:tcPr>
          <w:p w14:paraId="470CF0E4" w14:textId="77777777" w:rsidR="00EE3D86" w:rsidRPr="00D31E6E" w:rsidRDefault="00EE3D86" w:rsidP="00D31E6E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31E6E">
              <w:rPr>
                <w:rFonts w:ascii="Arial" w:hAnsi="Arial" w:cs="Arial"/>
                <w:sz w:val="16"/>
                <w:szCs w:val="15"/>
              </w:rPr>
              <w:t>Total number of doctors/dentists in training</w:t>
            </w:r>
          </w:p>
        </w:tc>
        <w:tc>
          <w:tcPr>
            <w:tcW w:w="1417" w:type="dxa"/>
            <w:shd w:val="clear" w:color="auto" w:fill="auto"/>
          </w:tcPr>
          <w:p w14:paraId="56822D19" w14:textId="77777777" w:rsidR="00EE3D86" w:rsidRPr="00483C61" w:rsidRDefault="008F37CE" w:rsidP="00EE3D86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C61">
              <w:rPr>
                <w:rFonts w:ascii="Arial" w:hAnsi="Arial" w:cs="Arial"/>
                <w:b/>
                <w:sz w:val="16"/>
                <w:szCs w:val="16"/>
              </w:rPr>
              <w:t>861</w:t>
            </w:r>
          </w:p>
        </w:tc>
      </w:tr>
      <w:tr w:rsidR="00EE3D86" w:rsidRPr="00D31E6E" w14:paraId="793D2308" w14:textId="77777777" w:rsidTr="00EE3D86">
        <w:tc>
          <w:tcPr>
            <w:tcW w:w="4420" w:type="dxa"/>
            <w:shd w:val="clear" w:color="auto" w:fill="auto"/>
          </w:tcPr>
          <w:p w14:paraId="03BF5F2F" w14:textId="77777777" w:rsidR="00EE3D86" w:rsidRPr="00D31E6E" w:rsidRDefault="00EE3D86" w:rsidP="00D31E6E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sz w:val="16"/>
                <w:szCs w:val="15"/>
              </w:rPr>
            </w:pPr>
            <w:r w:rsidRPr="00D31E6E">
              <w:rPr>
                <w:rFonts w:ascii="Arial" w:hAnsi="Arial" w:cs="Arial"/>
                <w:sz w:val="16"/>
                <w:szCs w:val="15"/>
              </w:rPr>
              <w:t>Total number of doctors/dentists in training on 2016 TCS</w:t>
            </w:r>
          </w:p>
        </w:tc>
        <w:tc>
          <w:tcPr>
            <w:tcW w:w="1417" w:type="dxa"/>
            <w:shd w:val="clear" w:color="auto" w:fill="auto"/>
          </w:tcPr>
          <w:p w14:paraId="5FB33675" w14:textId="77777777" w:rsidR="00EE3D86" w:rsidRPr="00483C61" w:rsidRDefault="004B5708" w:rsidP="00EE3D86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861</w:t>
            </w:r>
          </w:p>
        </w:tc>
      </w:tr>
    </w:tbl>
    <w:p w14:paraId="3975E5C3" w14:textId="77777777" w:rsidR="00DE3F70" w:rsidRDefault="00DE3F70" w:rsidP="00DE3F70">
      <w:pPr>
        <w:pStyle w:val="ListParagraph"/>
        <w:ind w:left="360"/>
        <w:contextualSpacing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583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1417"/>
      </w:tblGrid>
      <w:tr w:rsidR="00087235" w:rsidRPr="00483C61" w14:paraId="0870EC48" w14:textId="77777777" w:rsidTr="000940AE">
        <w:tc>
          <w:tcPr>
            <w:tcW w:w="4420" w:type="dxa"/>
            <w:shd w:val="clear" w:color="auto" w:fill="auto"/>
          </w:tcPr>
          <w:p w14:paraId="7AFC4D6B" w14:textId="77777777" w:rsidR="00087235" w:rsidRPr="00087235" w:rsidRDefault="00087235" w:rsidP="000940AE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B6B71">
              <w:rPr>
                <w:rFonts w:ascii="Arial" w:hAnsi="Arial" w:cs="Arial"/>
                <w:sz w:val="16"/>
                <w:szCs w:val="16"/>
              </w:rPr>
              <w:t>Total number of exception reports raised</w:t>
            </w:r>
          </w:p>
        </w:tc>
        <w:tc>
          <w:tcPr>
            <w:tcW w:w="1417" w:type="dxa"/>
            <w:shd w:val="clear" w:color="auto" w:fill="auto"/>
          </w:tcPr>
          <w:p w14:paraId="3C32EB12" w14:textId="1DACFF29" w:rsidR="00087235" w:rsidRPr="00483C61" w:rsidRDefault="0037253E" w:rsidP="000940AE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091D"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</w:tr>
    </w:tbl>
    <w:p w14:paraId="6F25385B" w14:textId="77777777" w:rsidR="00087235" w:rsidRPr="00087235" w:rsidRDefault="00087235" w:rsidP="00087235">
      <w:pPr>
        <w:contextualSpacing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1418"/>
      </w:tblGrid>
      <w:tr w:rsidR="00DE3F70" w:rsidRPr="00D31E6E" w14:paraId="77657830" w14:textId="77777777" w:rsidTr="00D31E6E">
        <w:trPr>
          <w:trHeight w:val="443"/>
        </w:trPr>
        <w:tc>
          <w:tcPr>
            <w:tcW w:w="4426" w:type="dxa"/>
            <w:shd w:val="clear" w:color="auto" w:fill="auto"/>
          </w:tcPr>
          <w:p w14:paraId="01EFEFBA" w14:textId="77777777" w:rsidR="00DE3F70" w:rsidRPr="00D31E6E" w:rsidRDefault="00DE3F70" w:rsidP="00D31E6E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31E6E">
              <w:rPr>
                <w:rFonts w:ascii="Arial" w:hAnsi="Arial" w:cs="Arial"/>
                <w:sz w:val="16"/>
                <w:szCs w:val="15"/>
              </w:rPr>
              <w:t>Amount of time available in job plan for Guardian to do the role</w:t>
            </w:r>
          </w:p>
        </w:tc>
        <w:tc>
          <w:tcPr>
            <w:tcW w:w="1418" w:type="dxa"/>
            <w:shd w:val="clear" w:color="auto" w:fill="auto"/>
          </w:tcPr>
          <w:p w14:paraId="6CCC5F00" w14:textId="77777777" w:rsidR="00DE3F70" w:rsidRPr="00483C61" w:rsidRDefault="00DE3F70" w:rsidP="00EE3D86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C61">
              <w:rPr>
                <w:rFonts w:ascii="Arial" w:hAnsi="Arial" w:cs="Arial"/>
                <w:b/>
                <w:sz w:val="16"/>
                <w:szCs w:val="16"/>
              </w:rPr>
              <w:t xml:space="preserve">15 </w:t>
            </w:r>
            <w:proofErr w:type="spellStart"/>
            <w:r w:rsidRPr="00483C61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</w:p>
        </w:tc>
      </w:tr>
      <w:tr w:rsidR="00DE3F70" w:rsidRPr="00D31E6E" w14:paraId="556DA401" w14:textId="77777777" w:rsidTr="00D31E6E">
        <w:tc>
          <w:tcPr>
            <w:tcW w:w="4426" w:type="dxa"/>
            <w:shd w:val="clear" w:color="auto" w:fill="auto"/>
          </w:tcPr>
          <w:p w14:paraId="0AC0BDA8" w14:textId="77777777" w:rsidR="00DE3F70" w:rsidRPr="00D31E6E" w:rsidRDefault="00DE3F70" w:rsidP="00D31E6E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31E6E">
              <w:rPr>
                <w:rFonts w:ascii="Arial" w:hAnsi="Arial" w:cs="Arial"/>
                <w:sz w:val="16"/>
                <w:szCs w:val="15"/>
              </w:rPr>
              <w:t>Admin support provided to the Guardian per week</w:t>
            </w:r>
          </w:p>
        </w:tc>
        <w:tc>
          <w:tcPr>
            <w:tcW w:w="1418" w:type="dxa"/>
            <w:shd w:val="clear" w:color="auto" w:fill="auto"/>
          </w:tcPr>
          <w:p w14:paraId="1F387F05" w14:textId="77777777" w:rsidR="00DE3F70" w:rsidRPr="00483C61" w:rsidRDefault="00254530" w:rsidP="00EE3D86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DE3F70" w:rsidRPr="00483C6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DE3F70" w:rsidRPr="00483C61">
              <w:rPr>
                <w:rFonts w:ascii="Arial" w:hAnsi="Arial" w:cs="Arial"/>
                <w:b/>
                <w:sz w:val="16"/>
                <w:szCs w:val="16"/>
              </w:rPr>
              <w:t>hrs</w:t>
            </w:r>
            <w:proofErr w:type="spellEnd"/>
          </w:p>
        </w:tc>
      </w:tr>
      <w:tr w:rsidR="00DE3F70" w:rsidRPr="00D31E6E" w14:paraId="5E1A182B" w14:textId="77777777" w:rsidTr="00D31E6E">
        <w:trPr>
          <w:trHeight w:val="332"/>
        </w:trPr>
        <w:tc>
          <w:tcPr>
            <w:tcW w:w="4426" w:type="dxa"/>
            <w:shd w:val="clear" w:color="auto" w:fill="auto"/>
          </w:tcPr>
          <w:p w14:paraId="6A399540" w14:textId="77777777" w:rsidR="00DE3F70" w:rsidRPr="00D31E6E" w:rsidRDefault="00DE3F70" w:rsidP="00D31E6E">
            <w:pPr>
              <w:pStyle w:val="ListParagraph"/>
              <w:ind w:left="0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D31E6E">
              <w:rPr>
                <w:rFonts w:ascii="Arial" w:hAnsi="Arial" w:cs="Arial"/>
                <w:sz w:val="16"/>
                <w:szCs w:val="15"/>
              </w:rPr>
              <w:t>Amount of job planned time for education supervisors</w:t>
            </w:r>
          </w:p>
        </w:tc>
        <w:tc>
          <w:tcPr>
            <w:tcW w:w="1418" w:type="dxa"/>
            <w:shd w:val="clear" w:color="auto" w:fill="auto"/>
          </w:tcPr>
          <w:p w14:paraId="3E1F9EC1" w14:textId="77777777" w:rsidR="00DE3F70" w:rsidRPr="00483C61" w:rsidRDefault="00DE3F70" w:rsidP="00EE3D86">
            <w:pPr>
              <w:pStyle w:val="ListParagraph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C61">
              <w:rPr>
                <w:rFonts w:ascii="Arial" w:hAnsi="Arial" w:cs="Arial"/>
                <w:b/>
                <w:sz w:val="16"/>
                <w:szCs w:val="16"/>
              </w:rPr>
              <w:t>0.25 PA</w:t>
            </w:r>
          </w:p>
        </w:tc>
      </w:tr>
    </w:tbl>
    <w:p w14:paraId="2A1E2375" w14:textId="77777777" w:rsidR="00D649F1" w:rsidRDefault="00D649F1" w:rsidP="00D649F1">
      <w:pPr>
        <w:pStyle w:val="ListParagraph"/>
        <w:ind w:left="360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61430051" w14:textId="77777777" w:rsidR="00E65885" w:rsidRPr="00D649F1" w:rsidRDefault="00E556BD" w:rsidP="00E556BD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14:paraId="627001D5" w14:textId="77777777" w:rsidR="00D649F1" w:rsidRDefault="00FB6B71" w:rsidP="008A56F1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Exception Reports (January</w:t>
      </w:r>
      <w:r w:rsidR="00254530">
        <w:rPr>
          <w:rFonts w:ascii="Arial" w:hAnsi="Arial" w:cs="Arial"/>
          <w:b/>
          <w:sz w:val="21"/>
          <w:szCs w:val="21"/>
        </w:rPr>
        <w:t xml:space="preserve"> – </w:t>
      </w:r>
      <w:r>
        <w:rPr>
          <w:rFonts w:ascii="Arial" w:hAnsi="Arial" w:cs="Arial"/>
          <w:b/>
          <w:sz w:val="21"/>
          <w:szCs w:val="21"/>
        </w:rPr>
        <w:t>March 2020</w:t>
      </w:r>
      <w:r w:rsidR="00B51597">
        <w:rPr>
          <w:rFonts w:ascii="Arial" w:hAnsi="Arial" w:cs="Arial"/>
          <w:b/>
          <w:sz w:val="21"/>
          <w:szCs w:val="21"/>
        </w:rPr>
        <w:t>)</w:t>
      </w:r>
    </w:p>
    <w:p w14:paraId="7E03437C" w14:textId="77777777" w:rsidR="00254530" w:rsidRDefault="00254530" w:rsidP="00254530">
      <w:pPr>
        <w:pStyle w:val="ListParagraph"/>
        <w:ind w:left="0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5E40D698" w14:textId="77777777" w:rsidR="00B51597" w:rsidRDefault="00B51597" w:rsidP="00B51597">
      <w:pPr>
        <w:pStyle w:val="ListParagraph"/>
        <w:ind w:left="360"/>
        <w:contextualSpacing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943"/>
        <w:gridCol w:w="1654"/>
        <w:gridCol w:w="1655"/>
        <w:gridCol w:w="1655"/>
        <w:gridCol w:w="1655"/>
      </w:tblGrid>
      <w:tr w:rsidR="0040040D" w:rsidRPr="002829D6" w14:paraId="422A222F" w14:textId="77777777" w:rsidTr="007C0858">
        <w:tc>
          <w:tcPr>
            <w:tcW w:w="684" w:type="dxa"/>
            <w:tcBorders>
              <w:right w:val="nil"/>
            </w:tcBorders>
            <w:shd w:val="clear" w:color="auto" w:fill="BFBFBF"/>
          </w:tcPr>
          <w:p w14:paraId="78756A72" w14:textId="77777777" w:rsidR="0040040D" w:rsidRPr="002829D6" w:rsidRDefault="0040040D" w:rsidP="002829D6">
            <w:pPr>
              <w:pStyle w:val="ListParagraph"/>
              <w:spacing w:before="60" w:after="60" w:line="240" w:lineRule="auto"/>
              <w:ind w:left="0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829D6">
              <w:rPr>
                <w:rFonts w:ascii="Arial" w:hAnsi="Arial" w:cs="Arial"/>
                <w:b/>
                <w:sz w:val="21"/>
                <w:szCs w:val="21"/>
              </w:rPr>
              <w:t>3.1</w:t>
            </w:r>
          </w:p>
        </w:tc>
        <w:tc>
          <w:tcPr>
            <w:tcW w:w="8562" w:type="dxa"/>
            <w:gridSpan w:val="5"/>
            <w:tcBorders>
              <w:left w:val="nil"/>
            </w:tcBorders>
            <w:shd w:val="clear" w:color="auto" w:fill="BFBFBF"/>
            <w:vAlign w:val="center"/>
          </w:tcPr>
          <w:p w14:paraId="4B818077" w14:textId="2DDC702B" w:rsidR="0040040D" w:rsidRPr="002829D6" w:rsidRDefault="00786C22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Exception reports by </w:t>
            </w:r>
            <w:r w:rsidRPr="00333447">
              <w:rPr>
                <w:rFonts w:ascii="Arial" w:hAnsi="Arial" w:cs="Arial"/>
                <w:b/>
                <w:sz w:val="21"/>
                <w:szCs w:val="21"/>
              </w:rPr>
              <w:t>special</w:t>
            </w:r>
            <w:r w:rsidR="00333447" w:rsidRPr="00333447">
              <w:rPr>
                <w:rFonts w:ascii="Arial" w:hAnsi="Arial" w:cs="Arial"/>
                <w:b/>
                <w:sz w:val="21"/>
                <w:szCs w:val="21"/>
              </w:rPr>
              <w:t>t</w:t>
            </w:r>
            <w:r w:rsidRPr="00333447">
              <w:rPr>
                <w:rFonts w:ascii="Arial" w:hAnsi="Arial" w:cs="Arial"/>
                <w:b/>
                <w:sz w:val="21"/>
                <w:szCs w:val="21"/>
              </w:rPr>
              <w:t>y</w:t>
            </w:r>
            <w:r w:rsidR="009D6D61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9D6D61" w:rsidRPr="004B7B83" w14:paraId="02565414" w14:textId="77777777" w:rsidTr="007C0858">
        <w:tc>
          <w:tcPr>
            <w:tcW w:w="684" w:type="dxa"/>
            <w:tcBorders>
              <w:right w:val="nil"/>
            </w:tcBorders>
            <w:shd w:val="clear" w:color="auto" w:fill="BFBFBF"/>
            <w:vAlign w:val="center"/>
          </w:tcPr>
          <w:p w14:paraId="656E2D74" w14:textId="77777777" w:rsidR="009D6D61" w:rsidRPr="002829D6" w:rsidRDefault="009D6D61" w:rsidP="002829D6">
            <w:pPr>
              <w:pStyle w:val="ListParagraph"/>
              <w:spacing w:before="60" w:after="60" w:line="240" w:lineRule="auto"/>
              <w:ind w:left="0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7253E">
              <w:rPr>
                <w:rFonts w:ascii="Arial" w:hAnsi="Arial" w:cs="Arial"/>
                <w:b/>
                <w:sz w:val="21"/>
                <w:szCs w:val="21"/>
              </w:rPr>
              <w:t>3.1.1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</w:tc>
        <w:tc>
          <w:tcPr>
            <w:tcW w:w="8562" w:type="dxa"/>
            <w:gridSpan w:val="5"/>
            <w:tcBorders>
              <w:left w:val="nil"/>
            </w:tcBorders>
            <w:shd w:val="clear" w:color="auto" w:fill="BFBFBF"/>
            <w:vAlign w:val="center"/>
          </w:tcPr>
          <w:p w14:paraId="4ED2A6D0" w14:textId="77777777" w:rsidR="009D6D61" w:rsidRDefault="009D6D61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Oxford Road Campus (ORC)</w:t>
            </w:r>
          </w:p>
        </w:tc>
      </w:tr>
      <w:tr w:rsidR="00B51597" w:rsidRPr="002829D6" w14:paraId="3AC6E3F2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44E446ED" w14:textId="77777777" w:rsidR="00B51597" w:rsidRPr="002829D6" w:rsidRDefault="00B51597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Specialty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481CCC4" w14:textId="77777777" w:rsidR="00B51597" w:rsidRPr="002829D6" w:rsidRDefault="00B51597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No. of exceptions carried over from last report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2993D72" w14:textId="77777777" w:rsidR="00B51597" w:rsidRPr="002829D6" w:rsidRDefault="00B51597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No. of exceptions raised</w:t>
            </w:r>
            <w:r w:rsidR="00632B5F">
              <w:rPr>
                <w:rFonts w:ascii="Arial" w:hAnsi="Arial" w:cs="Arial"/>
                <w:b/>
                <w:sz w:val="16"/>
                <w:szCs w:val="16"/>
              </w:rPr>
              <w:t xml:space="preserve"> in this qua</w:t>
            </w:r>
            <w:r w:rsidR="00C3387B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632B5F">
              <w:rPr>
                <w:rFonts w:ascii="Arial" w:hAnsi="Arial" w:cs="Arial"/>
                <w:b/>
                <w:sz w:val="16"/>
                <w:szCs w:val="16"/>
              </w:rPr>
              <w:t>ter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BD6E168" w14:textId="77777777" w:rsidR="00B51597" w:rsidRPr="002829D6" w:rsidRDefault="00B51597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No. of exceptions closed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D9225F5" w14:textId="77777777" w:rsidR="00B51597" w:rsidRPr="002829D6" w:rsidRDefault="00B51597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500AF">
              <w:rPr>
                <w:rFonts w:ascii="Arial" w:hAnsi="Arial" w:cs="Arial"/>
                <w:b/>
                <w:sz w:val="16"/>
                <w:szCs w:val="16"/>
              </w:rPr>
              <w:t>No. of exceptions outstanding</w:t>
            </w:r>
          </w:p>
        </w:tc>
      </w:tr>
      <w:tr w:rsidR="005801CF" w:rsidRPr="002829D6" w14:paraId="455450C5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7110727A" w14:textId="2064AC3B" w:rsidR="005801CF" w:rsidRPr="005B1CCC" w:rsidRDefault="005801CF" w:rsidP="0037253E">
            <w:pPr>
              <w:spacing w:before="60" w:after="6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CCC">
              <w:rPr>
                <w:rFonts w:ascii="Arial" w:hAnsi="Arial" w:cs="Arial"/>
                <w:sz w:val="16"/>
                <w:szCs w:val="16"/>
              </w:rPr>
              <w:t>Acute Internal Medicine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F04B91E" w14:textId="52067AA8" w:rsidR="005801CF" w:rsidRPr="0037253E" w:rsidRDefault="0080739E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33E850D" w14:textId="4CB2BB28" w:rsidR="005801CF" w:rsidRPr="0037253E" w:rsidRDefault="003D0CA1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082EC55" w14:textId="103DA9E8" w:rsidR="005801CF" w:rsidRPr="0080739E" w:rsidRDefault="001A4608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9B163F4" w14:textId="28ABEF44" w:rsidR="005801CF" w:rsidRPr="00483C61" w:rsidRDefault="001A4608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801CF" w:rsidRPr="002829D6" w14:paraId="358D1F3B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151558E7" w14:textId="5A938DF2" w:rsidR="005801CF" w:rsidRPr="005B1CCC" w:rsidRDefault="005801CF" w:rsidP="0037253E">
            <w:pPr>
              <w:spacing w:before="60" w:after="6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CCC">
              <w:rPr>
                <w:rFonts w:ascii="Arial" w:hAnsi="Arial" w:cs="Arial"/>
                <w:sz w:val="16"/>
                <w:szCs w:val="16"/>
              </w:rPr>
              <w:t>C</w:t>
            </w:r>
            <w:r w:rsidR="0064645F" w:rsidRPr="005B1CCC">
              <w:rPr>
                <w:rFonts w:ascii="Arial" w:hAnsi="Arial" w:cs="Arial"/>
                <w:sz w:val="16"/>
                <w:szCs w:val="16"/>
              </w:rPr>
              <w:t xml:space="preserve">are </w:t>
            </w:r>
            <w:r w:rsidRPr="005B1CCC">
              <w:rPr>
                <w:rFonts w:ascii="Arial" w:hAnsi="Arial" w:cs="Arial"/>
                <w:sz w:val="16"/>
                <w:szCs w:val="16"/>
              </w:rPr>
              <w:t>o</w:t>
            </w:r>
            <w:r w:rsidR="0064645F" w:rsidRPr="005B1CCC">
              <w:rPr>
                <w:rFonts w:ascii="Arial" w:hAnsi="Arial" w:cs="Arial"/>
                <w:sz w:val="16"/>
                <w:szCs w:val="16"/>
              </w:rPr>
              <w:t xml:space="preserve">f the </w:t>
            </w:r>
            <w:r w:rsidRPr="005B1CCC">
              <w:rPr>
                <w:rFonts w:ascii="Arial" w:hAnsi="Arial" w:cs="Arial"/>
                <w:sz w:val="16"/>
                <w:szCs w:val="16"/>
              </w:rPr>
              <w:t>E</w:t>
            </w:r>
            <w:r w:rsidR="0080739E" w:rsidRPr="005B1CCC">
              <w:rPr>
                <w:rFonts w:ascii="Arial" w:hAnsi="Arial" w:cs="Arial"/>
                <w:sz w:val="16"/>
                <w:szCs w:val="16"/>
              </w:rPr>
              <w:t>lderl</w:t>
            </w:r>
            <w:r w:rsidR="0064645F" w:rsidRPr="005B1CCC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F00566E" w14:textId="5D9C65E8" w:rsidR="005801CF" w:rsidRPr="0037253E" w:rsidRDefault="0080739E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B00A2DB" w14:textId="5B367D92" w:rsidR="005801CF" w:rsidRPr="0037253E" w:rsidRDefault="005801CF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274B726" w14:textId="3FB7FBA4" w:rsidR="005801CF" w:rsidRPr="0080739E" w:rsidRDefault="001A4608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2A315EE" w14:textId="6706D034" w:rsidR="005801CF" w:rsidRPr="00483C61" w:rsidRDefault="001A4608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801CF" w:rsidRPr="002829D6" w14:paraId="78840254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2B842F6E" w14:textId="7329A042" w:rsidR="005801CF" w:rsidRPr="005B1CCC" w:rsidRDefault="005801CF" w:rsidP="0037253E">
            <w:pPr>
              <w:spacing w:before="60" w:after="6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CCC">
              <w:rPr>
                <w:rFonts w:ascii="Arial" w:hAnsi="Arial" w:cs="Arial"/>
                <w:sz w:val="16"/>
                <w:szCs w:val="16"/>
              </w:rPr>
              <w:t>Endocrine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91C4E0E" w14:textId="53FE5E2E" w:rsidR="005801CF" w:rsidRPr="0037253E" w:rsidRDefault="0080739E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DEB2051" w14:textId="645E4B32" w:rsidR="005801CF" w:rsidRPr="0037253E" w:rsidRDefault="003D0CA1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04383DD" w14:textId="327B4FFA" w:rsidR="005801CF" w:rsidRPr="0080739E" w:rsidRDefault="001A4608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9269738" w14:textId="0B6E4631" w:rsidR="005801CF" w:rsidRPr="00483C61" w:rsidRDefault="001A4608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801CF" w:rsidRPr="002829D6" w14:paraId="1EAE7CDD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4DF27BF8" w14:textId="69B961D2" w:rsidR="005801CF" w:rsidRPr="005B1CCC" w:rsidRDefault="003D0CA1" w:rsidP="0037253E">
            <w:pPr>
              <w:spacing w:before="60" w:after="6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CCC">
              <w:rPr>
                <w:rFonts w:ascii="Arial" w:hAnsi="Arial" w:cs="Arial"/>
                <w:sz w:val="16"/>
                <w:szCs w:val="16"/>
              </w:rPr>
              <w:t>Gastroenterol</w:t>
            </w:r>
            <w:r w:rsidR="0080739E" w:rsidRPr="005B1CCC">
              <w:rPr>
                <w:rFonts w:ascii="Arial" w:hAnsi="Arial" w:cs="Arial"/>
                <w:sz w:val="16"/>
                <w:szCs w:val="16"/>
              </w:rPr>
              <w:t>o</w:t>
            </w:r>
            <w:r w:rsidRPr="005B1CCC">
              <w:rPr>
                <w:rFonts w:ascii="Arial" w:hAnsi="Arial" w:cs="Arial"/>
                <w:sz w:val="16"/>
                <w:szCs w:val="16"/>
              </w:rPr>
              <w:t>gy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A8AB8A0" w14:textId="606FEFF0" w:rsidR="005801CF" w:rsidRPr="0037253E" w:rsidRDefault="0080739E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6D9C2AA" w14:textId="730C8AC5" w:rsidR="005801CF" w:rsidRPr="0037253E" w:rsidRDefault="00C04DB7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B0DED37" w14:textId="546B9574" w:rsidR="005801CF" w:rsidRPr="0080739E" w:rsidRDefault="001A4608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C04DB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05241AD" w14:textId="042903B3" w:rsidR="005801CF" w:rsidRPr="00483C61" w:rsidRDefault="001A4608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3D0CA1" w:rsidRPr="002829D6" w14:paraId="41D4DBD7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37709FCF" w14:textId="798516D2" w:rsidR="003D0CA1" w:rsidRPr="005B1CCC" w:rsidRDefault="003D0CA1" w:rsidP="0037253E">
            <w:pPr>
              <w:spacing w:before="60" w:after="6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CCC">
              <w:rPr>
                <w:rFonts w:ascii="Arial" w:hAnsi="Arial" w:cs="Arial"/>
                <w:sz w:val="16"/>
                <w:szCs w:val="16"/>
              </w:rPr>
              <w:t>Respiratory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6AF9958" w14:textId="4154B33D" w:rsidR="003D0CA1" w:rsidRPr="0037253E" w:rsidRDefault="0080739E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99ABA4E" w14:textId="22369C3E" w:rsidR="003D0CA1" w:rsidRPr="0037253E" w:rsidRDefault="003D0CA1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FEA2D8F" w14:textId="47A10692" w:rsidR="003D0CA1" w:rsidRPr="0080739E" w:rsidRDefault="00A54D68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5E29E04" w14:textId="36079FA3" w:rsidR="003D0CA1" w:rsidRPr="00483C61" w:rsidRDefault="00A54D68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311F9" w:rsidRPr="002829D6" w14:paraId="4FD3907A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1D1D38D7" w14:textId="77777777" w:rsidR="00B311F9" w:rsidRPr="005B1CCC" w:rsidRDefault="00B311F9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CCC">
              <w:rPr>
                <w:rFonts w:ascii="Arial" w:hAnsi="Arial" w:cs="Arial"/>
                <w:sz w:val="16"/>
                <w:szCs w:val="16"/>
              </w:rPr>
              <w:t>Cardiology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51A62AE" w14:textId="77777777" w:rsidR="00B311F9" w:rsidRPr="0037253E" w:rsidRDefault="00B311F9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0486721" w14:textId="024EA635" w:rsidR="00B311F9" w:rsidRPr="0037253E" w:rsidRDefault="002D437F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4A9467D" w14:textId="3B45CFD2" w:rsidR="00B311F9" w:rsidRPr="0080739E" w:rsidRDefault="0080739E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D01F9A8" w14:textId="20877D7A" w:rsidR="00B311F9" w:rsidRDefault="001A4608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0739E" w:rsidRPr="002829D6" w14:paraId="4E9B1E50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55D7241B" w14:textId="2FE6C153" w:rsidR="0080739E" w:rsidRPr="005B1CCC" w:rsidRDefault="0080739E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CCC">
              <w:rPr>
                <w:rFonts w:ascii="Arial" w:hAnsi="Arial" w:cs="Arial"/>
                <w:sz w:val="16"/>
                <w:szCs w:val="16"/>
              </w:rPr>
              <w:t>Renal Medicine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990FEBE" w14:textId="429353F6" w:rsidR="0080739E" w:rsidRPr="0037253E" w:rsidRDefault="0080739E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A899E30" w14:textId="2908D0CC" w:rsidR="0080739E" w:rsidRPr="0037253E" w:rsidRDefault="0080739E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C863EC6" w14:textId="68A273EA" w:rsidR="0080739E" w:rsidRPr="0080739E" w:rsidRDefault="0080739E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52319A2" w14:textId="08E5633A" w:rsidR="0080739E" w:rsidRDefault="001A4608" w:rsidP="00F24EA2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500CB" w:rsidRPr="002829D6" w14:paraId="424CC36B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5896259F" w14:textId="1C4E5824" w:rsidR="005500CB" w:rsidRPr="005B1CCC" w:rsidRDefault="005500CB" w:rsidP="0037253E">
            <w:pPr>
              <w:spacing w:before="60" w:after="6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CCC">
              <w:rPr>
                <w:rFonts w:ascii="Arial" w:hAnsi="Arial" w:cs="Arial"/>
                <w:sz w:val="16"/>
                <w:szCs w:val="16"/>
              </w:rPr>
              <w:t>Colorectal surgery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32E2114" w14:textId="2B62BE36" w:rsidR="005500CB" w:rsidRPr="0037253E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BB7A759" w14:textId="5CAB1C1F" w:rsidR="005500CB" w:rsidRPr="0037253E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F9BEC2D" w14:textId="038D6967" w:rsidR="005500CB" w:rsidRPr="0080739E" w:rsidRDefault="00A54D68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BC07B74" w14:textId="2C6319B1" w:rsidR="005500CB" w:rsidRPr="002829D6" w:rsidRDefault="00A54D68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5500CB" w:rsidRPr="002829D6" w14:paraId="4230A0D8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31BCE7C3" w14:textId="5108683A" w:rsidR="005500CB" w:rsidRPr="005B1CCC" w:rsidRDefault="00EC2B9B" w:rsidP="0037253E">
            <w:pPr>
              <w:spacing w:before="60" w:after="6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CCC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Hepato-Pancreato-Biliary</w:t>
            </w:r>
            <w:r w:rsidRPr="005B1CCC">
              <w:rPr>
                <w:rFonts w:ascii="Arial" w:hAnsi="Arial" w:cs="Arial"/>
                <w:b/>
                <w:noProof/>
                <w:lang w:eastAsia="en-GB"/>
              </w:rPr>
              <w:t xml:space="preserve"> </w:t>
            </w:r>
            <w:r w:rsidRPr="005B1CCC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(H</w:t>
            </w:r>
            <w:r w:rsidR="005500CB" w:rsidRPr="005B1CCC">
              <w:rPr>
                <w:rFonts w:ascii="Arial" w:hAnsi="Arial" w:cs="Arial"/>
                <w:sz w:val="16"/>
                <w:szCs w:val="16"/>
              </w:rPr>
              <w:t>PB</w:t>
            </w:r>
            <w:r w:rsidRPr="005B1CC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71402C6" w14:textId="5E0941AF" w:rsidR="005500CB" w:rsidRPr="0037253E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5BB4517" w14:textId="57727BEE" w:rsidR="005500CB" w:rsidRPr="0037253E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4C56510E" w14:textId="1ECF5F58" w:rsidR="005500CB" w:rsidRPr="0080739E" w:rsidRDefault="001A4608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6706DCA" w14:textId="631C5A7F" w:rsidR="005500CB" w:rsidRPr="002829D6" w:rsidRDefault="001A4608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500CB" w:rsidRPr="002829D6" w14:paraId="3D8763A5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151B9CD3" w14:textId="46AC0E2D" w:rsidR="005500CB" w:rsidRPr="005B1CCC" w:rsidRDefault="005500CB" w:rsidP="0037253E">
            <w:pPr>
              <w:spacing w:before="60" w:after="6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CCC">
              <w:rPr>
                <w:rFonts w:ascii="Arial" w:hAnsi="Arial" w:cs="Arial"/>
                <w:sz w:val="16"/>
                <w:szCs w:val="16"/>
              </w:rPr>
              <w:t>Transplant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F5BF7D5" w14:textId="51A8B1C8" w:rsidR="005500CB" w:rsidRPr="0037253E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663F9486" w14:textId="51A837F2" w:rsidR="005500CB" w:rsidRPr="0037253E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>3</w:t>
            </w:r>
            <w:r w:rsidR="007660D4" w:rsidRPr="003725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031B2F8" w14:textId="1489889D" w:rsidR="005500CB" w:rsidRPr="0080739E" w:rsidRDefault="001A4608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DABA935" w14:textId="51C89D57" w:rsidR="005500CB" w:rsidRPr="002829D6" w:rsidRDefault="001A4608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500CB" w:rsidRPr="002829D6" w14:paraId="1740BD70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1709CF6A" w14:textId="60896239" w:rsidR="005500CB" w:rsidRPr="005B1CCC" w:rsidRDefault="00061826" w:rsidP="0037253E">
            <w:pPr>
              <w:spacing w:before="60" w:after="6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CCC">
              <w:rPr>
                <w:rFonts w:ascii="Arial" w:hAnsi="Arial" w:cs="Arial"/>
                <w:sz w:val="16"/>
                <w:szCs w:val="16"/>
              </w:rPr>
              <w:t>Urology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E66D3FF" w14:textId="118A12DB" w:rsidR="005500CB" w:rsidRPr="0037253E" w:rsidRDefault="00061826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9DFCA34" w14:textId="79020F7B" w:rsidR="005500CB" w:rsidRPr="0037253E" w:rsidRDefault="00061826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95D34BD" w14:textId="7B4ABA1C" w:rsidR="005500CB" w:rsidRPr="0080739E" w:rsidRDefault="001A4608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27BCF647" w14:textId="1848FF54" w:rsidR="005500CB" w:rsidRPr="002829D6" w:rsidRDefault="001A4608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0739E" w:rsidRPr="002829D6" w14:paraId="5D3F4E4F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0E0B77AE" w14:textId="3BAE3B7C" w:rsidR="0080739E" w:rsidRPr="005B1CCC" w:rsidRDefault="0080739E" w:rsidP="005500CB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CCC">
              <w:rPr>
                <w:rFonts w:ascii="Arial" w:hAnsi="Arial" w:cs="Arial"/>
                <w:sz w:val="16"/>
                <w:szCs w:val="16"/>
              </w:rPr>
              <w:t>Vascular Surgery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8FB08E1" w14:textId="262CD5DF" w:rsidR="0080739E" w:rsidRPr="0037253E" w:rsidRDefault="0080739E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1908233" w14:textId="21158CFA" w:rsidR="0080739E" w:rsidRPr="0037253E" w:rsidRDefault="0080739E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1FDF8591" w14:textId="7CD2C485" w:rsidR="0080739E" w:rsidRPr="0080739E" w:rsidRDefault="001A4608" w:rsidP="001A4608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D13D781" w14:textId="4378027F" w:rsidR="0080739E" w:rsidRDefault="001A4608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0739E" w:rsidRPr="002829D6" w14:paraId="2316C5C7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60AC1825" w14:textId="58641D2B" w:rsidR="0080739E" w:rsidRPr="005B1CCC" w:rsidRDefault="0080739E" w:rsidP="005500CB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CCC">
              <w:rPr>
                <w:rFonts w:ascii="Arial" w:hAnsi="Arial" w:cs="Arial"/>
                <w:sz w:val="16"/>
                <w:szCs w:val="16"/>
              </w:rPr>
              <w:t>Trauma &amp; Orthopaedics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5272F6A" w14:textId="13BFD2E4" w:rsidR="0080739E" w:rsidRPr="0037253E" w:rsidRDefault="0080739E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B52C589" w14:textId="410A2741" w:rsidR="0080739E" w:rsidRPr="0037253E" w:rsidRDefault="0080739E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170CBF3" w14:textId="3CCA285D" w:rsidR="0080739E" w:rsidRPr="0080739E" w:rsidRDefault="001A4608" w:rsidP="001A4608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F4CDF13" w14:textId="6E0498D4" w:rsidR="0080739E" w:rsidRDefault="001A4608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500CB" w:rsidRPr="002829D6" w14:paraId="2F0AFF08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7E89E028" w14:textId="70DD0F33" w:rsidR="005500CB" w:rsidRPr="005B1CCC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CCC">
              <w:rPr>
                <w:rFonts w:ascii="Arial" w:hAnsi="Arial" w:cs="Arial"/>
                <w:sz w:val="16"/>
                <w:szCs w:val="16"/>
              </w:rPr>
              <w:t>CAMHS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A69610F" w14:textId="7FF8687A" w:rsidR="005500CB" w:rsidRPr="0037253E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7BD401D" w14:textId="149A62BF" w:rsidR="005500CB" w:rsidRPr="0037253E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 xml:space="preserve">4 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2514CD7" w14:textId="696CF7F6" w:rsidR="005500CB" w:rsidRPr="0080739E" w:rsidRDefault="0080739E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39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3FD7F58" w14:textId="4167DCED" w:rsidR="005500CB" w:rsidRPr="00DF68E1" w:rsidRDefault="001A4608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r w:rsidRPr="001A460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500CB" w:rsidRPr="002829D6" w14:paraId="1A1D40B2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53E698E2" w14:textId="687ADD9F" w:rsidR="005500CB" w:rsidRPr="005B1CCC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5B1CCC">
              <w:rPr>
                <w:rFonts w:ascii="Arial" w:hAnsi="Arial" w:cs="Arial"/>
                <w:sz w:val="16"/>
                <w:szCs w:val="16"/>
              </w:rPr>
              <w:t>Neonatal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083EF87" w14:textId="0B15947D" w:rsidR="005500CB" w:rsidRPr="0037253E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7088F2E5" w14:textId="308D0455" w:rsidR="005500CB" w:rsidRPr="0037253E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0DB27C3" w14:textId="1471792D" w:rsidR="005500CB" w:rsidRPr="0080739E" w:rsidRDefault="0080739E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39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02914553" w14:textId="489336C1" w:rsidR="005500CB" w:rsidRDefault="001A4608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500CB" w:rsidRPr="002829D6" w14:paraId="17A6DA5D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293201E1" w14:textId="06F73CB0" w:rsidR="005500CB" w:rsidRPr="0037253E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E7EED86" w14:textId="0768643F" w:rsidR="005500CB" w:rsidRPr="0037253E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253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33B1EBD7" w14:textId="77777777" w:rsidR="005500CB" w:rsidRPr="0037253E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DA7225" w14:textId="2371D20B" w:rsidR="005500CB" w:rsidRPr="0037253E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253E"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781793" w:rsidRPr="0037253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14:paraId="666B373F" w14:textId="77777777" w:rsidR="005500CB" w:rsidRPr="0037253E" w:rsidRDefault="005500CB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14:paraId="3A33589C" w14:textId="7FFE32DE" w:rsidR="005500CB" w:rsidRPr="001A4608" w:rsidRDefault="00A54D68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EDB21A7" w14:textId="26063023" w:rsidR="005500CB" w:rsidRPr="001A4608" w:rsidRDefault="00A54D68" w:rsidP="005500C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</w:tbl>
    <w:p w14:paraId="1209EFAC" w14:textId="77777777" w:rsidR="0026067D" w:rsidRDefault="0026067D" w:rsidP="0048644D">
      <w:pPr>
        <w:contextualSpacing/>
        <w:jc w:val="both"/>
        <w:rPr>
          <w:noProof/>
          <w:lang w:eastAsia="en-GB"/>
        </w:rPr>
      </w:pPr>
    </w:p>
    <w:p w14:paraId="223C5295" w14:textId="77777777" w:rsidR="00BC1EC0" w:rsidRDefault="00BC1EC0" w:rsidP="0048644D">
      <w:pPr>
        <w:contextualSpacing/>
        <w:jc w:val="both"/>
        <w:rPr>
          <w:noProof/>
          <w:lang w:eastAsia="en-GB"/>
        </w:rPr>
      </w:pPr>
    </w:p>
    <w:p w14:paraId="76B5B21C" w14:textId="5D672AC8" w:rsidR="00B30A98" w:rsidRDefault="00B30A98" w:rsidP="00381041">
      <w:pPr>
        <w:contextualSpacing/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24EBEFA" wp14:editId="09BD46C0">
            <wp:extent cx="6148070" cy="4284618"/>
            <wp:effectExtent l="0" t="0" r="5080" b="19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33CF0B1" w14:textId="77777777" w:rsidR="00E34276" w:rsidRPr="000E6C8D" w:rsidRDefault="000E6C8D" w:rsidP="00B51597">
      <w:pPr>
        <w:pStyle w:val="ListParagraph"/>
        <w:ind w:left="360"/>
        <w:contextualSpacing/>
        <w:jc w:val="both"/>
        <w:rPr>
          <w:b/>
          <w:noProof/>
          <w:u w:val="single"/>
          <w:lang w:eastAsia="en-GB"/>
        </w:rPr>
      </w:pPr>
      <w:r w:rsidRPr="000E6C8D">
        <w:rPr>
          <w:b/>
          <w:noProof/>
          <w:u w:val="single"/>
          <w:lang w:eastAsia="en-GB"/>
        </w:rPr>
        <w:lastRenderedPageBreak/>
        <w:t>Comments regarding specific services</w:t>
      </w:r>
    </w:p>
    <w:p w14:paraId="73EA77DC" w14:textId="77777777" w:rsidR="008A03FC" w:rsidRDefault="008A03FC" w:rsidP="00B51597">
      <w:pPr>
        <w:pStyle w:val="ListParagraph"/>
        <w:ind w:left="360"/>
        <w:contextualSpacing/>
        <w:jc w:val="both"/>
        <w:rPr>
          <w:b/>
          <w:noProof/>
          <w:lang w:eastAsia="en-GB"/>
        </w:rPr>
      </w:pPr>
    </w:p>
    <w:p w14:paraId="050530A8" w14:textId="551CE787" w:rsidR="008E2000" w:rsidRPr="00B416D9" w:rsidRDefault="005817A8" w:rsidP="00B51597">
      <w:pPr>
        <w:pStyle w:val="ListParagraph"/>
        <w:ind w:left="360"/>
        <w:contextualSpacing/>
        <w:jc w:val="both"/>
        <w:rPr>
          <w:b/>
          <w:noProof/>
          <w:lang w:eastAsia="en-GB"/>
        </w:rPr>
      </w:pPr>
      <w:r w:rsidRPr="00B416D9">
        <w:rPr>
          <w:b/>
          <w:noProof/>
          <w:lang w:eastAsia="en-GB"/>
        </w:rPr>
        <w:t>Gastroenterology</w:t>
      </w:r>
      <w:r w:rsidR="00137F25">
        <w:rPr>
          <w:b/>
          <w:noProof/>
          <w:lang w:eastAsia="en-GB"/>
        </w:rPr>
        <w:t xml:space="preserve"> </w:t>
      </w:r>
    </w:p>
    <w:p w14:paraId="704EAEEE" w14:textId="0127FC18" w:rsidR="00137F25" w:rsidRDefault="009E4834" w:rsidP="00137F25">
      <w:pPr>
        <w:pStyle w:val="ListParagraph"/>
        <w:ind w:left="360"/>
        <w:contextualSpacing/>
        <w:jc w:val="both"/>
        <w:rPr>
          <w:noProof/>
          <w:lang w:eastAsia="en-GB"/>
        </w:rPr>
      </w:pPr>
      <w:r>
        <w:rPr>
          <w:noProof/>
          <w:lang w:eastAsia="en-GB"/>
        </w:rPr>
        <w:t>T</w:t>
      </w:r>
      <w:r w:rsidR="00942F5A">
        <w:rPr>
          <w:noProof/>
          <w:lang w:eastAsia="en-GB"/>
        </w:rPr>
        <w:t>he number of exception reports from fou</w:t>
      </w:r>
      <w:r>
        <w:rPr>
          <w:noProof/>
          <w:lang w:eastAsia="en-GB"/>
        </w:rPr>
        <w:t>ndation doctors has</w:t>
      </w:r>
      <w:r w:rsidR="00942F5A">
        <w:rPr>
          <w:noProof/>
          <w:lang w:eastAsia="en-GB"/>
        </w:rPr>
        <w:t xml:space="preserve"> remain</w:t>
      </w:r>
      <w:r>
        <w:rPr>
          <w:noProof/>
          <w:lang w:eastAsia="en-GB"/>
        </w:rPr>
        <w:t xml:space="preserve">ed high in this quarter. The GoSW has </w:t>
      </w:r>
      <w:r w:rsidR="00244D1A">
        <w:rPr>
          <w:noProof/>
          <w:lang w:eastAsia="en-GB"/>
        </w:rPr>
        <w:t xml:space="preserve">previously met with the clinical lead for the service </w:t>
      </w:r>
      <w:r w:rsidR="006E4D31">
        <w:rPr>
          <w:noProof/>
          <w:lang w:eastAsia="en-GB"/>
        </w:rPr>
        <w:t xml:space="preserve">regarding the experience of the foundation doctors within the Gastroenterology service </w:t>
      </w:r>
      <w:r w:rsidR="00244D1A">
        <w:rPr>
          <w:noProof/>
          <w:lang w:eastAsia="en-GB"/>
        </w:rPr>
        <w:t>and due to the continuing reported poor experience of the traines</w:t>
      </w:r>
      <w:r w:rsidR="006E4D31">
        <w:rPr>
          <w:noProof/>
          <w:lang w:eastAsia="en-GB"/>
        </w:rPr>
        <w:t>,</w:t>
      </w:r>
      <w:r w:rsidR="00244D1A">
        <w:rPr>
          <w:noProof/>
          <w:lang w:eastAsia="en-GB"/>
        </w:rPr>
        <w:t xml:space="preserve"> felt that it would be helpful to</w:t>
      </w:r>
      <w:r w:rsidR="008D4708">
        <w:rPr>
          <w:noProof/>
          <w:lang w:eastAsia="en-GB"/>
        </w:rPr>
        <w:t xml:space="preserve"> also</w:t>
      </w:r>
      <w:r w:rsidR="00244D1A">
        <w:rPr>
          <w:noProof/>
          <w:lang w:eastAsia="en-GB"/>
        </w:rPr>
        <w:t xml:space="preserve"> involve the</w:t>
      </w:r>
      <w:r w:rsidR="00942F5A">
        <w:rPr>
          <w:noProof/>
          <w:lang w:eastAsia="en-GB"/>
        </w:rPr>
        <w:t xml:space="preserve"> Associate Medical Director for workforce for MRI </w:t>
      </w:r>
      <w:r w:rsidR="00244D1A">
        <w:rPr>
          <w:noProof/>
          <w:lang w:eastAsia="en-GB"/>
        </w:rPr>
        <w:t xml:space="preserve">(Mr Iain McInkintyre) and </w:t>
      </w:r>
      <w:r w:rsidR="008D4708">
        <w:rPr>
          <w:noProof/>
          <w:lang w:eastAsia="en-GB"/>
        </w:rPr>
        <w:t xml:space="preserve">the </w:t>
      </w:r>
      <w:r w:rsidR="00942F5A">
        <w:rPr>
          <w:noProof/>
          <w:lang w:eastAsia="en-GB"/>
        </w:rPr>
        <w:t xml:space="preserve">Assistant </w:t>
      </w:r>
      <w:r>
        <w:rPr>
          <w:noProof/>
          <w:lang w:eastAsia="en-GB"/>
        </w:rPr>
        <w:t>Director of Workforce Projects for</w:t>
      </w:r>
      <w:r w:rsidR="00244D1A">
        <w:rPr>
          <w:noProof/>
          <w:lang w:eastAsia="en-GB"/>
        </w:rPr>
        <w:t xml:space="preserve"> MRI( Mrs Alison Wake).</w:t>
      </w:r>
      <w:r>
        <w:rPr>
          <w:noProof/>
          <w:lang w:eastAsia="en-GB"/>
        </w:rPr>
        <w:t xml:space="preserve"> </w:t>
      </w:r>
      <w:r w:rsidR="009F4F93">
        <w:rPr>
          <w:noProof/>
          <w:lang w:eastAsia="en-GB"/>
        </w:rPr>
        <w:t>All</w:t>
      </w:r>
      <w:r w:rsidR="00244D1A">
        <w:rPr>
          <w:noProof/>
          <w:lang w:eastAsia="en-GB"/>
        </w:rPr>
        <w:t xml:space="preserve"> parties have been keen to find a solution to improve the trainees’ experience </w:t>
      </w:r>
      <w:r w:rsidR="009F4F93">
        <w:rPr>
          <w:noProof/>
          <w:lang w:eastAsia="en-GB"/>
        </w:rPr>
        <w:t>. Following further discussion</w:t>
      </w:r>
      <w:r w:rsidR="00137F25">
        <w:rPr>
          <w:noProof/>
          <w:lang w:eastAsia="en-GB"/>
        </w:rPr>
        <w:t xml:space="preserve"> led by the Associate Medical Director for workforce</w:t>
      </w:r>
      <w:r w:rsidR="009F4F93">
        <w:rPr>
          <w:noProof/>
          <w:lang w:eastAsia="en-GB"/>
        </w:rPr>
        <w:t xml:space="preserve"> with the clinical Director and Associate Director for Medical Education, a rota has been produced to increase consultant</w:t>
      </w:r>
      <w:r w:rsidR="006E4D31">
        <w:rPr>
          <w:noProof/>
          <w:lang w:eastAsia="en-GB"/>
        </w:rPr>
        <w:t>s’</w:t>
      </w:r>
      <w:r w:rsidR="009F4F93">
        <w:rPr>
          <w:noProof/>
          <w:lang w:eastAsia="en-GB"/>
        </w:rPr>
        <w:t xml:space="preserve"> pres</w:t>
      </w:r>
      <w:r w:rsidR="006E4D31">
        <w:rPr>
          <w:noProof/>
          <w:lang w:eastAsia="en-GB"/>
        </w:rPr>
        <w:t xml:space="preserve">ence on the wards aimed at  </w:t>
      </w:r>
      <w:r w:rsidR="008D4708">
        <w:rPr>
          <w:noProof/>
          <w:lang w:eastAsia="en-GB"/>
        </w:rPr>
        <w:t>increasing the level of support to the traineees</w:t>
      </w:r>
      <w:r w:rsidR="009F4F93">
        <w:rPr>
          <w:noProof/>
          <w:lang w:eastAsia="en-GB"/>
        </w:rPr>
        <w:t xml:space="preserve">. Junior doctors’ staffing level will </w:t>
      </w:r>
      <w:r w:rsidR="00137F25">
        <w:rPr>
          <w:noProof/>
          <w:lang w:eastAsia="en-GB"/>
        </w:rPr>
        <w:t xml:space="preserve">also </w:t>
      </w:r>
      <w:r w:rsidR="009F4F93">
        <w:rPr>
          <w:noProof/>
          <w:lang w:eastAsia="en-GB"/>
        </w:rPr>
        <w:t xml:space="preserve">be closely monitored </w:t>
      </w:r>
      <w:r w:rsidR="00137F25">
        <w:rPr>
          <w:noProof/>
          <w:lang w:eastAsia="en-GB"/>
        </w:rPr>
        <w:t xml:space="preserve"> and recruitment of further staff is also being considered.  An update will be provided in the next report.</w:t>
      </w:r>
    </w:p>
    <w:p w14:paraId="4904A5E5" w14:textId="77777777" w:rsidR="00137F25" w:rsidRPr="00137F25" w:rsidRDefault="00137F25" w:rsidP="00137F25">
      <w:pPr>
        <w:pStyle w:val="ListParagraph"/>
        <w:ind w:left="360"/>
        <w:contextualSpacing/>
        <w:jc w:val="both"/>
        <w:rPr>
          <w:noProof/>
          <w:lang w:eastAsia="en-GB"/>
        </w:rPr>
      </w:pPr>
    </w:p>
    <w:p w14:paraId="6C8AD874" w14:textId="3E8A9370" w:rsidR="00BC352D" w:rsidRPr="00752302" w:rsidRDefault="00EC2B9B" w:rsidP="00752302">
      <w:pPr>
        <w:pStyle w:val="ListParagraph"/>
        <w:ind w:left="360"/>
        <w:contextualSpacing/>
        <w:jc w:val="both"/>
        <w:rPr>
          <w:b/>
          <w:noProof/>
          <w:lang w:eastAsia="en-GB"/>
        </w:rPr>
      </w:pPr>
      <w:r>
        <w:rPr>
          <w:b/>
          <w:noProof/>
          <w:lang w:eastAsia="en-GB"/>
        </w:rPr>
        <w:t>Colorectal</w:t>
      </w:r>
      <w:r w:rsidR="00137F25">
        <w:rPr>
          <w:b/>
          <w:noProof/>
          <w:lang w:eastAsia="en-GB"/>
        </w:rPr>
        <w:t xml:space="preserve"> Service</w:t>
      </w:r>
    </w:p>
    <w:p w14:paraId="408A7EA4" w14:textId="3B39602E" w:rsidR="00814BDB" w:rsidRDefault="00296FEA" w:rsidP="00DA1048">
      <w:pPr>
        <w:pStyle w:val="ListParagraph"/>
        <w:ind w:left="360"/>
        <w:contextualSpacing/>
        <w:jc w:val="both"/>
        <w:rPr>
          <w:noProof/>
          <w:lang w:eastAsia="en-GB"/>
        </w:rPr>
      </w:pPr>
      <w:r>
        <w:rPr>
          <w:noProof/>
          <w:lang w:eastAsia="en-GB"/>
        </w:rPr>
        <w:t>Exception reports have been submitted by all 4 foundation doctors allocated to this specialty during the quarter. The</w:t>
      </w:r>
      <w:r w:rsidR="006E4D31">
        <w:rPr>
          <w:noProof/>
          <w:lang w:eastAsia="en-GB"/>
        </w:rPr>
        <w:t xml:space="preserve"> </w:t>
      </w:r>
      <w:r w:rsidR="00F66911">
        <w:rPr>
          <w:noProof/>
          <w:lang w:eastAsia="en-GB"/>
        </w:rPr>
        <w:t xml:space="preserve">reports relate primarily to working longer hours </w:t>
      </w:r>
      <w:r>
        <w:rPr>
          <w:noProof/>
          <w:lang w:eastAsia="en-GB"/>
        </w:rPr>
        <w:t xml:space="preserve">than </w:t>
      </w:r>
      <w:r w:rsidR="00752302">
        <w:rPr>
          <w:noProof/>
          <w:lang w:eastAsia="en-GB"/>
        </w:rPr>
        <w:t>planned due to high workoad. Meeting with the GoSW and the clinical lead has been delayed due to the focus around t</w:t>
      </w:r>
      <w:r w:rsidR="00381041">
        <w:rPr>
          <w:noProof/>
          <w:lang w:eastAsia="en-GB"/>
        </w:rPr>
        <w:t>h</w:t>
      </w:r>
      <w:r w:rsidR="00752302">
        <w:rPr>
          <w:noProof/>
          <w:lang w:eastAsia="en-GB"/>
        </w:rPr>
        <w:t>e Covid 19 pandemic. An update will be provided in the next report.</w:t>
      </w:r>
    </w:p>
    <w:p w14:paraId="7F94895F" w14:textId="77777777" w:rsidR="00DA1048" w:rsidRDefault="00DA1048" w:rsidP="00DA1048">
      <w:pPr>
        <w:pStyle w:val="ListParagraph"/>
        <w:ind w:left="360"/>
        <w:contextualSpacing/>
        <w:jc w:val="both"/>
        <w:rPr>
          <w:noProof/>
          <w:lang w:eastAsia="en-GB"/>
        </w:rPr>
      </w:pPr>
    </w:p>
    <w:p w14:paraId="69D2E710" w14:textId="77777777" w:rsidR="00DA1048" w:rsidRPr="00752302" w:rsidRDefault="00DA1048" w:rsidP="00DA1048">
      <w:pPr>
        <w:pStyle w:val="ListParagraph"/>
        <w:ind w:left="360"/>
        <w:contextualSpacing/>
        <w:jc w:val="both"/>
        <w:rPr>
          <w:noProof/>
          <w:lang w:eastAsia="en-GB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1943"/>
        <w:gridCol w:w="1583"/>
        <w:gridCol w:w="1584"/>
        <w:gridCol w:w="1584"/>
        <w:gridCol w:w="1584"/>
      </w:tblGrid>
      <w:tr w:rsidR="00254530" w:rsidRPr="002829D6" w14:paraId="2DE3ED45" w14:textId="77777777" w:rsidTr="007C0858">
        <w:tc>
          <w:tcPr>
            <w:tcW w:w="684" w:type="dxa"/>
            <w:tcBorders>
              <w:right w:val="nil"/>
            </w:tcBorders>
            <w:shd w:val="clear" w:color="auto" w:fill="BFBFBF"/>
          </w:tcPr>
          <w:p w14:paraId="2380E4BB" w14:textId="77777777" w:rsidR="00254530" w:rsidRPr="002829D6" w:rsidRDefault="00254530" w:rsidP="00E728D7">
            <w:pPr>
              <w:pStyle w:val="ListParagraph"/>
              <w:spacing w:before="60" w:after="60" w:line="240" w:lineRule="auto"/>
              <w:ind w:left="0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305CCC">
              <w:rPr>
                <w:rFonts w:ascii="Arial" w:hAnsi="Arial" w:cs="Arial"/>
                <w:b/>
                <w:sz w:val="21"/>
                <w:szCs w:val="21"/>
              </w:rPr>
              <w:t>3.</w:t>
            </w:r>
            <w:r w:rsidR="009D6D61" w:rsidRPr="00305CCC">
              <w:rPr>
                <w:rFonts w:ascii="Arial" w:hAnsi="Arial" w:cs="Arial"/>
                <w:b/>
                <w:sz w:val="21"/>
                <w:szCs w:val="21"/>
              </w:rPr>
              <w:t>1.</w:t>
            </w:r>
            <w:r w:rsidRPr="00305CCC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278" w:type="dxa"/>
            <w:gridSpan w:val="5"/>
            <w:tcBorders>
              <w:left w:val="nil"/>
            </w:tcBorders>
            <w:shd w:val="clear" w:color="auto" w:fill="BFBFBF"/>
            <w:vAlign w:val="center"/>
          </w:tcPr>
          <w:p w14:paraId="22D3AEC1" w14:textId="6F40F03A" w:rsidR="00254530" w:rsidRPr="002829D6" w:rsidRDefault="009D6D61" w:rsidP="00E728D7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Wythenshawe, Trafford, Withington and Altrin</w:t>
            </w:r>
            <w:r w:rsidR="00FA2A82">
              <w:rPr>
                <w:rFonts w:ascii="Arial" w:hAnsi="Arial" w:cs="Arial"/>
                <w:b/>
                <w:sz w:val="21"/>
                <w:szCs w:val="21"/>
              </w:rPr>
              <w:t>c</w:t>
            </w:r>
            <w:r>
              <w:rPr>
                <w:rFonts w:ascii="Arial" w:hAnsi="Arial" w:cs="Arial"/>
                <w:b/>
                <w:sz w:val="21"/>
                <w:szCs w:val="21"/>
              </w:rPr>
              <w:t>ham</w:t>
            </w:r>
            <w:r w:rsidR="00254530">
              <w:rPr>
                <w:rFonts w:ascii="Arial" w:hAnsi="Arial" w:cs="Arial"/>
                <w:b/>
                <w:sz w:val="21"/>
                <w:szCs w:val="21"/>
              </w:rPr>
              <w:t xml:space="preserve"> (WTWA)</w:t>
            </w:r>
          </w:p>
        </w:tc>
      </w:tr>
      <w:tr w:rsidR="00254530" w:rsidRPr="002829D6" w14:paraId="7DB0A4AB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1C122AAA" w14:textId="77777777" w:rsidR="00254530" w:rsidRPr="002829D6" w:rsidRDefault="00254530" w:rsidP="00E728D7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Specialty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FFB70E1" w14:textId="77777777" w:rsidR="00254530" w:rsidRPr="002829D6" w:rsidRDefault="00254530" w:rsidP="00E728D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No. of exceptions carried over from last report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C265F9F" w14:textId="77777777" w:rsidR="00254530" w:rsidRPr="002829D6" w:rsidRDefault="00254530" w:rsidP="00E728D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No. of exceptions raised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this quarter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72F4895" w14:textId="77777777" w:rsidR="00254530" w:rsidRPr="002829D6" w:rsidRDefault="00254530" w:rsidP="00E728D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No. of exceptions closed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C002C50" w14:textId="77777777" w:rsidR="00254530" w:rsidRPr="002829D6" w:rsidRDefault="00254530" w:rsidP="00E728D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No. of exceptions outstanding</w:t>
            </w:r>
          </w:p>
        </w:tc>
      </w:tr>
      <w:tr w:rsidR="00E87A68" w:rsidRPr="00483C61" w14:paraId="28605914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7CAA2961" w14:textId="26A27A22" w:rsidR="00E87A68" w:rsidRPr="0080739E" w:rsidRDefault="0080739E" w:rsidP="00E728D7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80739E">
              <w:rPr>
                <w:rFonts w:ascii="Arial" w:hAnsi="Arial" w:cs="Arial"/>
                <w:bCs/>
                <w:sz w:val="16"/>
                <w:szCs w:val="16"/>
              </w:rPr>
              <w:t>Cardiology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270278C8" w14:textId="4234271E" w:rsidR="00E87A68" w:rsidRPr="002829D6" w:rsidRDefault="0080739E" w:rsidP="00E728D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4E064F4" w14:textId="65CD8FA6" w:rsidR="00E87A68" w:rsidRPr="002829D6" w:rsidRDefault="0080739E" w:rsidP="00E728D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F8DA561" w14:textId="349B0DB6" w:rsidR="00E87A68" w:rsidRPr="00483C61" w:rsidRDefault="00A54D68" w:rsidP="00E728D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80E51AF" w14:textId="25ADF6E8" w:rsidR="00E87A68" w:rsidRPr="00483C61" w:rsidRDefault="00A54D68" w:rsidP="00E728D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C53C0" w:rsidRPr="0080739E" w14:paraId="423BB559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33AC7F53" w14:textId="1C8254F4" w:rsidR="000C53C0" w:rsidRPr="0080739E" w:rsidRDefault="0080739E" w:rsidP="0080739E">
            <w:pPr>
              <w:spacing w:before="60" w:after="6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0739E">
              <w:rPr>
                <w:rFonts w:ascii="Arial" w:hAnsi="Arial" w:cs="Arial"/>
                <w:sz w:val="16"/>
                <w:szCs w:val="16"/>
              </w:rPr>
              <w:t>Care of the Elderl</w:t>
            </w:r>
            <w:r w:rsidR="000C53C0" w:rsidRPr="0080739E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7B9D6FE9" w14:textId="1923AABF" w:rsidR="000C53C0" w:rsidRPr="0080739E" w:rsidRDefault="0080739E" w:rsidP="00E728D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1DB38E6" w14:textId="516F2232" w:rsidR="000C53C0" w:rsidRPr="0080739E" w:rsidRDefault="0003097C" w:rsidP="00E728D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222C81E" w14:textId="52EAAA5E" w:rsidR="000C53C0" w:rsidRPr="0080739E" w:rsidRDefault="0003097C" w:rsidP="00E728D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B63E456" w14:textId="404BBCE9" w:rsidR="000C53C0" w:rsidRPr="0080739E" w:rsidRDefault="00A54D68" w:rsidP="00E728D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C6CCE" w:rsidRPr="0080739E" w14:paraId="5F7572AD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481FEF44" w14:textId="252259A6" w:rsidR="00BC6CCE" w:rsidRPr="0080739E" w:rsidRDefault="0080739E" w:rsidP="0080739E">
            <w:pPr>
              <w:spacing w:before="60" w:after="6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 Surgery 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0C2ACC63" w14:textId="085A24FA" w:rsidR="00BC6CCE" w:rsidRPr="0080739E" w:rsidRDefault="0080739E" w:rsidP="00E728D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0EFACC8" w14:textId="459BDD44" w:rsidR="00BC6CCE" w:rsidRPr="0080739E" w:rsidRDefault="00DC515E" w:rsidP="00E728D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C6CCE" w:rsidRPr="0080739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5C4650C" w14:textId="7B29A5CB" w:rsidR="00BC6CCE" w:rsidRPr="0080739E" w:rsidRDefault="00DC515E" w:rsidP="00E728D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A6568E2" w14:textId="1DE5E6EB" w:rsidR="00BC6CCE" w:rsidRPr="0080739E" w:rsidRDefault="00A54D68" w:rsidP="00E728D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B38D6" w:rsidRPr="0080739E" w14:paraId="0D04649A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3040CAD3" w14:textId="48D2068B" w:rsidR="00FB38D6" w:rsidRPr="0080739E" w:rsidRDefault="00FB38D6" w:rsidP="00A02E0C">
            <w:pPr>
              <w:spacing w:before="60" w:after="6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0739E">
              <w:rPr>
                <w:rFonts w:ascii="Arial" w:hAnsi="Arial" w:cs="Arial"/>
                <w:sz w:val="16"/>
                <w:szCs w:val="16"/>
              </w:rPr>
              <w:t>Vascular Surgery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0B1BF84" w14:textId="3C51EA59" w:rsidR="00FB38D6" w:rsidRPr="0080739E" w:rsidRDefault="00FB38D6" w:rsidP="00FB38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3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7E0D1400" w14:textId="631E36CE" w:rsidR="00FB38D6" w:rsidRPr="0080739E" w:rsidRDefault="00FB38D6" w:rsidP="00FB38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39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6C5372A" w14:textId="6716BC47" w:rsidR="00FB38D6" w:rsidRPr="0080739E" w:rsidRDefault="00A54D68" w:rsidP="00FB38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66E22723" w14:textId="17D88789" w:rsidR="00FB38D6" w:rsidRPr="0080739E" w:rsidRDefault="00A54D68" w:rsidP="00FB38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B38D6" w:rsidRPr="0080739E" w14:paraId="043E0E19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1DE7247D" w14:textId="5C0EB080" w:rsidR="00FB38D6" w:rsidRPr="0080739E" w:rsidRDefault="00A823DE" w:rsidP="00FB38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 - Otolaryngology 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76F9325" w14:textId="01A3B78C" w:rsidR="00FB38D6" w:rsidRPr="0080739E" w:rsidRDefault="00FB38D6" w:rsidP="00FB38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39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E6CD413" w14:textId="00C51E66" w:rsidR="00FB38D6" w:rsidRPr="0080739E" w:rsidRDefault="00FB38D6" w:rsidP="00FB38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39E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010AA61" w14:textId="6E41D684" w:rsidR="00FB38D6" w:rsidRPr="0080739E" w:rsidRDefault="00A54D68" w:rsidP="00FB38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A651E09" w14:textId="68D45527" w:rsidR="00FB38D6" w:rsidRPr="0080739E" w:rsidRDefault="00A54D68" w:rsidP="00FB38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B38D6" w:rsidRPr="002829D6" w14:paraId="54195778" w14:textId="77777777" w:rsidTr="007C0858">
        <w:tc>
          <w:tcPr>
            <w:tcW w:w="2627" w:type="dxa"/>
            <w:gridSpan w:val="2"/>
            <w:shd w:val="clear" w:color="auto" w:fill="auto"/>
            <w:vAlign w:val="center"/>
          </w:tcPr>
          <w:p w14:paraId="4871C124" w14:textId="5EFCB26B" w:rsidR="00FB38D6" w:rsidRPr="0080739E" w:rsidRDefault="00FB38D6" w:rsidP="00FB38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0739E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4F0B595E" w14:textId="313D45B2" w:rsidR="00FB38D6" w:rsidRPr="0080739E" w:rsidRDefault="00FB38D6" w:rsidP="00FB38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39E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1705C72" w14:textId="7B45C61B" w:rsidR="00FB38D6" w:rsidRPr="0080739E" w:rsidRDefault="00FB38D6" w:rsidP="00FB38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739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C515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E97271A" w14:textId="2BEA552E" w:rsidR="00FB38D6" w:rsidRPr="00A54D68" w:rsidRDefault="00A54D68" w:rsidP="00FB38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4D6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C515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17C3F84D" w14:textId="6AB7BBD6" w:rsidR="00FB38D6" w:rsidRPr="00A54D68" w:rsidRDefault="00A54D68" w:rsidP="00FB38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4D6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</w:tbl>
    <w:p w14:paraId="5DD33A0F" w14:textId="77777777" w:rsidR="007A0BDD" w:rsidRDefault="007A0BDD" w:rsidP="00B51597">
      <w:pPr>
        <w:pStyle w:val="ListParagraph"/>
        <w:ind w:left="360"/>
        <w:contextualSpacing/>
        <w:jc w:val="both"/>
        <w:rPr>
          <w:noProof/>
          <w:lang w:eastAsia="en-GB"/>
        </w:rPr>
      </w:pPr>
    </w:p>
    <w:p w14:paraId="135E603E" w14:textId="269EEABD" w:rsidR="007A0BDD" w:rsidRDefault="007A0BDD" w:rsidP="00B51597">
      <w:pPr>
        <w:pStyle w:val="ListParagraph"/>
        <w:ind w:left="360"/>
        <w:contextualSpacing/>
        <w:jc w:val="both"/>
        <w:rPr>
          <w:noProof/>
          <w:lang w:eastAsia="en-GB"/>
        </w:rPr>
      </w:pPr>
    </w:p>
    <w:p w14:paraId="39A021B0" w14:textId="4F392C49" w:rsidR="007A0BDD" w:rsidRDefault="007A0BDD" w:rsidP="00B51597">
      <w:pPr>
        <w:pStyle w:val="ListParagraph"/>
        <w:ind w:left="360"/>
        <w:contextualSpacing/>
        <w:jc w:val="both"/>
        <w:rPr>
          <w:noProof/>
          <w:lang w:eastAsia="en-GB"/>
        </w:rPr>
      </w:pPr>
    </w:p>
    <w:p w14:paraId="5F64D412" w14:textId="55AAD133" w:rsidR="007A0BDD" w:rsidRDefault="007A0BDD" w:rsidP="00B51597">
      <w:pPr>
        <w:pStyle w:val="ListParagraph"/>
        <w:ind w:left="360"/>
        <w:contextualSpacing/>
        <w:jc w:val="both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152867EC" wp14:editId="17F7DD32">
            <wp:extent cx="5634446" cy="3535680"/>
            <wp:effectExtent l="0" t="0" r="4445" b="762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7C8503" w14:textId="2A03C708" w:rsidR="00381041" w:rsidRDefault="00381041" w:rsidP="00FE2FB5">
      <w:pPr>
        <w:contextualSpacing/>
        <w:jc w:val="both"/>
        <w:rPr>
          <w:noProof/>
          <w:lang w:eastAsia="en-GB"/>
        </w:rPr>
      </w:pPr>
    </w:p>
    <w:p w14:paraId="729AD095" w14:textId="77777777" w:rsidR="0007613E" w:rsidRDefault="0007613E" w:rsidP="00814BDB">
      <w:pPr>
        <w:contextualSpacing/>
        <w:rPr>
          <w:noProof/>
          <w:lang w:eastAsia="en-GB"/>
        </w:rPr>
      </w:pPr>
    </w:p>
    <w:p w14:paraId="6738D3F1" w14:textId="77777777" w:rsidR="00197661" w:rsidRPr="000E6C8D" w:rsidRDefault="00197661" w:rsidP="00197661">
      <w:pPr>
        <w:pStyle w:val="ListParagraph"/>
        <w:ind w:left="360"/>
        <w:contextualSpacing/>
        <w:jc w:val="both"/>
        <w:rPr>
          <w:b/>
          <w:noProof/>
          <w:u w:val="single"/>
          <w:lang w:eastAsia="en-GB"/>
        </w:rPr>
      </w:pPr>
      <w:r w:rsidRPr="000E6C8D">
        <w:rPr>
          <w:b/>
          <w:noProof/>
          <w:u w:val="single"/>
          <w:lang w:eastAsia="en-GB"/>
        </w:rPr>
        <w:t>Comments regarding specific services</w:t>
      </w:r>
    </w:p>
    <w:p w14:paraId="3840C610" w14:textId="77777777" w:rsidR="0007613E" w:rsidRDefault="0007613E" w:rsidP="00B51597">
      <w:pPr>
        <w:pStyle w:val="ListParagraph"/>
        <w:ind w:left="360"/>
        <w:contextualSpacing/>
        <w:jc w:val="both"/>
        <w:rPr>
          <w:noProof/>
          <w:lang w:eastAsia="en-GB"/>
        </w:rPr>
      </w:pPr>
    </w:p>
    <w:p w14:paraId="30698C2B" w14:textId="6E58C6D5" w:rsidR="00197661" w:rsidRDefault="00197661" w:rsidP="004B4D68">
      <w:pPr>
        <w:pStyle w:val="ListParagraph"/>
        <w:ind w:left="360"/>
        <w:contextualSpacing/>
        <w:jc w:val="both"/>
        <w:rPr>
          <w:noProof/>
          <w:lang w:eastAsia="en-GB"/>
        </w:rPr>
      </w:pPr>
      <w:r>
        <w:rPr>
          <w:noProof/>
          <w:lang w:eastAsia="en-GB"/>
        </w:rPr>
        <w:t xml:space="preserve">ENT -  Exception reports </w:t>
      </w:r>
      <w:r w:rsidR="00FB2282">
        <w:rPr>
          <w:noProof/>
          <w:lang w:eastAsia="en-GB"/>
        </w:rPr>
        <w:t>submitted identified heavy</w:t>
      </w:r>
      <w:r>
        <w:rPr>
          <w:noProof/>
          <w:lang w:eastAsia="en-GB"/>
        </w:rPr>
        <w:t xml:space="preserve"> workload</w:t>
      </w:r>
      <w:r w:rsidR="00FB2282">
        <w:rPr>
          <w:noProof/>
          <w:lang w:eastAsia="en-GB"/>
        </w:rPr>
        <w:t>,</w:t>
      </w:r>
      <w:r>
        <w:rPr>
          <w:noProof/>
          <w:lang w:eastAsia="en-GB"/>
        </w:rPr>
        <w:t xml:space="preserve"> particularly at the weekends which was resulting in</w:t>
      </w:r>
      <w:r w:rsidR="00FB2282">
        <w:rPr>
          <w:noProof/>
          <w:lang w:eastAsia="en-GB"/>
        </w:rPr>
        <w:t xml:space="preserve"> one of the </w:t>
      </w:r>
      <w:r>
        <w:rPr>
          <w:noProof/>
          <w:lang w:eastAsia="en-GB"/>
        </w:rPr>
        <w:t xml:space="preserve"> trainees working</w:t>
      </w:r>
      <w:r w:rsidR="00FB2282">
        <w:rPr>
          <w:noProof/>
          <w:lang w:eastAsia="en-GB"/>
        </w:rPr>
        <w:t xml:space="preserve"> at time significantly</w:t>
      </w:r>
      <w:r>
        <w:rPr>
          <w:noProof/>
          <w:lang w:eastAsia="en-GB"/>
        </w:rPr>
        <w:t xml:space="preserve"> longer that scheduled.</w:t>
      </w:r>
      <w:r w:rsidR="00FB2282">
        <w:rPr>
          <w:noProof/>
          <w:lang w:eastAsia="en-GB"/>
        </w:rPr>
        <w:t xml:space="preserve"> </w:t>
      </w:r>
      <w:r>
        <w:rPr>
          <w:noProof/>
          <w:lang w:eastAsia="en-GB"/>
        </w:rPr>
        <w:t>The GoSW has discusssed this wi</w:t>
      </w:r>
      <w:r w:rsidR="00FB2282">
        <w:rPr>
          <w:noProof/>
          <w:lang w:eastAsia="en-GB"/>
        </w:rPr>
        <w:t>th both the trainee</w:t>
      </w:r>
      <w:r>
        <w:rPr>
          <w:noProof/>
          <w:lang w:eastAsia="en-GB"/>
        </w:rPr>
        <w:t xml:space="preserve"> </w:t>
      </w:r>
      <w:r w:rsidR="00FB2282">
        <w:rPr>
          <w:noProof/>
          <w:lang w:eastAsia="en-GB"/>
        </w:rPr>
        <w:t>as well as the Clinical lead to gain a better understanding of the issues in the department. Following a review of the  worki</w:t>
      </w:r>
      <w:r w:rsidR="004B4D68">
        <w:rPr>
          <w:noProof/>
          <w:lang w:eastAsia="en-GB"/>
        </w:rPr>
        <w:t xml:space="preserve">ng arrangement, </w:t>
      </w:r>
      <w:r w:rsidR="00FB2282">
        <w:rPr>
          <w:noProof/>
          <w:lang w:eastAsia="en-GB"/>
        </w:rPr>
        <w:t xml:space="preserve">no further exception reports have been received </w:t>
      </w:r>
      <w:r w:rsidR="004B4D68">
        <w:rPr>
          <w:noProof/>
          <w:lang w:eastAsia="en-GB"/>
        </w:rPr>
        <w:t>since mid February.  A Physician associate, who</w:t>
      </w:r>
      <w:r w:rsidR="00EC2B9B">
        <w:rPr>
          <w:noProof/>
          <w:lang w:eastAsia="en-GB"/>
        </w:rPr>
        <w:t xml:space="preserve"> will also  assist with the workload,</w:t>
      </w:r>
      <w:r w:rsidR="004B4D68">
        <w:rPr>
          <w:noProof/>
          <w:lang w:eastAsia="en-GB"/>
        </w:rPr>
        <w:t xml:space="preserve"> is currently being recruite</w:t>
      </w:r>
      <w:r w:rsidR="00EC2B9B">
        <w:rPr>
          <w:noProof/>
          <w:lang w:eastAsia="en-GB"/>
        </w:rPr>
        <w:t>d.</w:t>
      </w:r>
    </w:p>
    <w:p w14:paraId="0A27B579" w14:textId="77777777" w:rsidR="00197661" w:rsidRDefault="00197661" w:rsidP="00B51597">
      <w:pPr>
        <w:pStyle w:val="ListParagraph"/>
        <w:ind w:left="360"/>
        <w:contextualSpacing/>
        <w:jc w:val="both"/>
        <w:rPr>
          <w:noProof/>
          <w:lang w:eastAsia="en-GB"/>
        </w:rPr>
      </w:pPr>
    </w:p>
    <w:p w14:paraId="5ED0C25A" w14:textId="16C89C1B" w:rsidR="00EC2B9B" w:rsidRDefault="00EC2B9B" w:rsidP="00B51597">
      <w:pPr>
        <w:pStyle w:val="ListParagraph"/>
        <w:ind w:left="360"/>
        <w:contextualSpacing/>
        <w:jc w:val="both"/>
        <w:rPr>
          <w:noProof/>
          <w:lang w:eastAsia="en-GB"/>
        </w:rPr>
      </w:pPr>
      <w:r>
        <w:rPr>
          <w:noProof/>
          <w:lang w:eastAsia="en-GB"/>
        </w:rPr>
        <w:t>No action was required as the result of the other exception reports received from WTWA.</w:t>
      </w:r>
    </w:p>
    <w:p w14:paraId="230B2D0B" w14:textId="77777777" w:rsidR="0003097C" w:rsidRDefault="0003097C" w:rsidP="00D120A2">
      <w:pPr>
        <w:contextualSpacing/>
        <w:jc w:val="both"/>
        <w:rPr>
          <w:noProof/>
          <w:lang w:eastAsia="en-GB"/>
        </w:rPr>
      </w:pPr>
    </w:p>
    <w:p w14:paraId="17E0053A" w14:textId="77777777" w:rsidR="00752302" w:rsidRDefault="00752302" w:rsidP="00D120A2">
      <w:pPr>
        <w:contextualSpacing/>
        <w:jc w:val="both"/>
        <w:rPr>
          <w:noProof/>
          <w:lang w:eastAsia="en-GB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843"/>
        <w:gridCol w:w="1630"/>
        <w:gridCol w:w="1630"/>
        <w:gridCol w:w="1630"/>
        <w:gridCol w:w="1630"/>
      </w:tblGrid>
      <w:tr w:rsidR="0040040D" w:rsidRPr="002829D6" w14:paraId="4B7E690D" w14:textId="77777777" w:rsidTr="00DB7D61">
        <w:tc>
          <w:tcPr>
            <w:tcW w:w="599" w:type="dxa"/>
            <w:tcBorders>
              <w:right w:val="nil"/>
            </w:tcBorders>
            <w:shd w:val="clear" w:color="auto" w:fill="BFBFBF"/>
          </w:tcPr>
          <w:p w14:paraId="63C55A38" w14:textId="77777777" w:rsidR="0040040D" w:rsidRPr="0091091D" w:rsidRDefault="009D6D61" w:rsidP="002829D6">
            <w:pPr>
              <w:pStyle w:val="ListParagraph"/>
              <w:spacing w:before="60" w:after="60" w:line="240" w:lineRule="auto"/>
              <w:ind w:left="0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91091D">
              <w:rPr>
                <w:rFonts w:ascii="Arial" w:hAnsi="Arial" w:cs="Arial"/>
                <w:b/>
                <w:sz w:val="21"/>
                <w:szCs w:val="21"/>
              </w:rPr>
              <w:t>3.</w:t>
            </w:r>
            <w:r w:rsidR="00F85670" w:rsidRPr="0091091D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8363" w:type="dxa"/>
            <w:gridSpan w:val="5"/>
            <w:tcBorders>
              <w:left w:val="nil"/>
            </w:tcBorders>
            <w:shd w:val="clear" w:color="auto" w:fill="BFBFBF"/>
            <w:vAlign w:val="center"/>
          </w:tcPr>
          <w:p w14:paraId="252304DD" w14:textId="77777777" w:rsidR="0040040D" w:rsidRPr="0091091D" w:rsidRDefault="0040040D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91091D">
              <w:rPr>
                <w:rFonts w:ascii="Arial" w:hAnsi="Arial" w:cs="Arial"/>
                <w:b/>
                <w:sz w:val="21"/>
                <w:szCs w:val="21"/>
              </w:rPr>
              <w:t>Exception reports by grade</w:t>
            </w:r>
          </w:p>
        </w:tc>
      </w:tr>
      <w:tr w:rsidR="0040040D" w:rsidRPr="002829D6" w14:paraId="3952D10A" w14:textId="77777777" w:rsidTr="00DB7D61">
        <w:tc>
          <w:tcPr>
            <w:tcW w:w="2442" w:type="dxa"/>
            <w:gridSpan w:val="2"/>
            <w:shd w:val="clear" w:color="auto" w:fill="auto"/>
            <w:vAlign w:val="center"/>
          </w:tcPr>
          <w:p w14:paraId="4B90FE99" w14:textId="6CA6A255" w:rsidR="0040040D" w:rsidRPr="0091091D" w:rsidRDefault="0091091D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4841C7C" w14:textId="77777777" w:rsidR="0040040D" w:rsidRPr="0091091D" w:rsidRDefault="0040040D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091D">
              <w:rPr>
                <w:rFonts w:ascii="Arial" w:hAnsi="Arial" w:cs="Arial"/>
                <w:b/>
                <w:sz w:val="16"/>
                <w:szCs w:val="16"/>
              </w:rPr>
              <w:t>No. of exceptions carried over from last report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B457FEA" w14:textId="77777777" w:rsidR="0040040D" w:rsidRPr="0091091D" w:rsidRDefault="0040040D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091D">
              <w:rPr>
                <w:rFonts w:ascii="Arial" w:hAnsi="Arial" w:cs="Arial"/>
                <w:b/>
                <w:sz w:val="16"/>
                <w:szCs w:val="16"/>
              </w:rPr>
              <w:t>No. of exceptions raised</w:t>
            </w:r>
            <w:r w:rsidR="00C3387B" w:rsidRPr="0091091D">
              <w:rPr>
                <w:rFonts w:ascii="Arial" w:hAnsi="Arial" w:cs="Arial"/>
                <w:b/>
                <w:sz w:val="16"/>
                <w:szCs w:val="16"/>
              </w:rPr>
              <w:t xml:space="preserve"> in this quarter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448F6B2" w14:textId="77777777" w:rsidR="0040040D" w:rsidRPr="0091091D" w:rsidRDefault="0040040D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091D">
              <w:rPr>
                <w:rFonts w:ascii="Arial" w:hAnsi="Arial" w:cs="Arial"/>
                <w:b/>
                <w:sz w:val="16"/>
                <w:szCs w:val="16"/>
              </w:rPr>
              <w:t>No. of exceptions closed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E2CD778" w14:textId="77777777" w:rsidR="0040040D" w:rsidRPr="0091091D" w:rsidRDefault="0040040D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091D">
              <w:rPr>
                <w:rFonts w:ascii="Arial" w:hAnsi="Arial" w:cs="Arial"/>
                <w:b/>
                <w:sz w:val="16"/>
                <w:szCs w:val="16"/>
              </w:rPr>
              <w:t>No. of exceptions outstanding</w:t>
            </w:r>
          </w:p>
        </w:tc>
      </w:tr>
      <w:tr w:rsidR="0040040D" w:rsidRPr="002829D6" w14:paraId="12FB325F" w14:textId="77777777" w:rsidTr="00DB7D61">
        <w:tc>
          <w:tcPr>
            <w:tcW w:w="2442" w:type="dxa"/>
            <w:gridSpan w:val="2"/>
            <w:shd w:val="clear" w:color="auto" w:fill="auto"/>
            <w:vAlign w:val="center"/>
          </w:tcPr>
          <w:p w14:paraId="392A3A2F" w14:textId="77777777" w:rsidR="0040040D" w:rsidRPr="0091091D" w:rsidRDefault="0040040D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F</w:t>
            </w:r>
            <w:r w:rsidR="00764EF2" w:rsidRPr="0091091D">
              <w:rPr>
                <w:rFonts w:ascii="Arial" w:hAnsi="Arial" w:cs="Arial"/>
                <w:sz w:val="16"/>
                <w:szCs w:val="16"/>
              </w:rPr>
              <w:t>Y</w:t>
            </w:r>
            <w:r w:rsidRPr="0091091D">
              <w:rPr>
                <w:rFonts w:ascii="Arial" w:hAnsi="Arial" w:cs="Arial"/>
                <w:sz w:val="16"/>
                <w:szCs w:val="16"/>
              </w:rPr>
              <w:t>1</w:t>
            </w:r>
            <w:r w:rsidR="007020B3" w:rsidRPr="0091091D">
              <w:rPr>
                <w:rFonts w:ascii="Arial" w:hAnsi="Arial" w:cs="Arial"/>
                <w:sz w:val="16"/>
                <w:szCs w:val="16"/>
              </w:rPr>
              <w:t>/FY2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406F6D7" w14:textId="77777777" w:rsidR="0040040D" w:rsidRPr="0091091D" w:rsidRDefault="00D8201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A3860CF" w14:textId="5E0CE36F" w:rsidR="0040040D" w:rsidRPr="0091091D" w:rsidRDefault="00DB5989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FE6C2B6" w14:textId="61CFA113" w:rsidR="0040040D" w:rsidRPr="0091091D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2C88DF7" w14:textId="7AE609C7" w:rsidR="0040040D" w:rsidRPr="00E23084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08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894C7A" w:rsidRPr="002829D6" w14:paraId="0A67DBA0" w14:textId="77777777" w:rsidTr="00DB7D61">
        <w:tc>
          <w:tcPr>
            <w:tcW w:w="2442" w:type="dxa"/>
            <w:gridSpan w:val="2"/>
            <w:shd w:val="clear" w:color="auto" w:fill="auto"/>
            <w:vAlign w:val="center"/>
          </w:tcPr>
          <w:p w14:paraId="49C820E1" w14:textId="77777777" w:rsidR="00894C7A" w:rsidRPr="0091091D" w:rsidRDefault="00ED5513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CT1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DA244B0" w14:textId="77777777" w:rsidR="00894C7A" w:rsidRPr="0091091D" w:rsidRDefault="007020B3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531CB75" w14:textId="762CF385" w:rsidR="00894C7A" w:rsidRPr="0091091D" w:rsidRDefault="00DB5989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2573833" w14:textId="7F3B6536" w:rsidR="00894C7A" w:rsidRPr="0091091D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713B732" w14:textId="66120237" w:rsidR="00894C7A" w:rsidRPr="0091091D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94C7A" w:rsidRPr="002829D6" w14:paraId="413EC51B" w14:textId="77777777" w:rsidTr="00DB7D61">
        <w:tc>
          <w:tcPr>
            <w:tcW w:w="2442" w:type="dxa"/>
            <w:gridSpan w:val="2"/>
            <w:shd w:val="clear" w:color="auto" w:fill="auto"/>
            <w:vAlign w:val="center"/>
          </w:tcPr>
          <w:p w14:paraId="4D61302A" w14:textId="77777777" w:rsidR="00894C7A" w:rsidRPr="0091091D" w:rsidRDefault="00ED5513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CT2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4818716" w14:textId="77777777" w:rsidR="00894C7A" w:rsidRPr="0091091D" w:rsidRDefault="007020B3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82829F1" w14:textId="35871ED1" w:rsidR="00894C7A" w:rsidRPr="0091091D" w:rsidRDefault="00DB5989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7DDB8F3" w14:textId="01679E95" w:rsidR="00894C7A" w:rsidRPr="0091091D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00D172B" w14:textId="5BEBD99C" w:rsidR="00894C7A" w:rsidRPr="0091091D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C5C98" w:rsidRPr="002829D6" w14:paraId="07EC92D6" w14:textId="77777777" w:rsidTr="00DB7D61">
        <w:tc>
          <w:tcPr>
            <w:tcW w:w="2442" w:type="dxa"/>
            <w:gridSpan w:val="2"/>
            <w:shd w:val="clear" w:color="auto" w:fill="auto"/>
            <w:vAlign w:val="center"/>
          </w:tcPr>
          <w:p w14:paraId="201C79A6" w14:textId="77777777" w:rsidR="001C5C98" w:rsidRPr="0091091D" w:rsidRDefault="001C5C98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ST1 - 2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F738ACD" w14:textId="77777777" w:rsidR="001C5C98" w:rsidRPr="0091091D" w:rsidRDefault="007020B3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EA0CED7" w14:textId="1BB6082D" w:rsidR="001C5C98" w:rsidRPr="0091091D" w:rsidRDefault="00DB5989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A2BC507" w14:textId="24A6B378" w:rsidR="001C5C98" w:rsidRPr="0091091D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C327CDB" w14:textId="02082984" w:rsidR="001C5C98" w:rsidRPr="0091091D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0040D" w:rsidRPr="002829D6" w14:paraId="376385D5" w14:textId="77777777" w:rsidTr="00DB7D61">
        <w:tc>
          <w:tcPr>
            <w:tcW w:w="2442" w:type="dxa"/>
            <w:gridSpan w:val="2"/>
            <w:shd w:val="clear" w:color="auto" w:fill="auto"/>
            <w:vAlign w:val="center"/>
          </w:tcPr>
          <w:p w14:paraId="19C9D4D7" w14:textId="461513A2" w:rsidR="0040040D" w:rsidRPr="0091091D" w:rsidRDefault="00894C7A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S</w:t>
            </w:r>
            <w:r w:rsidR="00ED5513" w:rsidRPr="0091091D">
              <w:rPr>
                <w:rFonts w:ascii="Arial" w:hAnsi="Arial" w:cs="Arial"/>
                <w:sz w:val="16"/>
                <w:szCs w:val="16"/>
              </w:rPr>
              <w:t>T3 +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EF6FF50" w14:textId="77777777" w:rsidR="0040040D" w:rsidRPr="0091091D" w:rsidRDefault="00ED67BA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4AD9DA5" w14:textId="33937F83" w:rsidR="0040040D" w:rsidRPr="0091091D" w:rsidRDefault="00BB7501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 xml:space="preserve">11 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38586E6" w14:textId="2A3FC25C" w:rsidR="0040040D" w:rsidRPr="0091091D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4951C18" w14:textId="0E2D5964" w:rsidR="0040040D" w:rsidRPr="0091091D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0040D" w:rsidRPr="002829D6" w14:paraId="16FC4958" w14:textId="77777777" w:rsidTr="00DB7D61">
        <w:tc>
          <w:tcPr>
            <w:tcW w:w="2442" w:type="dxa"/>
            <w:gridSpan w:val="2"/>
            <w:shd w:val="clear" w:color="auto" w:fill="auto"/>
            <w:vAlign w:val="center"/>
          </w:tcPr>
          <w:p w14:paraId="0012104E" w14:textId="77777777" w:rsidR="0040040D" w:rsidRPr="0091091D" w:rsidRDefault="0040040D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1091D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0081E3B" w14:textId="77777777" w:rsidR="0040040D" w:rsidRPr="0091091D" w:rsidRDefault="00ED67BA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091D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27CA97B" w14:textId="03AD5F84" w:rsidR="0040040D" w:rsidRPr="0091091D" w:rsidRDefault="00BB7501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1091D"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37EB84F" w14:textId="75633B47" w:rsidR="0040040D" w:rsidRPr="0091091D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F71ACBB" w14:textId="7CCAF9CA" w:rsidR="0040040D" w:rsidRPr="0091091D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14:paraId="596D4831" w14:textId="5077615B" w:rsidR="00814BDB" w:rsidRDefault="00814BDB" w:rsidP="000421A9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0EDECCEF" w14:textId="35A48E4F" w:rsidR="00814BDB" w:rsidRDefault="00DB7D61" w:rsidP="000421A9">
      <w:p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lastRenderedPageBreak/>
        <w:drawing>
          <wp:inline distT="0" distB="0" distL="0" distR="0" wp14:anchorId="04F4317D" wp14:editId="32884DCA">
            <wp:extent cx="5895703" cy="3200400"/>
            <wp:effectExtent l="0" t="0" r="1016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51C182" w14:textId="5C799C2D" w:rsidR="008754C7" w:rsidRDefault="008754C7" w:rsidP="00BA0AF1">
      <w:pPr>
        <w:pStyle w:val="ListParagraph"/>
        <w:ind w:left="0"/>
        <w:contextualSpacing/>
        <w:jc w:val="both"/>
        <w:rPr>
          <w:noProof/>
          <w:lang w:eastAsia="en-GB"/>
        </w:rPr>
      </w:pPr>
    </w:p>
    <w:p w14:paraId="40693F3E" w14:textId="77777777" w:rsidR="008754C7" w:rsidRPr="00E56E3C" w:rsidRDefault="008754C7" w:rsidP="00BA0AF1">
      <w:pPr>
        <w:pStyle w:val="ListParagraph"/>
        <w:ind w:left="0"/>
        <w:contextualSpacing/>
        <w:jc w:val="both"/>
        <w:rPr>
          <w:noProof/>
          <w:lang w:eastAsia="en-GB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09"/>
        <w:gridCol w:w="1134"/>
        <w:gridCol w:w="1665"/>
        <w:gridCol w:w="1666"/>
        <w:gridCol w:w="1665"/>
        <w:gridCol w:w="1666"/>
      </w:tblGrid>
      <w:tr w:rsidR="00D41866" w:rsidRPr="002829D6" w14:paraId="14E5A391" w14:textId="77777777" w:rsidTr="00DB7D61">
        <w:tc>
          <w:tcPr>
            <w:tcW w:w="599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14:paraId="0CB20854" w14:textId="77777777" w:rsidR="0040040D" w:rsidRPr="002829D6" w:rsidRDefault="009D6D61" w:rsidP="002829D6">
            <w:pPr>
              <w:pStyle w:val="ListParagraph"/>
              <w:spacing w:before="60" w:after="60" w:line="240" w:lineRule="auto"/>
              <w:ind w:left="0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  <w:r w:rsidR="00F85670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8505" w:type="dxa"/>
            <w:gridSpan w:val="6"/>
            <w:tcBorders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14:paraId="24F63896" w14:textId="77777777" w:rsidR="0040040D" w:rsidRPr="002829D6" w:rsidRDefault="0040040D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2829D6">
              <w:rPr>
                <w:rFonts w:ascii="Arial" w:hAnsi="Arial" w:cs="Arial"/>
                <w:b/>
                <w:sz w:val="21"/>
                <w:szCs w:val="21"/>
              </w:rPr>
              <w:t>Exception reports by rota</w:t>
            </w:r>
          </w:p>
        </w:tc>
      </w:tr>
      <w:tr w:rsidR="00FD1C94" w:rsidRPr="002829D6" w14:paraId="3DC9C4EC" w14:textId="77777777" w:rsidTr="00DB7D61">
        <w:tc>
          <w:tcPr>
            <w:tcW w:w="599" w:type="dxa"/>
            <w:tcBorders>
              <w:right w:val="nil"/>
            </w:tcBorders>
            <w:shd w:val="clear" w:color="auto" w:fill="auto"/>
          </w:tcPr>
          <w:p w14:paraId="48C0B9AF" w14:textId="77777777" w:rsidR="00FD1C94" w:rsidRPr="002829D6" w:rsidRDefault="00FD1C94" w:rsidP="002829D6">
            <w:pPr>
              <w:pStyle w:val="ListParagraph"/>
              <w:spacing w:before="60" w:after="60" w:line="240" w:lineRule="auto"/>
              <w:ind w:left="0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4A03768" w14:textId="77777777" w:rsidR="00FD1C94" w:rsidRPr="002829D6" w:rsidRDefault="009D6D61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</w:t>
            </w:r>
            <w:r w:rsidR="00F85670">
              <w:rPr>
                <w:rFonts w:ascii="Arial" w:hAnsi="Arial" w:cs="Arial"/>
                <w:b/>
                <w:sz w:val="21"/>
                <w:szCs w:val="21"/>
              </w:rPr>
              <w:t>3</w:t>
            </w:r>
            <w:r w:rsidR="00FD1C94" w:rsidRPr="002829D6">
              <w:rPr>
                <w:rFonts w:ascii="Arial" w:hAnsi="Arial" w:cs="Arial"/>
                <w:b/>
                <w:sz w:val="21"/>
                <w:szCs w:val="21"/>
              </w:rPr>
              <w:t>.1</w:t>
            </w:r>
          </w:p>
        </w:tc>
        <w:tc>
          <w:tcPr>
            <w:tcW w:w="7796" w:type="dxa"/>
            <w:gridSpan w:val="5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17A598A" w14:textId="77777777" w:rsidR="00FD1C94" w:rsidRPr="002829D6" w:rsidRDefault="00842141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ORC</w:t>
            </w:r>
          </w:p>
        </w:tc>
      </w:tr>
      <w:tr w:rsidR="0040040D" w:rsidRPr="002829D6" w14:paraId="04814468" w14:textId="77777777" w:rsidTr="00DB7D61">
        <w:tc>
          <w:tcPr>
            <w:tcW w:w="2442" w:type="dxa"/>
            <w:gridSpan w:val="3"/>
            <w:shd w:val="clear" w:color="auto" w:fill="auto"/>
            <w:vAlign w:val="center"/>
          </w:tcPr>
          <w:p w14:paraId="009457A6" w14:textId="00119F7A" w:rsidR="0040040D" w:rsidRPr="002829D6" w:rsidRDefault="0091091D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Rota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5F31A79" w14:textId="77777777" w:rsidR="0040040D" w:rsidRPr="002829D6" w:rsidRDefault="0040040D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No. of exceptions carried over from last report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A4B8360" w14:textId="77777777" w:rsidR="0040040D" w:rsidRPr="002829D6" w:rsidRDefault="0040040D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No. of exceptions raised</w:t>
            </w:r>
            <w:r w:rsidR="00C3387B">
              <w:rPr>
                <w:rFonts w:ascii="Arial" w:hAnsi="Arial" w:cs="Arial"/>
                <w:b/>
                <w:sz w:val="16"/>
                <w:szCs w:val="16"/>
              </w:rPr>
              <w:t xml:space="preserve"> in this quarter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FBE2FF" w14:textId="77777777" w:rsidR="0040040D" w:rsidRPr="002829D6" w:rsidRDefault="0040040D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No. of exceptions closed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3404AC4" w14:textId="77777777" w:rsidR="0040040D" w:rsidRPr="002829D6" w:rsidRDefault="0040040D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No. of exceptions outstanding</w:t>
            </w:r>
          </w:p>
        </w:tc>
      </w:tr>
      <w:tr w:rsidR="0005015A" w:rsidRPr="002829D6" w14:paraId="76C85884" w14:textId="77777777" w:rsidTr="00DB7D61">
        <w:tc>
          <w:tcPr>
            <w:tcW w:w="2442" w:type="dxa"/>
            <w:gridSpan w:val="3"/>
            <w:shd w:val="clear" w:color="auto" w:fill="auto"/>
            <w:vAlign w:val="center"/>
          </w:tcPr>
          <w:p w14:paraId="0E04A343" w14:textId="0F55591D" w:rsidR="0005015A" w:rsidRPr="0091091D" w:rsidRDefault="0005015A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MRI General Medicine FY1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2F7F26B" w14:textId="1F280DFD" w:rsidR="0005015A" w:rsidRPr="0091091D" w:rsidRDefault="0005015A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D1BCBBC" w14:textId="4FDE996F" w:rsidR="0005015A" w:rsidRPr="0091091D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E63D579" w14:textId="46F50535" w:rsidR="0005015A" w:rsidRPr="00483C61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7014532" w14:textId="36FDF035" w:rsidR="0005015A" w:rsidRPr="00E23084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08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05015A" w:rsidRPr="002829D6" w14:paraId="59E83BA6" w14:textId="77777777" w:rsidTr="00DB7D61">
        <w:tc>
          <w:tcPr>
            <w:tcW w:w="2442" w:type="dxa"/>
            <w:gridSpan w:val="3"/>
            <w:shd w:val="clear" w:color="auto" w:fill="auto"/>
            <w:vAlign w:val="center"/>
          </w:tcPr>
          <w:p w14:paraId="505E0FF4" w14:textId="0B57044B" w:rsidR="0005015A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MRI General Surgery FY1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396DE9B" w14:textId="213F84B3" w:rsidR="0005015A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DE6A76B" w14:textId="236450E0" w:rsidR="0005015A" w:rsidRPr="0091091D" w:rsidRDefault="00444F2B" w:rsidP="00444F2B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4B175CE" w14:textId="5E8A8F1D" w:rsidR="0005015A" w:rsidRPr="00483C61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7015A0C" w14:textId="04A131BE" w:rsidR="0005015A" w:rsidRPr="00E23084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08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4A602E" w:rsidRPr="002829D6" w14:paraId="64495C68" w14:textId="77777777" w:rsidTr="00DB7D61">
        <w:tc>
          <w:tcPr>
            <w:tcW w:w="2442" w:type="dxa"/>
            <w:gridSpan w:val="3"/>
            <w:shd w:val="clear" w:color="auto" w:fill="auto"/>
            <w:vAlign w:val="center"/>
          </w:tcPr>
          <w:p w14:paraId="3308220B" w14:textId="4A8E61A8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MRI Vascular Surg</w:t>
            </w:r>
            <w:r w:rsidR="00305CCC">
              <w:rPr>
                <w:rFonts w:ascii="Arial" w:hAnsi="Arial" w:cs="Arial"/>
                <w:sz w:val="16"/>
                <w:szCs w:val="16"/>
              </w:rPr>
              <w:t>ery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A0ECFDE" w14:textId="1CF4A824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549699E" w14:textId="70E333BC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C659070" w14:textId="09BA1EA1" w:rsidR="004A602E" w:rsidRPr="00483C61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F6301D1" w14:textId="4435C9C6" w:rsidR="004A602E" w:rsidRPr="00483C61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A602E" w:rsidRPr="002829D6" w14:paraId="6BDA35A2" w14:textId="77777777" w:rsidTr="00DB7D61">
        <w:tc>
          <w:tcPr>
            <w:tcW w:w="2442" w:type="dxa"/>
            <w:gridSpan w:val="3"/>
            <w:shd w:val="clear" w:color="auto" w:fill="auto"/>
            <w:vAlign w:val="center"/>
          </w:tcPr>
          <w:p w14:paraId="4CC9402C" w14:textId="12285009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RMCH CAMHS Core Trainee Rota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FAFBD96" w14:textId="2F93207E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4090904" w14:textId="3A525698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9ABE361" w14:textId="75C8BE74" w:rsidR="004A602E" w:rsidRPr="00483C61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23EBCB4" w14:textId="16D65A29" w:rsidR="004A602E" w:rsidRPr="00483C61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A602E" w:rsidRPr="002829D6" w14:paraId="68C2929F" w14:textId="77777777" w:rsidTr="00DB7D61">
        <w:tc>
          <w:tcPr>
            <w:tcW w:w="2442" w:type="dxa"/>
            <w:gridSpan w:val="3"/>
            <w:shd w:val="clear" w:color="auto" w:fill="auto"/>
            <w:vAlign w:val="center"/>
          </w:tcPr>
          <w:p w14:paraId="17277D7F" w14:textId="1270846F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RMCH - **CAMHS Senior New 2020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1062044" w14:textId="558DE28B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310B435" w14:textId="3F38CC3C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2DE377B" w14:textId="313F6C64" w:rsidR="004A602E" w:rsidRPr="00483C61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2036EE8" w14:textId="384DA4AC" w:rsidR="004A602E" w:rsidRPr="00483C61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A602E" w:rsidRPr="002829D6" w14:paraId="22B18CB6" w14:textId="77777777" w:rsidTr="00DB7D61">
        <w:tc>
          <w:tcPr>
            <w:tcW w:w="2442" w:type="dxa"/>
            <w:gridSpan w:val="3"/>
            <w:shd w:val="clear" w:color="auto" w:fill="auto"/>
            <w:vAlign w:val="center"/>
          </w:tcPr>
          <w:p w14:paraId="34B6AA1F" w14:textId="79182C60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RMCH CAMHS Senior ST3+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EA932A3" w14:textId="2F6B66CC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C088D14" w14:textId="465366C4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F190765" w14:textId="692E02BB" w:rsidR="004A602E" w:rsidRPr="00483C61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E3D59F9" w14:textId="15B322CB" w:rsidR="004A602E" w:rsidRPr="00483C61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A602E" w:rsidRPr="002829D6" w14:paraId="7ACB586E" w14:textId="77777777" w:rsidTr="00DB7D61">
        <w:tc>
          <w:tcPr>
            <w:tcW w:w="2442" w:type="dxa"/>
            <w:gridSpan w:val="3"/>
            <w:shd w:val="clear" w:color="auto" w:fill="auto"/>
            <w:vAlign w:val="center"/>
          </w:tcPr>
          <w:p w14:paraId="478E3996" w14:textId="759CE4E7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St Mary's Neonates ST1-2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643FED8" w14:textId="3D0AFDAB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99465A7" w14:textId="69B2601C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D0CB8EA" w14:textId="252BA7F0" w:rsidR="004A602E" w:rsidRPr="00483C61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C1EF5DF" w14:textId="144A8417" w:rsidR="004A602E" w:rsidRPr="00483C61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A602E" w:rsidRPr="002829D6" w14:paraId="3B33CE22" w14:textId="77777777" w:rsidTr="00DB7D61">
        <w:trPr>
          <w:trHeight w:val="408"/>
        </w:trPr>
        <w:tc>
          <w:tcPr>
            <w:tcW w:w="2442" w:type="dxa"/>
            <w:gridSpan w:val="3"/>
            <w:shd w:val="clear" w:color="auto" w:fill="auto"/>
            <w:vAlign w:val="center"/>
          </w:tcPr>
          <w:p w14:paraId="48739673" w14:textId="2C19A996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55F8FA6" w14:textId="5B1BA889" w:rsidR="004A602E" w:rsidRPr="0091091D" w:rsidRDefault="004A602E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091D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E168CEE" w14:textId="7396A870" w:rsidR="004A602E" w:rsidRPr="00E23084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084">
              <w:rPr>
                <w:rFonts w:ascii="Arial" w:hAnsi="Arial" w:cs="Arial"/>
                <w:b/>
                <w:sz w:val="16"/>
                <w:szCs w:val="16"/>
              </w:rPr>
              <w:t>106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2292DBA" w14:textId="40D5A7EF" w:rsidR="004A602E" w:rsidRPr="00E23084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084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0CBF2F0" w14:textId="5F9841F5" w:rsidR="004A602E" w:rsidRPr="00E23084" w:rsidRDefault="00444F2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08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</w:tbl>
    <w:p w14:paraId="5EEC1C77" w14:textId="3486CE6E" w:rsidR="00450F01" w:rsidRDefault="00450F01" w:rsidP="00B061E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32AA2176" w14:textId="77777777" w:rsidR="005478A9" w:rsidRDefault="005478A9" w:rsidP="00B061EB">
      <w:pPr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709"/>
        <w:gridCol w:w="1134"/>
        <w:gridCol w:w="1417"/>
        <w:gridCol w:w="248"/>
        <w:gridCol w:w="1311"/>
        <w:gridCol w:w="355"/>
        <w:gridCol w:w="1665"/>
        <w:gridCol w:w="1666"/>
      </w:tblGrid>
      <w:tr w:rsidR="008754C7" w:rsidRPr="002829D6" w14:paraId="153DA559" w14:textId="77777777" w:rsidTr="00DB7D6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14:paraId="00F96692" w14:textId="77777777" w:rsidR="008754C7" w:rsidRPr="002829D6" w:rsidRDefault="008754C7" w:rsidP="00004999">
            <w:pPr>
              <w:pStyle w:val="ListParagraph"/>
              <w:spacing w:before="60" w:after="60" w:line="240" w:lineRule="auto"/>
              <w:ind w:left="0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3.3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AE0983F" w14:textId="77777777" w:rsidR="008754C7" w:rsidRPr="002829D6" w:rsidRDefault="008754C7" w:rsidP="0000499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2829D6">
              <w:rPr>
                <w:rFonts w:ascii="Arial" w:hAnsi="Arial" w:cs="Arial"/>
                <w:b/>
                <w:sz w:val="21"/>
                <w:szCs w:val="21"/>
              </w:rPr>
              <w:t>Exception reports by rota</w:t>
            </w:r>
          </w:p>
        </w:tc>
      </w:tr>
      <w:tr w:rsidR="008754C7" w:rsidRPr="002829D6" w14:paraId="50E3DA32" w14:textId="77777777" w:rsidTr="00DB7D61">
        <w:tc>
          <w:tcPr>
            <w:tcW w:w="599" w:type="dxa"/>
            <w:tcBorders>
              <w:right w:val="nil"/>
            </w:tcBorders>
            <w:shd w:val="clear" w:color="auto" w:fill="auto"/>
          </w:tcPr>
          <w:p w14:paraId="78FCFB1B" w14:textId="77777777" w:rsidR="008754C7" w:rsidRPr="002829D6" w:rsidRDefault="008754C7" w:rsidP="00004999">
            <w:pPr>
              <w:pStyle w:val="ListParagraph"/>
              <w:spacing w:before="60" w:after="60" w:line="240" w:lineRule="auto"/>
              <w:ind w:left="0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1C3A285B" w14:textId="73F1CB3D" w:rsidR="008754C7" w:rsidRPr="002829D6" w:rsidRDefault="008754C7" w:rsidP="0000499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3.3</w:t>
            </w:r>
            <w:r w:rsidRPr="002829D6">
              <w:rPr>
                <w:rFonts w:ascii="Arial" w:hAnsi="Arial" w:cs="Arial"/>
                <w:b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7796" w:type="dxa"/>
            <w:gridSpan w:val="7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7E2AF41C" w14:textId="66E93D56" w:rsidR="008754C7" w:rsidRPr="002829D6" w:rsidRDefault="008754C7" w:rsidP="0000499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WTWA</w:t>
            </w:r>
          </w:p>
        </w:tc>
      </w:tr>
      <w:tr w:rsidR="008754C7" w:rsidRPr="002829D6" w14:paraId="260FC550" w14:textId="77777777" w:rsidTr="007C0858">
        <w:tc>
          <w:tcPr>
            <w:tcW w:w="2442" w:type="dxa"/>
            <w:gridSpan w:val="3"/>
            <w:shd w:val="clear" w:color="auto" w:fill="auto"/>
            <w:vAlign w:val="center"/>
          </w:tcPr>
          <w:p w14:paraId="50368C1A" w14:textId="226822D4" w:rsidR="008754C7" w:rsidRPr="002829D6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Rota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57A9966A" w14:textId="77777777" w:rsidR="008754C7" w:rsidRPr="002829D6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No. of exceptions carried over from last report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1FFC399A" w14:textId="77777777" w:rsidR="008754C7" w:rsidRPr="002829D6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No. of exceptions raised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this quarter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A3A7B4C" w14:textId="77777777" w:rsidR="008754C7" w:rsidRPr="002829D6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No. of exceptions closed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098EED9" w14:textId="77777777" w:rsidR="008754C7" w:rsidRPr="002829D6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No. of exceptions outstanding</w:t>
            </w:r>
          </w:p>
        </w:tc>
      </w:tr>
      <w:tr w:rsidR="008754C7" w:rsidRPr="002829D6" w14:paraId="3DE8AD61" w14:textId="77777777" w:rsidTr="007C0858">
        <w:tc>
          <w:tcPr>
            <w:tcW w:w="2442" w:type="dxa"/>
            <w:gridSpan w:val="3"/>
            <w:shd w:val="clear" w:color="auto" w:fill="auto"/>
            <w:vAlign w:val="center"/>
          </w:tcPr>
          <w:p w14:paraId="461156AB" w14:textId="5B5DAA9E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>General Surgery</w:t>
            </w:r>
            <w:r>
              <w:rPr>
                <w:rFonts w:ascii="Arial" w:hAnsi="Arial" w:cs="Arial"/>
                <w:sz w:val="16"/>
                <w:szCs w:val="16"/>
              </w:rPr>
              <w:t xml:space="preserve"> FY1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2236B856" w14:textId="046D11A3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284A8965" w14:textId="27629EAF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E85AC7A" w14:textId="5E9CD290" w:rsidR="008754C7" w:rsidRPr="00483C61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7936946A" w14:textId="532A29C9" w:rsidR="008754C7" w:rsidRPr="00E23084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754C7" w:rsidRPr="002829D6" w14:paraId="1C0A67A9" w14:textId="77777777" w:rsidTr="007C0858">
        <w:tc>
          <w:tcPr>
            <w:tcW w:w="2442" w:type="dxa"/>
            <w:gridSpan w:val="3"/>
            <w:shd w:val="clear" w:color="auto" w:fill="auto"/>
            <w:vAlign w:val="center"/>
          </w:tcPr>
          <w:p w14:paraId="22503A48" w14:textId="20E0E7C0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>Vascular Surgery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7AD8A00A" w14:textId="5E049213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63808F33" w14:textId="66DFB1B5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6028333" w14:textId="6374F54D" w:rsidR="008754C7" w:rsidRPr="00483C61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3970160B" w14:textId="4E9CF825" w:rsidR="008754C7" w:rsidRPr="00E23084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754C7" w:rsidRPr="002829D6" w14:paraId="0747046E" w14:textId="77777777" w:rsidTr="007C0858">
        <w:tc>
          <w:tcPr>
            <w:tcW w:w="2442" w:type="dxa"/>
            <w:gridSpan w:val="3"/>
            <w:shd w:val="clear" w:color="auto" w:fill="auto"/>
            <w:vAlign w:val="center"/>
          </w:tcPr>
          <w:p w14:paraId="563772B2" w14:textId="1D741D2A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>Gen</w:t>
            </w:r>
            <w:r>
              <w:rPr>
                <w:rFonts w:ascii="Arial" w:hAnsi="Arial" w:cs="Arial"/>
                <w:sz w:val="16"/>
                <w:szCs w:val="16"/>
              </w:rPr>
              <w:t xml:space="preserve">eral </w:t>
            </w:r>
            <w:r w:rsidRPr="00444F2B">
              <w:rPr>
                <w:rFonts w:ascii="Arial" w:hAnsi="Arial" w:cs="Arial"/>
                <w:sz w:val="16"/>
                <w:szCs w:val="16"/>
              </w:rPr>
              <w:t>Med</w:t>
            </w:r>
            <w:r>
              <w:rPr>
                <w:rFonts w:ascii="Arial" w:hAnsi="Arial" w:cs="Arial"/>
                <w:sz w:val="16"/>
                <w:szCs w:val="16"/>
              </w:rPr>
              <w:t>icine</w:t>
            </w:r>
            <w:r w:rsidRPr="00444F2B">
              <w:rPr>
                <w:rFonts w:ascii="Arial" w:hAnsi="Arial" w:cs="Arial"/>
                <w:sz w:val="16"/>
                <w:szCs w:val="16"/>
              </w:rPr>
              <w:t xml:space="preserve"> FY1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2837E843" w14:textId="50F57B00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03D624C4" w14:textId="679D7D28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94D1F30" w14:textId="22830DB3" w:rsidR="008754C7" w:rsidRPr="00483C61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EB23FD1" w14:textId="65B828AF" w:rsidR="008754C7" w:rsidRPr="00483C61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08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8754C7" w:rsidRPr="002829D6" w14:paraId="20672413" w14:textId="77777777" w:rsidTr="007C0858">
        <w:tc>
          <w:tcPr>
            <w:tcW w:w="2442" w:type="dxa"/>
            <w:gridSpan w:val="3"/>
            <w:shd w:val="clear" w:color="auto" w:fill="auto"/>
            <w:vAlign w:val="center"/>
          </w:tcPr>
          <w:p w14:paraId="4A8198B9" w14:textId="4805AA64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>Gen</w:t>
            </w:r>
            <w:r>
              <w:rPr>
                <w:rFonts w:ascii="Arial" w:hAnsi="Arial" w:cs="Arial"/>
                <w:sz w:val="16"/>
                <w:szCs w:val="16"/>
              </w:rPr>
              <w:t>eral</w:t>
            </w:r>
            <w:r w:rsidRPr="00444F2B">
              <w:rPr>
                <w:rFonts w:ascii="Arial" w:hAnsi="Arial" w:cs="Arial"/>
                <w:sz w:val="16"/>
                <w:szCs w:val="16"/>
              </w:rPr>
              <w:t xml:space="preserve"> Med</w:t>
            </w:r>
            <w:r>
              <w:rPr>
                <w:rFonts w:ascii="Arial" w:hAnsi="Arial" w:cs="Arial"/>
                <w:sz w:val="16"/>
                <w:szCs w:val="16"/>
              </w:rPr>
              <w:t>icine</w:t>
            </w:r>
            <w:r w:rsidRPr="00444F2B">
              <w:rPr>
                <w:rFonts w:ascii="Arial" w:hAnsi="Arial" w:cs="Arial"/>
                <w:sz w:val="16"/>
                <w:szCs w:val="16"/>
              </w:rPr>
              <w:t xml:space="preserve"> Jnr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68CCC3DA" w14:textId="744AD49F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12826973" w14:textId="243ADDBE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0141FCB" w14:textId="646A0E37" w:rsidR="008754C7" w:rsidRPr="00483C61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F147F5F" w14:textId="2CAC0275" w:rsidR="008754C7" w:rsidRPr="00483C61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754C7" w:rsidRPr="002829D6" w14:paraId="2D40760A" w14:textId="77777777" w:rsidTr="007C0858">
        <w:tc>
          <w:tcPr>
            <w:tcW w:w="2442" w:type="dxa"/>
            <w:gridSpan w:val="3"/>
            <w:shd w:val="clear" w:color="auto" w:fill="auto"/>
            <w:vAlign w:val="center"/>
          </w:tcPr>
          <w:p w14:paraId="2FDFA819" w14:textId="28FF233D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>WTWA Respiratory Medicine Jnr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32408D97" w14:textId="01EFFEEB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7184B0C5" w14:textId="4DCA2C11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A7E6A62" w14:textId="6432B76A" w:rsidR="008754C7" w:rsidRPr="00483C61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EC3EBF9" w14:textId="61D47B2B" w:rsidR="008754C7" w:rsidRPr="00483C61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754C7" w:rsidRPr="002829D6" w14:paraId="5B5548F8" w14:textId="77777777" w:rsidTr="007C0858">
        <w:tc>
          <w:tcPr>
            <w:tcW w:w="2442" w:type="dxa"/>
            <w:gridSpan w:val="3"/>
            <w:shd w:val="clear" w:color="auto" w:fill="auto"/>
            <w:vAlign w:val="center"/>
          </w:tcPr>
          <w:p w14:paraId="1CFD3B85" w14:textId="5FF31227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 xml:space="preserve">ENT </w:t>
            </w:r>
            <w:proofErr w:type="spellStart"/>
            <w:r w:rsidRPr="00444F2B">
              <w:rPr>
                <w:rFonts w:ascii="Arial" w:hAnsi="Arial" w:cs="Arial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39E127A5" w14:textId="471656CA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0DBAC5FA" w14:textId="5A720D95" w:rsidR="008754C7" w:rsidRPr="0091091D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149C3E9" w14:textId="1B143B06" w:rsidR="008754C7" w:rsidRPr="00483C61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15EDB569" w14:textId="2F823590" w:rsidR="008754C7" w:rsidRPr="00483C61" w:rsidRDefault="008754C7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7C0858" w:rsidRPr="002829D6" w14:paraId="0D318A61" w14:textId="77777777" w:rsidTr="008D4708">
        <w:trPr>
          <w:trHeight w:val="612"/>
        </w:trPr>
        <w:tc>
          <w:tcPr>
            <w:tcW w:w="2442" w:type="dxa"/>
            <w:gridSpan w:val="3"/>
            <w:shd w:val="clear" w:color="auto" w:fill="auto"/>
            <w:vAlign w:val="center"/>
          </w:tcPr>
          <w:p w14:paraId="4F5B2CFB" w14:textId="77777777" w:rsidR="007C0858" w:rsidRPr="0091091D" w:rsidRDefault="007C0858" w:rsidP="008754C7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77D98334" w14:textId="77777777" w:rsidR="007C0858" w:rsidRDefault="007C0858" w:rsidP="008754C7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1DD4B66" w14:textId="729D0569" w:rsidR="007C0858" w:rsidRPr="0091091D" w:rsidRDefault="007C0858" w:rsidP="008754C7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51A28B2E" w14:textId="078273AE" w:rsidR="007C0858" w:rsidRPr="0091091D" w:rsidRDefault="007C0858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F2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666" w:type="dxa"/>
            <w:gridSpan w:val="2"/>
            <w:shd w:val="clear" w:color="auto" w:fill="auto"/>
            <w:vAlign w:val="center"/>
          </w:tcPr>
          <w:p w14:paraId="63C238C1" w14:textId="38484964" w:rsidR="007C0858" w:rsidRPr="0091091D" w:rsidRDefault="007C0858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D08242C" w14:textId="190AEFC8" w:rsidR="007C0858" w:rsidRPr="00483C61" w:rsidRDefault="007C0858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C608094" w14:textId="5EE62D35" w:rsidR="007C0858" w:rsidRPr="00483C61" w:rsidRDefault="007C0858" w:rsidP="008754C7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DA1048" w:rsidRPr="002829D6" w14:paraId="17B8397D" w14:textId="77777777" w:rsidTr="00DB7D61">
        <w:tc>
          <w:tcPr>
            <w:tcW w:w="599" w:type="dxa"/>
            <w:tcBorders>
              <w:right w:val="nil"/>
            </w:tcBorders>
            <w:shd w:val="clear" w:color="auto" w:fill="BFBFBF"/>
          </w:tcPr>
          <w:p w14:paraId="0D689DEF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404E4F">
              <w:rPr>
                <w:rFonts w:ascii="Arial" w:hAnsi="Arial" w:cs="Arial"/>
                <w:b/>
                <w:sz w:val="21"/>
                <w:szCs w:val="21"/>
              </w:rPr>
              <w:lastRenderedPageBreak/>
              <w:t>3.4</w:t>
            </w:r>
          </w:p>
        </w:tc>
        <w:tc>
          <w:tcPr>
            <w:tcW w:w="8505" w:type="dxa"/>
            <w:gridSpan w:val="8"/>
            <w:tcBorders>
              <w:left w:val="nil"/>
            </w:tcBorders>
            <w:shd w:val="clear" w:color="auto" w:fill="BFBFBF"/>
          </w:tcPr>
          <w:p w14:paraId="017F9D0A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Exception reports by outcome</w:t>
            </w:r>
          </w:p>
        </w:tc>
      </w:tr>
      <w:tr w:rsidR="00DA1048" w:rsidRPr="002829D6" w14:paraId="06A7B1E7" w14:textId="77777777" w:rsidTr="00DB7D61">
        <w:tc>
          <w:tcPr>
            <w:tcW w:w="3859" w:type="dxa"/>
            <w:gridSpan w:val="4"/>
            <w:shd w:val="clear" w:color="auto" w:fill="auto"/>
            <w:vAlign w:val="center"/>
          </w:tcPr>
          <w:p w14:paraId="11823460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Outcomes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B1FFC30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251A8D33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DA1048" w:rsidRPr="002829D6" w14:paraId="10EA6A82" w14:textId="77777777" w:rsidTr="00DB7D61">
        <w:tc>
          <w:tcPr>
            <w:tcW w:w="3859" w:type="dxa"/>
            <w:gridSpan w:val="4"/>
            <w:shd w:val="clear" w:color="auto" w:fill="auto"/>
            <w:vAlign w:val="center"/>
          </w:tcPr>
          <w:p w14:paraId="6A608C42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Payment made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4F1B9AA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186C61A3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</w:tr>
      <w:tr w:rsidR="00DA1048" w:rsidRPr="002829D6" w14:paraId="4F6CDF4D" w14:textId="77777777" w:rsidTr="00DB7D61">
        <w:tc>
          <w:tcPr>
            <w:tcW w:w="3859" w:type="dxa"/>
            <w:gridSpan w:val="4"/>
            <w:shd w:val="clear" w:color="auto" w:fill="auto"/>
            <w:vAlign w:val="center"/>
          </w:tcPr>
          <w:p w14:paraId="0C04AADD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Time in Lieu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A1B8527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7CCFEABA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DA1048" w:rsidRPr="002829D6" w14:paraId="1EAC2894" w14:textId="77777777" w:rsidTr="00DB7D61">
        <w:tc>
          <w:tcPr>
            <w:tcW w:w="3859" w:type="dxa"/>
            <w:gridSpan w:val="4"/>
            <w:shd w:val="clear" w:color="auto" w:fill="auto"/>
            <w:vAlign w:val="center"/>
          </w:tcPr>
          <w:p w14:paraId="1EBF5F06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Further action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EAD18B0" w14:textId="77777777" w:rsidR="00DA1048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4198D18F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</w:tr>
      <w:tr w:rsidR="00DA1048" w:rsidRPr="002829D6" w14:paraId="29FF8C78" w14:textId="77777777" w:rsidTr="00DB7D61">
        <w:tc>
          <w:tcPr>
            <w:tcW w:w="3859" w:type="dxa"/>
            <w:gridSpan w:val="4"/>
            <w:shd w:val="clear" w:color="auto" w:fill="auto"/>
            <w:vAlign w:val="center"/>
          </w:tcPr>
          <w:p w14:paraId="4D9D7022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Request further information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BE3B54D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9AF027E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</w:t>
            </w:r>
          </w:p>
        </w:tc>
      </w:tr>
      <w:tr w:rsidR="00DA1048" w:rsidRPr="002829D6" w14:paraId="51F6166B" w14:textId="77777777" w:rsidTr="00DB7D61">
        <w:tc>
          <w:tcPr>
            <w:tcW w:w="3859" w:type="dxa"/>
            <w:gridSpan w:val="4"/>
            <w:shd w:val="clear" w:color="auto" w:fill="auto"/>
            <w:vAlign w:val="center"/>
          </w:tcPr>
          <w:p w14:paraId="4BBC9243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Awaiting review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C43F6CC" w14:textId="77777777" w:rsidR="00DA1048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765FBD82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</w:tc>
      </w:tr>
      <w:tr w:rsidR="00DA1048" w:rsidRPr="002829D6" w14:paraId="5032FC80" w14:textId="77777777" w:rsidTr="00DB7D61">
        <w:tc>
          <w:tcPr>
            <w:tcW w:w="3859" w:type="dxa"/>
            <w:gridSpan w:val="4"/>
            <w:shd w:val="clear" w:color="auto" w:fill="auto"/>
            <w:vAlign w:val="center"/>
          </w:tcPr>
          <w:p w14:paraId="68C6D9D1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F9F03B0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025D4BD6" w14:textId="77777777" w:rsidR="00DA1048" w:rsidRPr="002829D6" w:rsidRDefault="00DA1048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100%</w:t>
            </w:r>
          </w:p>
        </w:tc>
      </w:tr>
    </w:tbl>
    <w:p w14:paraId="067AC5C3" w14:textId="43D27AFE" w:rsidR="0081432F" w:rsidRDefault="0081432F" w:rsidP="00285B6A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7CC534EA" w14:textId="77777777" w:rsidR="005478A9" w:rsidRDefault="005478A9" w:rsidP="00285B6A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3A2A75AB" w14:textId="7CE40085" w:rsidR="00AB4179" w:rsidRDefault="00AB4179" w:rsidP="00285B6A">
      <w:p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51F4DD96" wp14:editId="667F62D1">
            <wp:extent cx="5904412" cy="2706370"/>
            <wp:effectExtent l="0" t="0" r="1270" b="1778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85EF114" w14:textId="77777777" w:rsidR="00752302" w:rsidRPr="00CE0326" w:rsidRDefault="00752302" w:rsidP="00CE0326">
      <w:pPr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3374"/>
        <w:gridCol w:w="2566"/>
        <w:gridCol w:w="2567"/>
      </w:tblGrid>
      <w:tr w:rsidR="00D41866" w:rsidRPr="002829D6" w14:paraId="0B4A4035" w14:textId="77777777" w:rsidTr="007C0858">
        <w:tc>
          <w:tcPr>
            <w:tcW w:w="597" w:type="dxa"/>
            <w:tcBorders>
              <w:right w:val="nil"/>
            </w:tcBorders>
            <w:shd w:val="clear" w:color="auto" w:fill="BFBFBF"/>
          </w:tcPr>
          <w:p w14:paraId="36507CA2" w14:textId="77777777" w:rsidR="00D41866" w:rsidRPr="00E23084" w:rsidRDefault="00D41866" w:rsidP="002829D6">
            <w:pPr>
              <w:pStyle w:val="ListParagraph"/>
              <w:spacing w:before="60" w:after="60" w:line="240" w:lineRule="auto"/>
              <w:ind w:left="0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E23084">
              <w:rPr>
                <w:rFonts w:ascii="Arial" w:hAnsi="Arial" w:cs="Arial"/>
                <w:b/>
                <w:sz w:val="21"/>
                <w:szCs w:val="21"/>
              </w:rPr>
              <w:t>3.5</w:t>
            </w:r>
          </w:p>
        </w:tc>
        <w:tc>
          <w:tcPr>
            <w:tcW w:w="8507" w:type="dxa"/>
            <w:gridSpan w:val="3"/>
            <w:tcBorders>
              <w:left w:val="nil"/>
            </w:tcBorders>
            <w:shd w:val="clear" w:color="auto" w:fill="BFBFBF"/>
            <w:vAlign w:val="center"/>
          </w:tcPr>
          <w:p w14:paraId="48CA1311" w14:textId="77777777" w:rsidR="00D41866" w:rsidRPr="00E23084" w:rsidRDefault="00D41866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E23084">
              <w:rPr>
                <w:rFonts w:ascii="Arial" w:hAnsi="Arial" w:cs="Arial"/>
                <w:b/>
                <w:sz w:val="21"/>
                <w:szCs w:val="21"/>
              </w:rPr>
              <w:t>Exception reports by type</w:t>
            </w:r>
          </w:p>
        </w:tc>
      </w:tr>
      <w:tr w:rsidR="00D41866" w:rsidRPr="002829D6" w14:paraId="5209EEF0" w14:textId="77777777" w:rsidTr="007C0858">
        <w:tc>
          <w:tcPr>
            <w:tcW w:w="3971" w:type="dxa"/>
            <w:gridSpan w:val="2"/>
            <w:shd w:val="clear" w:color="auto" w:fill="auto"/>
            <w:vAlign w:val="center"/>
          </w:tcPr>
          <w:p w14:paraId="3A8DDA3E" w14:textId="77777777" w:rsidR="00D41866" w:rsidRPr="00E23084" w:rsidRDefault="00D41866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E23084">
              <w:rPr>
                <w:rFonts w:ascii="Arial" w:hAnsi="Arial" w:cs="Arial"/>
                <w:b/>
                <w:sz w:val="16"/>
                <w:szCs w:val="16"/>
              </w:rPr>
              <w:t>Type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6EFA3DB5" w14:textId="77777777" w:rsidR="00D41866" w:rsidRPr="00E23084" w:rsidRDefault="00D41866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084">
              <w:rPr>
                <w:rFonts w:ascii="Arial" w:hAnsi="Arial" w:cs="Arial"/>
                <w:b/>
                <w:sz w:val="16"/>
                <w:szCs w:val="16"/>
              </w:rPr>
              <w:t>No. exceptions report raised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111E4A02" w14:textId="77777777" w:rsidR="00D41866" w:rsidRPr="00E23084" w:rsidRDefault="00D41866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084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</w:tr>
      <w:tr w:rsidR="00D41866" w:rsidRPr="002829D6" w14:paraId="7AE280C1" w14:textId="77777777" w:rsidTr="007C0858">
        <w:tc>
          <w:tcPr>
            <w:tcW w:w="3971" w:type="dxa"/>
            <w:gridSpan w:val="2"/>
            <w:shd w:val="clear" w:color="auto" w:fill="auto"/>
            <w:vAlign w:val="center"/>
          </w:tcPr>
          <w:p w14:paraId="19E0FD3E" w14:textId="77777777" w:rsidR="00A90781" w:rsidRPr="00E23084" w:rsidRDefault="006B6766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3084">
              <w:rPr>
                <w:rFonts w:ascii="Arial" w:hAnsi="Arial" w:cs="Arial"/>
                <w:sz w:val="16"/>
                <w:szCs w:val="16"/>
              </w:rPr>
              <w:t>Additional hours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675FF994" w14:textId="66C4A520" w:rsidR="00A90781" w:rsidRPr="00E23084" w:rsidRDefault="00573ECC" w:rsidP="006B676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084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67F69C99" w14:textId="739CAA6D" w:rsidR="00D41866" w:rsidRPr="00E23084" w:rsidRDefault="005F1F9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084">
              <w:rPr>
                <w:rFonts w:ascii="Arial" w:hAnsi="Arial" w:cs="Arial"/>
                <w:sz w:val="16"/>
                <w:szCs w:val="16"/>
              </w:rPr>
              <w:t>95.4%</w:t>
            </w:r>
          </w:p>
        </w:tc>
      </w:tr>
      <w:tr w:rsidR="00573ECC" w:rsidRPr="002829D6" w14:paraId="5A826579" w14:textId="77777777" w:rsidTr="007C0858">
        <w:tc>
          <w:tcPr>
            <w:tcW w:w="3971" w:type="dxa"/>
            <w:gridSpan w:val="2"/>
            <w:shd w:val="clear" w:color="auto" w:fill="auto"/>
            <w:vAlign w:val="center"/>
          </w:tcPr>
          <w:p w14:paraId="1C751D9A" w14:textId="597DDE11" w:rsidR="00573ECC" w:rsidRPr="00E23084" w:rsidRDefault="00573ECC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3084">
              <w:rPr>
                <w:rFonts w:ascii="Arial" w:hAnsi="Arial" w:cs="Arial"/>
                <w:sz w:val="16"/>
                <w:szCs w:val="16"/>
              </w:rPr>
              <w:t>Pattern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53FD5FA1" w14:textId="4CBD1F1F" w:rsidR="00573ECC" w:rsidRPr="00E23084" w:rsidRDefault="00573ECC" w:rsidP="006B676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0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3A4A96A7" w14:textId="1E039227" w:rsidR="00573ECC" w:rsidRPr="00E23084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  <w:r w:rsidR="005F1F94" w:rsidRPr="00E2308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63462" w:rsidRPr="002829D6" w14:paraId="6EFABD8C" w14:textId="77777777" w:rsidTr="007C0858">
        <w:tc>
          <w:tcPr>
            <w:tcW w:w="3971" w:type="dxa"/>
            <w:gridSpan w:val="2"/>
            <w:shd w:val="clear" w:color="auto" w:fill="auto"/>
            <w:vAlign w:val="center"/>
          </w:tcPr>
          <w:p w14:paraId="5E7270E2" w14:textId="77777777" w:rsidR="00B63462" w:rsidRPr="00E23084" w:rsidRDefault="00544EB9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3084">
              <w:rPr>
                <w:rFonts w:ascii="Arial" w:hAnsi="Arial" w:cs="Arial"/>
                <w:sz w:val="16"/>
                <w:szCs w:val="16"/>
              </w:rPr>
              <w:t>Service Support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67618935" w14:textId="30B8ADC3" w:rsidR="00B63462" w:rsidRPr="00E23084" w:rsidRDefault="0032731F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08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23D9A0CE" w14:textId="13DD1202" w:rsidR="00B63462" w:rsidRPr="00E23084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  <w:r w:rsidR="005F1F94" w:rsidRPr="00E23084">
              <w:rPr>
                <w:rFonts w:ascii="Arial" w:hAnsi="Arial" w:cs="Arial"/>
                <w:sz w:val="16"/>
                <w:szCs w:val="16"/>
              </w:rPr>
              <w:t>%</w:t>
            </w:r>
          </w:p>
        </w:tc>
      </w:tr>
      <w:tr w:rsidR="00B061EB" w:rsidRPr="002829D6" w14:paraId="6CFC435B" w14:textId="77777777" w:rsidTr="007C0858">
        <w:tc>
          <w:tcPr>
            <w:tcW w:w="3971" w:type="dxa"/>
            <w:gridSpan w:val="2"/>
            <w:shd w:val="clear" w:color="auto" w:fill="auto"/>
            <w:vAlign w:val="center"/>
          </w:tcPr>
          <w:p w14:paraId="2446A556" w14:textId="77777777" w:rsidR="00B061EB" w:rsidRPr="00E23084" w:rsidRDefault="00B061EB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E23084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566" w:type="dxa"/>
            <w:shd w:val="clear" w:color="auto" w:fill="auto"/>
            <w:vAlign w:val="center"/>
          </w:tcPr>
          <w:p w14:paraId="4541A949" w14:textId="4DBBB16D" w:rsidR="00B061EB" w:rsidRPr="00E23084" w:rsidRDefault="0032731F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3084"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  <w:tc>
          <w:tcPr>
            <w:tcW w:w="2567" w:type="dxa"/>
            <w:shd w:val="clear" w:color="auto" w:fill="auto"/>
            <w:vAlign w:val="center"/>
          </w:tcPr>
          <w:p w14:paraId="03083595" w14:textId="77777777" w:rsidR="00B061EB" w:rsidRPr="00E23084" w:rsidRDefault="00B061EB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23084">
              <w:rPr>
                <w:rFonts w:ascii="Arial" w:hAnsi="Arial" w:cs="Arial"/>
                <w:b/>
                <w:sz w:val="16"/>
                <w:szCs w:val="16"/>
              </w:rPr>
              <w:t>100%</w:t>
            </w:r>
          </w:p>
        </w:tc>
      </w:tr>
    </w:tbl>
    <w:p w14:paraId="7A4D7349" w14:textId="51246DB7" w:rsidR="005478A9" w:rsidRDefault="005478A9" w:rsidP="00DA1048">
      <w:pPr>
        <w:contextualSpacing/>
        <w:rPr>
          <w:rFonts w:ascii="Arial" w:hAnsi="Arial" w:cs="Arial"/>
          <w:sz w:val="21"/>
          <w:szCs w:val="21"/>
        </w:rPr>
      </w:pPr>
    </w:p>
    <w:p w14:paraId="7D91E6CF" w14:textId="77777777" w:rsidR="00DA1048" w:rsidRDefault="00DA1048" w:rsidP="00DA1048">
      <w:pPr>
        <w:contextualSpacing/>
        <w:rPr>
          <w:rFonts w:ascii="Arial" w:hAnsi="Arial" w:cs="Arial"/>
          <w:sz w:val="21"/>
          <w:szCs w:val="21"/>
        </w:rPr>
      </w:pPr>
    </w:p>
    <w:p w14:paraId="7BE57A44" w14:textId="52FF4F8E" w:rsidR="0038678C" w:rsidRDefault="0038678C" w:rsidP="00285B6A">
      <w:pPr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279BE523" wp14:editId="52ED9555">
            <wp:extent cx="5921829" cy="2750185"/>
            <wp:effectExtent l="0" t="0" r="3175" b="1206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13534C0" w14:textId="77777777" w:rsidR="001D2E4B" w:rsidRPr="00CE0326" w:rsidRDefault="001D2E4B" w:rsidP="00183719">
      <w:pPr>
        <w:contextualSpacing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819"/>
        <w:gridCol w:w="3402"/>
      </w:tblGrid>
      <w:tr w:rsidR="00D41866" w:rsidRPr="007012DE" w14:paraId="59D1A238" w14:textId="77777777" w:rsidTr="00A15BE9">
        <w:tc>
          <w:tcPr>
            <w:tcW w:w="599" w:type="dxa"/>
            <w:tcBorders>
              <w:bottom w:val="single" w:sz="4" w:space="0" w:color="auto"/>
              <w:right w:val="nil"/>
            </w:tcBorders>
            <w:shd w:val="clear" w:color="auto" w:fill="BFBFBF"/>
            <w:vAlign w:val="bottom"/>
          </w:tcPr>
          <w:p w14:paraId="611E74BC" w14:textId="77777777" w:rsidR="00D41866" w:rsidRPr="001C4518" w:rsidRDefault="00D41866" w:rsidP="00297C10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1C4518">
              <w:rPr>
                <w:rFonts w:ascii="Arial" w:hAnsi="Arial" w:cs="Arial"/>
                <w:b/>
                <w:sz w:val="21"/>
                <w:szCs w:val="21"/>
              </w:rPr>
              <w:t>3.6</w:t>
            </w:r>
          </w:p>
        </w:tc>
        <w:tc>
          <w:tcPr>
            <w:tcW w:w="8221" w:type="dxa"/>
            <w:gridSpan w:val="2"/>
            <w:tcBorders>
              <w:left w:val="nil"/>
              <w:bottom w:val="single" w:sz="4" w:space="0" w:color="auto"/>
            </w:tcBorders>
            <w:shd w:val="clear" w:color="auto" w:fill="BFBFBF"/>
            <w:vAlign w:val="bottom"/>
          </w:tcPr>
          <w:p w14:paraId="68713380" w14:textId="77777777" w:rsidR="00D41866" w:rsidRPr="001C4518" w:rsidRDefault="00D41866" w:rsidP="00297C10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1C4518">
              <w:rPr>
                <w:rFonts w:ascii="Arial" w:hAnsi="Arial" w:cs="Arial"/>
                <w:b/>
                <w:sz w:val="21"/>
                <w:szCs w:val="21"/>
              </w:rPr>
              <w:t>Reasons for exception reports</w:t>
            </w:r>
          </w:p>
        </w:tc>
      </w:tr>
      <w:tr w:rsidR="006A3843" w:rsidRPr="002829D6" w14:paraId="446A8FA1" w14:textId="77777777" w:rsidTr="00A15BE9">
        <w:tc>
          <w:tcPr>
            <w:tcW w:w="882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492DB0" w14:textId="77777777" w:rsidR="006A3843" w:rsidRPr="002829D6" w:rsidRDefault="006A3843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The main reasons identified for submission of exception reports were:</w:t>
            </w:r>
          </w:p>
        </w:tc>
      </w:tr>
      <w:tr w:rsidR="00D41866" w:rsidRPr="002829D6" w14:paraId="326D68F9" w14:textId="77777777" w:rsidTr="00A15BE9">
        <w:tc>
          <w:tcPr>
            <w:tcW w:w="5418" w:type="dxa"/>
            <w:gridSpan w:val="2"/>
            <w:shd w:val="clear" w:color="auto" w:fill="auto"/>
            <w:vAlign w:val="center"/>
          </w:tcPr>
          <w:p w14:paraId="4714F365" w14:textId="77777777" w:rsidR="00D41866" w:rsidRPr="002829D6" w:rsidRDefault="00D41866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Reasons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9CA56B7" w14:textId="77777777" w:rsidR="00D41866" w:rsidRPr="002829D6" w:rsidRDefault="00D41866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Number</w:t>
            </w:r>
          </w:p>
        </w:tc>
      </w:tr>
      <w:tr w:rsidR="00D41866" w:rsidRPr="002829D6" w14:paraId="15788732" w14:textId="77777777" w:rsidTr="00A15BE9">
        <w:tc>
          <w:tcPr>
            <w:tcW w:w="5418" w:type="dxa"/>
            <w:gridSpan w:val="2"/>
            <w:shd w:val="clear" w:color="auto" w:fill="auto"/>
            <w:vAlign w:val="center"/>
          </w:tcPr>
          <w:p w14:paraId="2A60DEAB" w14:textId="77777777" w:rsidR="00D41866" w:rsidRPr="002829D6" w:rsidRDefault="00D41866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High workload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14B012A" w14:textId="1844723A" w:rsidR="00D41866" w:rsidRPr="002829D6" w:rsidRDefault="00B66523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</w:tr>
      <w:tr w:rsidR="00D41866" w:rsidRPr="002829D6" w14:paraId="2E0B9BE1" w14:textId="77777777" w:rsidTr="00A15BE9">
        <w:tc>
          <w:tcPr>
            <w:tcW w:w="5418" w:type="dxa"/>
            <w:gridSpan w:val="2"/>
            <w:shd w:val="clear" w:color="auto" w:fill="auto"/>
            <w:vAlign w:val="center"/>
          </w:tcPr>
          <w:p w14:paraId="4BE741F6" w14:textId="77777777" w:rsidR="00D41866" w:rsidRPr="002829D6" w:rsidRDefault="00D41866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Low staffing levels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DA4812" w14:textId="18772C67" w:rsidR="00D41866" w:rsidRPr="002829D6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D41866" w:rsidRPr="002829D6" w14:paraId="663E8F7C" w14:textId="77777777" w:rsidTr="00A15BE9">
        <w:tc>
          <w:tcPr>
            <w:tcW w:w="5418" w:type="dxa"/>
            <w:gridSpan w:val="2"/>
            <w:shd w:val="clear" w:color="auto" w:fill="auto"/>
            <w:vAlign w:val="center"/>
          </w:tcPr>
          <w:p w14:paraId="0E67C935" w14:textId="77777777" w:rsidR="00D41866" w:rsidRPr="002829D6" w:rsidRDefault="00D41866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Clinical reasons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9E9ECA" w14:textId="2EEF3167" w:rsidR="00D41866" w:rsidRPr="002829D6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D41866" w:rsidRPr="002829D6" w14:paraId="6B4C497D" w14:textId="77777777" w:rsidTr="00A15BE9">
        <w:tc>
          <w:tcPr>
            <w:tcW w:w="5418" w:type="dxa"/>
            <w:gridSpan w:val="2"/>
            <w:shd w:val="clear" w:color="auto" w:fill="auto"/>
            <w:vAlign w:val="center"/>
          </w:tcPr>
          <w:p w14:paraId="09137BAA" w14:textId="77777777" w:rsidR="00D41866" w:rsidRPr="002829D6" w:rsidRDefault="00D41866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Late starting/finishing ward rounds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7BE6A6" w14:textId="294708EC" w:rsidR="00D41866" w:rsidRPr="002829D6" w:rsidRDefault="00E23084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87235" w:rsidRPr="002829D6" w14:paraId="3F958696" w14:textId="77777777" w:rsidTr="00A15BE9">
        <w:tc>
          <w:tcPr>
            <w:tcW w:w="5418" w:type="dxa"/>
            <w:gridSpan w:val="2"/>
            <w:shd w:val="clear" w:color="auto" w:fill="auto"/>
            <w:vAlign w:val="center"/>
          </w:tcPr>
          <w:p w14:paraId="71113C8B" w14:textId="430E1DE0" w:rsidR="00087235" w:rsidRDefault="00B66523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Raising concern about rota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4C9FA6" w14:textId="14DED13F" w:rsidR="00087235" w:rsidRDefault="00B66523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41866" w:rsidRPr="002829D6" w14:paraId="5EEC0EDF" w14:textId="77777777" w:rsidTr="00A15BE9">
        <w:tc>
          <w:tcPr>
            <w:tcW w:w="5418" w:type="dxa"/>
            <w:gridSpan w:val="2"/>
            <w:shd w:val="clear" w:color="auto" w:fill="auto"/>
            <w:vAlign w:val="center"/>
          </w:tcPr>
          <w:p w14:paraId="6658F5D1" w14:textId="77777777" w:rsidR="00D41866" w:rsidRPr="002829D6" w:rsidRDefault="00D41866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DB3E25" w14:textId="0F9CF8DD" w:rsidR="00D41866" w:rsidRPr="005D0D79" w:rsidRDefault="00B66523" w:rsidP="002829D6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</w:tr>
    </w:tbl>
    <w:p w14:paraId="21035D8D" w14:textId="4D7869B0" w:rsidR="00890B9A" w:rsidRDefault="00285B6A" w:rsidP="00285B6A">
      <w:pPr>
        <w:contextualSpacing/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</w:t>
      </w:r>
    </w:p>
    <w:p w14:paraId="1F7B51E4" w14:textId="77777777" w:rsidR="00DA1048" w:rsidRDefault="00DA1048" w:rsidP="00285B6A">
      <w:pPr>
        <w:contextualSpacing/>
        <w:rPr>
          <w:noProof/>
          <w:lang w:eastAsia="en-GB"/>
        </w:rPr>
      </w:pPr>
    </w:p>
    <w:p w14:paraId="1928AA37" w14:textId="4FF7E2FC" w:rsidR="00890B9A" w:rsidRDefault="006842D6" w:rsidP="00285B6A">
      <w:pPr>
        <w:contextualSpacing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37E392B" wp14:editId="57954A9B">
            <wp:extent cx="5852160" cy="2790190"/>
            <wp:effectExtent l="0" t="0" r="15240" b="1016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69C29AF" w14:textId="77777777" w:rsidR="001D2E4B" w:rsidRDefault="001D2E4B" w:rsidP="00285B6A">
      <w:pPr>
        <w:contextualSpacing/>
        <w:rPr>
          <w:noProof/>
          <w:lang w:eastAsia="en-GB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221"/>
      </w:tblGrid>
      <w:tr w:rsidR="006A3843" w:rsidRPr="002829D6" w14:paraId="2CBC9175" w14:textId="77777777" w:rsidTr="00A15BE9">
        <w:tc>
          <w:tcPr>
            <w:tcW w:w="599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14:paraId="2AA19929" w14:textId="77777777" w:rsidR="006A3843" w:rsidRPr="002829D6" w:rsidRDefault="006A3843" w:rsidP="000C6558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2829D6">
              <w:rPr>
                <w:rFonts w:ascii="Arial" w:hAnsi="Arial" w:cs="Arial"/>
                <w:b/>
                <w:sz w:val="21"/>
                <w:szCs w:val="21"/>
              </w:rPr>
              <w:t>3.7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14:paraId="147D79F6" w14:textId="77777777" w:rsidR="006A3843" w:rsidRPr="002829D6" w:rsidRDefault="006B6766" w:rsidP="000C6558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Breaches that attract a financial penalty</w:t>
            </w:r>
          </w:p>
        </w:tc>
      </w:tr>
    </w:tbl>
    <w:p w14:paraId="59250D18" w14:textId="77777777" w:rsidR="00FD31E0" w:rsidRDefault="00FD31E0" w:rsidP="00B51597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</w:p>
    <w:p w14:paraId="7D743884" w14:textId="77777777" w:rsidR="006A3843" w:rsidRPr="006A3843" w:rsidRDefault="006A3843" w:rsidP="00A75E06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  <w:r w:rsidRPr="006A3843">
        <w:rPr>
          <w:rFonts w:ascii="Arial" w:hAnsi="Arial" w:cs="Arial"/>
          <w:sz w:val="21"/>
          <w:szCs w:val="21"/>
        </w:rPr>
        <w:t>Fines are levied when working hours breach one or mo</w:t>
      </w:r>
      <w:r w:rsidR="00A75E06">
        <w:rPr>
          <w:rFonts w:ascii="Arial" w:hAnsi="Arial" w:cs="Arial"/>
          <w:sz w:val="21"/>
          <w:szCs w:val="21"/>
        </w:rPr>
        <w:t>re of the following situations:</w:t>
      </w:r>
    </w:p>
    <w:p w14:paraId="6EA9283F" w14:textId="77777777" w:rsidR="006A3843" w:rsidRPr="006A3843" w:rsidRDefault="003D0347" w:rsidP="006A3843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6A3843" w:rsidRPr="006A3843">
        <w:rPr>
          <w:rFonts w:ascii="Arial" w:hAnsi="Arial" w:cs="Arial"/>
          <w:sz w:val="21"/>
          <w:szCs w:val="21"/>
        </w:rPr>
        <w:t>he 48 hour average working week</w:t>
      </w:r>
      <w:r w:rsidR="00F10448">
        <w:rPr>
          <w:rFonts w:ascii="Arial" w:hAnsi="Arial" w:cs="Arial"/>
          <w:sz w:val="21"/>
          <w:szCs w:val="21"/>
        </w:rPr>
        <w:t>.</w:t>
      </w:r>
    </w:p>
    <w:p w14:paraId="6A79E24F" w14:textId="77777777" w:rsidR="006A3843" w:rsidRDefault="003D0347" w:rsidP="006A3843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="00F10448">
        <w:rPr>
          <w:rFonts w:ascii="Arial" w:hAnsi="Arial" w:cs="Arial"/>
          <w:sz w:val="21"/>
          <w:szCs w:val="21"/>
        </w:rPr>
        <w:t>aximum</w:t>
      </w:r>
      <w:r w:rsidR="006A3843" w:rsidRPr="006A3843">
        <w:rPr>
          <w:rFonts w:ascii="Arial" w:hAnsi="Arial" w:cs="Arial"/>
          <w:sz w:val="21"/>
          <w:szCs w:val="21"/>
        </w:rPr>
        <w:t xml:space="preserve"> 72 hours work</w:t>
      </w:r>
      <w:r w:rsidR="00F10448">
        <w:rPr>
          <w:rFonts w:ascii="Arial" w:hAnsi="Arial" w:cs="Arial"/>
          <w:sz w:val="21"/>
          <w:szCs w:val="21"/>
        </w:rPr>
        <w:t>ed within any consecutive period of 168 hours.</w:t>
      </w:r>
    </w:p>
    <w:p w14:paraId="60EBE06A" w14:textId="77777777" w:rsidR="00F10448" w:rsidRPr="006A3843" w:rsidRDefault="00F10448" w:rsidP="006A3843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Minimum of 11 hours continuous rest between </w:t>
      </w:r>
      <w:proofErr w:type="spellStart"/>
      <w:r>
        <w:rPr>
          <w:rFonts w:ascii="Arial" w:hAnsi="Arial" w:cs="Arial"/>
          <w:sz w:val="21"/>
          <w:szCs w:val="21"/>
        </w:rPr>
        <w:t>rostered</w:t>
      </w:r>
      <w:proofErr w:type="spellEnd"/>
      <w:r>
        <w:rPr>
          <w:rFonts w:ascii="Arial" w:hAnsi="Arial" w:cs="Arial"/>
          <w:sz w:val="21"/>
          <w:szCs w:val="21"/>
        </w:rPr>
        <w:t xml:space="preserve"> shifts.</w:t>
      </w:r>
    </w:p>
    <w:p w14:paraId="540D3C0A" w14:textId="77777777" w:rsidR="006A3843" w:rsidRDefault="003D0347" w:rsidP="006A3843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="006A3843" w:rsidRPr="006A3843">
        <w:rPr>
          <w:rFonts w:ascii="Arial" w:hAnsi="Arial" w:cs="Arial"/>
          <w:sz w:val="21"/>
          <w:szCs w:val="21"/>
        </w:rPr>
        <w:t>here meal breaks are missed on more than 25% of occasions</w:t>
      </w:r>
      <w:r w:rsidR="006B6766">
        <w:rPr>
          <w:rFonts w:ascii="Arial" w:hAnsi="Arial" w:cs="Arial"/>
          <w:sz w:val="21"/>
          <w:szCs w:val="21"/>
        </w:rPr>
        <w:t>.</w:t>
      </w:r>
    </w:p>
    <w:p w14:paraId="1AC53D4D" w14:textId="77777777" w:rsidR="006B6766" w:rsidRDefault="003D0347" w:rsidP="006A3843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</w:t>
      </w:r>
      <w:r w:rsidR="00C645F3">
        <w:rPr>
          <w:rFonts w:ascii="Arial" w:hAnsi="Arial" w:cs="Arial"/>
          <w:sz w:val="21"/>
          <w:szCs w:val="21"/>
        </w:rPr>
        <w:t>he m</w:t>
      </w:r>
      <w:r w:rsidR="006B6766">
        <w:rPr>
          <w:rFonts w:ascii="Arial" w:hAnsi="Arial" w:cs="Arial"/>
          <w:sz w:val="21"/>
          <w:szCs w:val="21"/>
        </w:rPr>
        <w:t xml:space="preserve">inimum </w:t>
      </w:r>
      <w:r w:rsidR="00C645F3">
        <w:rPr>
          <w:rFonts w:ascii="Arial" w:hAnsi="Arial" w:cs="Arial"/>
          <w:sz w:val="21"/>
          <w:szCs w:val="21"/>
        </w:rPr>
        <w:t>non-residential on call overnight continuous rest of 5 hours between 22.00 – 07.00 hours.</w:t>
      </w:r>
    </w:p>
    <w:p w14:paraId="1BCD7B81" w14:textId="77777777" w:rsidR="00C645F3" w:rsidRDefault="00C645F3" w:rsidP="006A3843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minimum 8 hours total rest per 24 hour n</w:t>
      </w:r>
      <w:r w:rsidR="0009641A">
        <w:rPr>
          <w:rFonts w:ascii="Arial" w:hAnsi="Arial" w:cs="Arial"/>
          <w:sz w:val="21"/>
          <w:szCs w:val="21"/>
        </w:rPr>
        <w:t>on-</w:t>
      </w:r>
      <w:r>
        <w:rPr>
          <w:rFonts w:ascii="Arial" w:hAnsi="Arial" w:cs="Arial"/>
          <w:sz w:val="21"/>
          <w:szCs w:val="21"/>
        </w:rPr>
        <w:t>resident on call shift</w:t>
      </w:r>
    </w:p>
    <w:p w14:paraId="3507D71C" w14:textId="77777777" w:rsidR="00C645F3" w:rsidRDefault="00C645F3" w:rsidP="006A3843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maximum 13 hours shift length</w:t>
      </w:r>
    </w:p>
    <w:p w14:paraId="08D41F72" w14:textId="77777777" w:rsidR="0009641A" w:rsidRDefault="0009641A" w:rsidP="006A3843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minimum 11 hours rest between resident shifts</w:t>
      </w:r>
    </w:p>
    <w:p w14:paraId="4CC71CD3" w14:textId="77777777" w:rsidR="006A3843" w:rsidRDefault="006A3843" w:rsidP="00FE50B9">
      <w:pPr>
        <w:pStyle w:val="ListParagraph"/>
        <w:ind w:left="0"/>
        <w:contextualSpacing/>
        <w:jc w:val="both"/>
        <w:rPr>
          <w:rFonts w:ascii="Arial" w:hAnsi="Arial" w:cs="Arial"/>
          <w:sz w:val="21"/>
          <w:szCs w:val="21"/>
        </w:rPr>
      </w:pPr>
    </w:p>
    <w:p w14:paraId="0DA99E47" w14:textId="77777777" w:rsidR="00D264EC" w:rsidRDefault="007E7F61" w:rsidP="00FE50B9">
      <w:pPr>
        <w:pStyle w:val="ListParagraph"/>
        <w:ind w:left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proportion of the fine</w:t>
      </w:r>
      <w:r w:rsidR="00B350C4">
        <w:rPr>
          <w:rFonts w:ascii="Arial" w:hAnsi="Arial" w:cs="Arial"/>
          <w:sz w:val="21"/>
          <w:szCs w:val="21"/>
        </w:rPr>
        <w:t>, (with the exception of fines for breaks where payment is 100%),</w:t>
      </w:r>
      <w:r>
        <w:rPr>
          <w:rFonts w:ascii="Arial" w:hAnsi="Arial" w:cs="Arial"/>
          <w:sz w:val="21"/>
          <w:szCs w:val="21"/>
        </w:rPr>
        <w:t xml:space="preserve"> is paid to the </w:t>
      </w:r>
      <w:proofErr w:type="spellStart"/>
      <w:r>
        <w:rPr>
          <w:rFonts w:ascii="Arial" w:hAnsi="Arial" w:cs="Arial"/>
          <w:sz w:val="21"/>
          <w:szCs w:val="21"/>
        </w:rPr>
        <w:t>GoSW</w:t>
      </w:r>
      <w:proofErr w:type="spellEnd"/>
      <w:r>
        <w:rPr>
          <w:rFonts w:ascii="Arial" w:hAnsi="Arial" w:cs="Arial"/>
          <w:sz w:val="21"/>
          <w:szCs w:val="21"/>
        </w:rPr>
        <w:t xml:space="preserve"> as specified in the</w:t>
      </w:r>
      <w:r w:rsidR="00B350C4">
        <w:rPr>
          <w:rFonts w:ascii="Arial" w:hAnsi="Arial" w:cs="Arial"/>
          <w:sz w:val="21"/>
          <w:szCs w:val="21"/>
        </w:rPr>
        <w:t xml:space="preserve"> 2016</w:t>
      </w:r>
      <w:r>
        <w:rPr>
          <w:rFonts w:ascii="Arial" w:hAnsi="Arial" w:cs="Arial"/>
          <w:sz w:val="21"/>
          <w:szCs w:val="21"/>
        </w:rPr>
        <w:t xml:space="preserve"> Terms &amp; conditions of service (TCS)</w:t>
      </w:r>
      <w:r w:rsidR="00B350C4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The TCS also specifies </w:t>
      </w:r>
      <w:r w:rsidR="00D264EC">
        <w:rPr>
          <w:rFonts w:ascii="Arial" w:hAnsi="Arial" w:cs="Arial"/>
          <w:sz w:val="21"/>
          <w:szCs w:val="21"/>
        </w:rPr>
        <w:t>that the Junior Doctors’ Forum</w:t>
      </w:r>
      <w:r w:rsidR="00F10448">
        <w:rPr>
          <w:rFonts w:ascii="Arial" w:hAnsi="Arial" w:cs="Arial"/>
          <w:sz w:val="21"/>
          <w:szCs w:val="21"/>
        </w:rPr>
        <w:t xml:space="preserve"> (JDF)</w:t>
      </w:r>
      <w:r w:rsidR="00D264EC">
        <w:rPr>
          <w:rFonts w:ascii="Arial" w:hAnsi="Arial" w:cs="Arial"/>
          <w:sz w:val="21"/>
          <w:szCs w:val="21"/>
        </w:rPr>
        <w:t xml:space="preserve"> is the body that decides how accrued monies are spent within the framework identified within the TCS. </w:t>
      </w:r>
    </w:p>
    <w:p w14:paraId="3F29B22E" w14:textId="77777777" w:rsidR="00FC7AA2" w:rsidRDefault="00FC7AA2" w:rsidP="00FE50B9">
      <w:pPr>
        <w:pStyle w:val="ListParagraph"/>
        <w:ind w:left="0"/>
        <w:contextualSpacing/>
        <w:jc w:val="both"/>
        <w:rPr>
          <w:rFonts w:ascii="Arial" w:hAnsi="Arial" w:cs="Arial"/>
          <w:sz w:val="21"/>
          <w:szCs w:val="21"/>
        </w:rPr>
      </w:pPr>
    </w:p>
    <w:p w14:paraId="4F67A051" w14:textId="77777777" w:rsidR="005478A9" w:rsidRDefault="002A1D12" w:rsidP="00FE50B9">
      <w:pPr>
        <w:pStyle w:val="ListParagraph"/>
        <w:ind w:left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 f</w:t>
      </w:r>
      <w:r w:rsidR="00FC7AA2">
        <w:rPr>
          <w:rFonts w:ascii="Arial" w:hAnsi="Arial" w:cs="Arial"/>
          <w:sz w:val="21"/>
          <w:szCs w:val="21"/>
        </w:rPr>
        <w:t xml:space="preserve">ines were levied against the CAMHS services for breaches of the 5 hours continuous rest between 22.00 – 07.00 </w:t>
      </w:r>
      <w:proofErr w:type="spellStart"/>
      <w:r w:rsidR="00FC7AA2">
        <w:rPr>
          <w:rFonts w:ascii="Arial" w:hAnsi="Arial" w:cs="Arial"/>
          <w:sz w:val="21"/>
          <w:szCs w:val="21"/>
        </w:rPr>
        <w:t>hrs</w:t>
      </w:r>
      <w:proofErr w:type="spellEnd"/>
      <w:r w:rsidR="00FC7AA2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 February.</w:t>
      </w:r>
    </w:p>
    <w:p w14:paraId="019C77F1" w14:textId="3AC91641" w:rsidR="007138F5" w:rsidRDefault="002A1D12" w:rsidP="00FE50B9">
      <w:pPr>
        <w:pStyle w:val="ListParagraph"/>
        <w:ind w:left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As agreed at the </w:t>
      </w:r>
      <w:proofErr w:type="gramStart"/>
      <w:r>
        <w:rPr>
          <w:rFonts w:ascii="Arial" w:hAnsi="Arial" w:cs="Arial"/>
          <w:sz w:val="21"/>
          <w:szCs w:val="21"/>
        </w:rPr>
        <w:t>Junior</w:t>
      </w:r>
      <w:proofErr w:type="gramEnd"/>
      <w:r>
        <w:rPr>
          <w:rFonts w:ascii="Arial" w:hAnsi="Arial" w:cs="Arial"/>
          <w:sz w:val="21"/>
          <w:szCs w:val="21"/>
        </w:rPr>
        <w:t xml:space="preserve"> doctors’ Forum, funds of £2,</w:t>
      </w:r>
      <w:r w:rsidR="002B0674">
        <w:rPr>
          <w:rFonts w:ascii="Arial" w:hAnsi="Arial" w:cs="Arial"/>
          <w:sz w:val="21"/>
          <w:szCs w:val="21"/>
        </w:rPr>
        <w:t xml:space="preserve">973 </w:t>
      </w:r>
      <w:r>
        <w:rPr>
          <w:rFonts w:ascii="Arial" w:hAnsi="Arial" w:cs="Arial"/>
          <w:sz w:val="21"/>
          <w:szCs w:val="21"/>
        </w:rPr>
        <w:t xml:space="preserve">accumulated in the </w:t>
      </w:r>
      <w:proofErr w:type="spellStart"/>
      <w:r>
        <w:rPr>
          <w:rFonts w:ascii="Arial" w:hAnsi="Arial" w:cs="Arial"/>
          <w:sz w:val="21"/>
          <w:szCs w:val="21"/>
        </w:rPr>
        <w:t>GoSW’s</w:t>
      </w:r>
      <w:proofErr w:type="spellEnd"/>
      <w:r>
        <w:rPr>
          <w:rFonts w:ascii="Arial" w:hAnsi="Arial" w:cs="Arial"/>
          <w:sz w:val="21"/>
          <w:szCs w:val="21"/>
        </w:rPr>
        <w:t xml:space="preserve"> fund </w:t>
      </w:r>
      <w:r w:rsidR="00004999">
        <w:rPr>
          <w:rFonts w:ascii="Arial" w:hAnsi="Arial" w:cs="Arial"/>
          <w:sz w:val="21"/>
          <w:szCs w:val="21"/>
        </w:rPr>
        <w:t>has been</w:t>
      </w:r>
      <w:r w:rsidR="002B0674">
        <w:rPr>
          <w:rFonts w:ascii="Arial" w:hAnsi="Arial" w:cs="Arial"/>
          <w:sz w:val="21"/>
          <w:szCs w:val="21"/>
        </w:rPr>
        <w:t xml:space="preserve"> used to </w:t>
      </w:r>
      <w:r w:rsidR="00A229F0">
        <w:rPr>
          <w:rFonts w:ascii="Arial" w:hAnsi="Arial" w:cs="Arial"/>
          <w:sz w:val="21"/>
          <w:szCs w:val="21"/>
        </w:rPr>
        <w:t>support improvements</w:t>
      </w:r>
      <w:r w:rsidR="002E249F">
        <w:rPr>
          <w:rFonts w:ascii="Arial" w:hAnsi="Arial" w:cs="Arial"/>
          <w:sz w:val="21"/>
          <w:szCs w:val="21"/>
        </w:rPr>
        <w:t xml:space="preserve"> to</w:t>
      </w:r>
      <w:r w:rsidR="00F10448">
        <w:rPr>
          <w:rFonts w:ascii="Arial" w:hAnsi="Arial" w:cs="Arial"/>
          <w:sz w:val="21"/>
          <w:szCs w:val="21"/>
        </w:rPr>
        <w:t xml:space="preserve"> the facilities in junior doctors’ rest rooms across the Trust.</w:t>
      </w:r>
    </w:p>
    <w:p w14:paraId="4CC62BBB" w14:textId="77777777" w:rsidR="006B6766" w:rsidRDefault="006B6766" w:rsidP="00FE50B9">
      <w:pPr>
        <w:pStyle w:val="ListParagraph"/>
        <w:ind w:left="0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8221"/>
      </w:tblGrid>
      <w:tr w:rsidR="006A3843" w:rsidRPr="002829D6" w14:paraId="595A7403" w14:textId="77777777" w:rsidTr="00A15BE9">
        <w:tc>
          <w:tcPr>
            <w:tcW w:w="599" w:type="dxa"/>
            <w:tcBorders>
              <w:bottom w:val="single" w:sz="4" w:space="0" w:color="auto"/>
              <w:right w:val="nil"/>
            </w:tcBorders>
            <w:shd w:val="clear" w:color="auto" w:fill="BFBFBF"/>
          </w:tcPr>
          <w:p w14:paraId="69888896" w14:textId="77777777" w:rsidR="006A3843" w:rsidRPr="002829D6" w:rsidRDefault="006A3843" w:rsidP="002829D6">
            <w:pPr>
              <w:pStyle w:val="ListParagraph"/>
              <w:spacing w:before="60" w:after="60" w:line="240" w:lineRule="auto"/>
              <w:ind w:left="0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829D6">
              <w:rPr>
                <w:rFonts w:ascii="Arial" w:hAnsi="Arial" w:cs="Arial"/>
                <w:b/>
                <w:sz w:val="21"/>
                <w:szCs w:val="21"/>
              </w:rPr>
              <w:t>3.8</w:t>
            </w:r>
          </w:p>
        </w:tc>
        <w:tc>
          <w:tcPr>
            <w:tcW w:w="8221" w:type="dxa"/>
            <w:tcBorders>
              <w:left w:val="nil"/>
              <w:bottom w:val="single" w:sz="4" w:space="0" w:color="auto"/>
            </w:tcBorders>
            <w:shd w:val="clear" w:color="auto" w:fill="BFBFBF"/>
            <w:vAlign w:val="center"/>
          </w:tcPr>
          <w:p w14:paraId="35ECD2A9" w14:textId="77777777" w:rsidR="006A3843" w:rsidRPr="002829D6" w:rsidRDefault="006A3843" w:rsidP="002829D6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21"/>
                <w:szCs w:val="21"/>
              </w:rPr>
            </w:pPr>
            <w:r w:rsidRPr="002829D6">
              <w:rPr>
                <w:rFonts w:ascii="Arial" w:hAnsi="Arial" w:cs="Arial"/>
                <w:b/>
                <w:sz w:val="21"/>
                <w:szCs w:val="21"/>
              </w:rPr>
              <w:t>Hours monitoring exercises (for doctors on 2002 TCS only)</w:t>
            </w:r>
          </w:p>
        </w:tc>
      </w:tr>
    </w:tbl>
    <w:p w14:paraId="6EFBB564" w14:textId="5D8C342D" w:rsidR="002B0674" w:rsidRDefault="002B0674" w:rsidP="002B58B6">
      <w:pPr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7A6F7B0A" w14:textId="1D1DE929" w:rsidR="002B58B6" w:rsidRPr="002B58B6" w:rsidRDefault="002B58B6" w:rsidP="002B58B6">
      <w:pPr>
        <w:contextualSpacing/>
        <w:jc w:val="both"/>
        <w:rPr>
          <w:rFonts w:ascii="Arial" w:hAnsi="Arial" w:cs="Arial"/>
          <w:sz w:val="21"/>
          <w:szCs w:val="21"/>
        </w:rPr>
      </w:pPr>
      <w:r w:rsidRPr="002B58B6">
        <w:rPr>
          <w:rFonts w:ascii="Arial" w:hAnsi="Arial" w:cs="Arial"/>
          <w:sz w:val="21"/>
          <w:szCs w:val="21"/>
        </w:rPr>
        <w:t xml:space="preserve">Hours monitoring of the CAMHs senior rota was commenced </w:t>
      </w:r>
      <w:r w:rsidR="00695CFE">
        <w:rPr>
          <w:rFonts w:ascii="Arial" w:hAnsi="Arial" w:cs="Arial"/>
          <w:sz w:val="21"/>
          <w:szCs w:val="21"/>
        </w:rPr>
        <w:t xml:space="preserve">but as a result of changes resulted from </w:t>
      </w:r>
      <w:proofErr w:type="spellStart"/>
      <w:r w:rsidR="00695CFE">
        <w:rPr>
          <w:rFonts w:ascii="Arial" w:hAnsi="Arial" w:cs="Arial"/>
          <w:sz w:val="21"/>
          <w:szCs w:val="21"/>
        </w:rPr>
        <w:t>Covid</w:t>
      </w:r>
      <w:proofErr w:type="spellEnd"/>
      <w:r w:rsidR="00695CFE">
        <w:rPr>
          <w:rFonts w:ascii="Arial" w:hAnsi="Arial" w:cs="Arial"/>
          <w:sz w:val="21"/>
          <w:szCs w:val="21"/>
        </w:rPr>
        <w:t xml:space="preserve"> -</w:t>
      </w:r>
      <w:proofErr w:type="gramStart"/>
      <w:r w:rsidR="00695CFE">
        <w:rPr>
          <w:rFonts w:ascii="Arial" w:hAnsi="Arial" w:cs="Arial"/>
          <w:sz w:val="21"/>
          <w:szCs w:val="21"/>
        </w:rPr>
        <w:t>19,</w:t>
      </w:r>
      <w:proofErr w:type="gramEnd"/>
      <w:r w:rsidR="00695CFE">
        <w:rPr>
          <w:rFonts w:ascii="Arial" w:hAnsi="Arial" w:cs="Arial"/>
          <w:sz w:val="21"/>
          <w:szCs w:val="21"/>
        </w:rPr>
        <w:t xml:space="preserve"> has been stopped and deferred until further notice.</w:t>
      </w:r>
    </w:p>
    <w:p w14:paraId="1F8694FA" w14:textId="77777777" w:rsidR="00695CFE" w:rsidRDefault="00695CFE" w:rsidP="002B0674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01AA5D90" w14:textId="33E00F79" w:rsidR="0046718E" w:rsidRPr="002B0674" w:rsidRDefault="002B0674" w:rsidP="002B0674">
      <w:pPr>
        <w:contextualSpacing/>
        <w:jc w:val="both"/>
        <w:rPr>
          <w:rFonts w:ascii="Arial" w:hAnsi="Arial" w:cs="Arial"/>
          <w:sz w:val="21"/>
          <w:szCs w:val="21"/>
        </w:rPr>
      </w:pPr>
      <w:r w:rsidRPr="002B0674">
        <w:rPr>
          <w:rFonts w:ascii="Arial" w:hAnsi="Arial" w:cs="Arial"/>
          <w:sz w:val="21"/>
          <w:szCs w:val="21"/>
        </w:rPr>
        <w:t xml:space="preserve">No monitoring exercise has been undertaken </w:t>
      </w:r>
      <w:r w:rsidR="002B58B6">
        <w:rPr>
          <w:rFonts w:ascii="Arial" w:hAnsi="Arial" w:cs="Arial"/>
          <w:sz w:val="21"/>
          <w:szCs w:val="21"/>
        </w:rPr>
        <w:t xml:space="preserve">during this period </w:t>
      </w:r>
      <w:r w:rsidR="00414680">
        <w:rPr>
          <w:rFonts w:ascii="Arial" w:hAnsi="Arial" w:cs="Arial"/>
          <w:sz w:val="21"/>
          <w:szCs w:val="21"/>
        </w:rPr>
        <w:t>at WTWA</w:t>
      </w:r>
      <w:r>
        <w:rPr>
          <w:rFonts w:ascii="Arial" w:hAnsi="Arial" w:cs="Arial"/>
          <w:sz w:val="21"/>
          <w:szCs w:val="21"/>
        </w:rPr>
        <w:t>.</w:t>
      </w:r>
    </w:p>
    <w:p w14:paraId="35441F01" w14:textId="77777777" w:rsidR="00CD1F2C" w:rsidRPr="006A3843" w:rsidRDefault="00CD1F2C" w:rsidP="00A37499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1166448E" w14:textId="77777777" w:rsidR="006A3843" w:rsidRDefault="00FD31E0" w:rsidP="008A56F1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Work Schedule reviews</w:t>
      </w:r>
    </w:p>
    <w:p w14:paraId="1B60B13D" w14:textId="77777777" w:rsidR="00905B4E" w:rsidRDefault="00905B4E" w:rsidP="00905B4E">
      <w:pPr>
        <w:pStyle w:val="ListParagraph"/>
        <w:ind w:left="360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0AEB1077" w14:textId="3DA4F29B" w:rsidR="000421A9" w:rsidRDefault="006E7BC1" w:rsidP="009030F6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work schedule review has been undertaken during this period.</w:t>
      </w:r>
    </w:p>
    <w:p w14:paraId="0B2AE54A" w14:textId="75543233" w:rsidR="004D6163" w:rsidRPr="00004999" w:rsidRDefault="00280E0A" w:rsidP="00004999">
      <w:pPr>
        <w:contextualSpacing/>
        <w:jc w:val="both"/>
        <w:rPr>
          <w:rFonts w:ascii="Arial" w:hAnsi="Arial" w:cs="Arial"/>
          <w:sz w:val="21"/>
          <w:szCs w:val="21"/>
        </w:rPr>
      </w:pPr>
      <w:r w:rsidRPr="00004999">
        <w:rPr>
          <w:rFonts w:ascii="Arial" w:hAnsi="Arial" w:cs="Arial"/>
          <w:sz w:val="21"/>
          <w:szCs w:val="21"/>
        </w:rPr>
        <w:t xml:space="preserve"> </w:t>
      </w:r>
      <w:r w:rsidR="00FE6C4E" w:rsidRPr="00004999">
        <w:rPr>
          <w:rFonts w:ascii="Arial" w:hAnsi="Arial" w:cs="Arial"/>
          <w:sz w:val="21"/>
          <w:szCs w:val="21"/>
        </w:rPr>
        <w:t xml:space="preserve"> </w:t>
      </w:r>
    </w:p>
    <w:p w14:paraId="07AB10A4" w14:textId="7EC78B16" w:rsidR="000940AE" w:rsidRPr="000421A9" w:rsidRDefault="00FD31E0" w:rsidP="000940AE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1"/>
          <w:szCs w:val="21"/>
        </w:rPr>
      </w:pPr>
      <w:bookmarkStart w:id="2" w:name="_Hlk38485959"/>
      <w:r>
        <w:rPr>
          <w:rFonts w:ascii="Arial" w:hAnsi="Arial" w:cs="Arial"/>
          <w:b/>
          <w:sz w:val="21"/>
          <w:szCs w:val="21"/>
        </w:rPr>
        <w:t>Locum bookings</w:t>
      </w:r>
      <w:r w:rsidR="00FB6B71">
        <w:rPr>
          <w:rFonts w:ascii="Arial" w:hAnsi="Arial" w:cs="Arial"/>
          <w:b/>
          <w:sz w:val="21"/>
          <w:szCs w:val="21"/>
        </w:rPr>
        <w:t xml:space="preserve"> (Period 01/01/20 – 31/03/20</w:t>
      </w:r>
      <w:r w:rsidR="00AA6FA6">
        <w:rPr>
          <w:rFonts w:ascii="Arial" w:hAnsi="Arial" w:cs="Arial"/>
          <w:b/>
          <w:sz w:val="21"/>
          <w:szCs w:val="21"/>
        </w:rPr>
        <w:t>)</w:t>
      </w:r>
    </w:p>
    <w:tbl>
      <w:tblPr>
        <w:tblW w:w="8363" w:type="dxa"/>
        <w:tblInd w:w="32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44"/>
        <w:gridCol w:w="1105"/>
        <w:gridCol w:w="1106"/>
        <w:gridCol w:w="1106"/>
        <w:gridCol w:w="1302"/>
      </w:tblGrid>
      <w:tr w:rsidR="000940AE" w14:paraId="42684D0F" w14:textId="77777777" w:rsidTr="00D5605E">
        <w:trPr>
          <w:trHeight w:val="512"/>
          <w:tblHeader/>
        </w:trPr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AA255D" w14:textId="77777777" w:rsidR="000940AE" w:rsidRPr="00BC2B02" w:rsidRDefault="000940AE" w:rsidP="000940AE">
            <w:pPr>
              <w:widowControl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B02">
              <w:rPr>
                <w:rFonts w:ascii="Arial" w:hAnsi="Arial" w:cs="Arial"/>
                <w:b/>
                <w:bCs/>
                <w:sz w:val="21"/>
                <w:szCs w:val="21"/>
              </w:rPr>
              <w:t>5.1 Locum bookings (Bank &amp; Agency) by department</w:t>
            </w:r>
          </w:p>
        </w:tc>
      </w:tr>
      <w:tr w:rsidR="000940AE" w14:paraId="12B367DF" w14:textId="77777777" w:rsidTr="00D5605E">
        <w:trPr>
          <w:trHeight w:val="512"/>
          <w:tblHeader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0FDFC" w14:textId="77777777" w:rsidR="000940AE" w:rsidRPr="000421A9" w:rsidRDefault="000940AE" w:rsidP="000940AE">
            <w:pPr>
              <w:widowControl w:val="0"/>
              <w:rPr>
                <w:rFonts w:ascii="Arial" w:hAnsi="Arial" w:cs="Arial"/>
              </w:rPr>
            </w:pPr>
            <w:r w:rsidRPr="000421A9">
              <w:rPr>
                <w:rFonts w:ascii="Arial" w:hAnsi="Arial" w:cs="Arial"/>
                <w:sz w:val="16"/>
                <w:szCs w:val="16"/>
              </w:rPr>
              <w:t>Area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C759A" w14:textId="77777777" w:rsidR="000940AE" w:rsidRPr="000421A9" w:rsidRDefault="000940AE" w:rsidP="000940AE">
            <w:pPr>
              <w:widowControl w:val="0"/>
              <w:jc w:val="center"/>
              <w:rPr>
                <w:rFonts w:ascii="Arial" w:hAnsi="Arial" w:cs="Arial"/>
              </w:rPr>
            </w:pPr>
            <w:r w:rsidRPr="000421A9">
              <w:rPr>
                <w:rFonts w:ascii="Arial" w:hAnsi="Arial" w:cs="Arial"/>
                <w:sz w:val="16"/>
                <w:szCs w:val="16"/>
              </w:rPr>
              <w:t>Number of shifts requested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38729C" w14:textId="77777777" w:rsidR="000940AE" w:rsidRPr="000421A9" w:rsidRDefault="000940AE" w:rsidP="000940AE">
            <w:pPr>
              <w:widowControl w:val="0"/>
              <w:jc w:val="center"/>
              <w:rPr>
                <w:rFonts w:ascii="Arial" w:hAnsi="Arial" w:cs="Arial"/>
              </w:rPr>
            </w:pPr>
            <w:r w:rsidRPr="000421A9">
              <w:rPr>
                <w:rFonts w:ascii="Arial" w:hAnsi="Arial" w:cs="Arial"/>
                <w:sz w:val="16"/>
                <w:szCs w:val="16"/>
              </w:rPr>
              <w:t>Number of shifts worked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918018" w14:textId="77777777" w:rsidR="000940AE" w:rsidRPr="000421A9" w:rsidRDefault="000940AE" w:rsidP="000940AE">
            <w:pPr>
              <w:widowControl w:val="0"/>
              <w:jc w:val="center"/>
              <w:rPr>
                <w:rFonts w:ascii="Arial" w:hAnsi="Arial" w:cs="Arial"/>
              </w:rPr>
            </w:pPr>
            <w:r w:rsidRPr="000421A9">
              <w:rPr>
                <w:rFonts w:ascii="Arial" w:hAnsi="Arial" w:cs="Arial"/>
                <w:sz w:val="16"/>
                <w:szCs w:val="16"/>
              </w:rPr>
              <w:t>No of hours requested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C061D" w14:textId="77777777" w:rsidR="000940AE" w:rsidRPr="000421A9" w:rsidRDefault="000940AE" w:rsidP="000940AE">
            <w:pPr>
              <w:widowControl w:val="0"/>
              <w:jc w:val="center"/>
              <w:rPr>
                <w:rFonts w:ascii="Arial" w:hAnsi="Arial" w:cs="Arial"/>
              </w:rPr>
            </w:pPr>
            <w:r w:rsidRPr="000421A9">
              <w:rPr>
                <w:rFonts w:ascii="Arial" w:hAnsi="Arial" w:cs="Arial"/>
                <w:sz w:val="16"/>
                <w:szCs w:val="16"/>
              </w:rPr>
              <w:t>Number of hours worked</w:t>
            </w:r>
          </w:p>
        </w:tc>
      </w:tr>
      <w:tr w:rsidR="003B46B3" w:rsidRPr="003B46B3" w14:paraId="31A1D2A3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DC391B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A&amp;E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77E1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D7541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87EEDE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12476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E39397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3895</w:t>
            </w:r>
          </w:p>
        </w:tc>
      </w:tr>
      <w:tr w:rsidR="003B46B3" w:rsidRPr="003B46B3" w14:paraId="0231D396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1A7555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Medical Assessment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4079C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74BB53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315D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AA169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46B3" w:rsidRPr="003B46B3" w14:paraId="470BFB1B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ED977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Acute medicine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97803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BDC40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758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1668E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4629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C36BD1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6450</w:t>
            </w:r>
          </w:p>
        </w:tc>
      </w:tr>
      <w:tr w:rsidR="003B46B3" w:rsidRPr="003B46B3" w14:paraId="30A282BE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AD0DE8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Acute ICU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FB419D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11170E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E209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253D03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3B46B3" w:rsidRPr="003B46B3" w14:paraId="1FD0CCB7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7E872A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Adult CRF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1455C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2BDFB5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1D482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B24A15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3B46B3" w:rsidRPr="003B46B3" w14:paraId="144EA22F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4A4E17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Anaesthetics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A29861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BC9AC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AA075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2086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3A6C0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1019</w:t>
            </w:r>
          </w:p>
        </w:tc>
      </w:tr>
      <w:tr w:rsidR="003B46B3" w:rsidRPr="003B46B3" w14:paraId="48B6BB9D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0988D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Burns and Plastics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D92AE5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4F6C9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055E5A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1038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0194D0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1417</w:t>
            </w:r>
          </w:p>
        </w:tc>
      </w:tr>
      <w:tr w:rsidR="003B46B3" w:rsidRPr="003B46B3" w14:paraId="08E946E3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85DE3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Cardiology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469DDC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22FD4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5C60E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639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FDF693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394</w:t>
            </w:r>
          </w:p>
        </w:tc>
      </w:tr>
      <w:tr w:rsidR="003B46B3" w:rsidRPr="003B46B3" w14:paraId="23DD7EF7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513213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Cardiothoracic Surgery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B0B45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EC4663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55022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1510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40893C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</w:tr>
      <w:tr w:rsidR="003B46B3" w:rsidRPr="003B46B3" w14:paraId="15C41A14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C9E1B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Care of the Elderly Rehab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2A1EA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E6CEA3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921CDE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2865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A441E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1932</w:t>
            </w:r>
          </w:p>
        </w:tc>
      </w:tr>
      <w:tr w:rsidR="003B46B3" w:rsidRPr="003B46B3" w14:paraId="64F07232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92950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Children’s Radiology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22B6C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CBE763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787FA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C71152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175</w:t>
            </w:r>
          </w:p>
        </w:tc>
      </w:tr>
      <w:tr w:rsidR="003B46B3" w:rsidRPr="003B46B3" w14:paraId="2BC1E07B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59C84B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Community Learning Disability Team Central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5E72C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25BA0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1DE65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D974B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46B3" w:rsidRPr="003B46B3" w14:paraId="57D72818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D860E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Critical care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CA9D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2C8661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2C18F2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5D05B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3B46B3" w:rsidRPr="003B46B3" w14:paraId="139DE000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2A166E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CYTOLOGY - NON GYNAE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AB618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C8B9A2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862390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0F2F7E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46B3" w:rsidRPr="003B46B3" w14:paraId="4C7AE990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A710B4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lastRenderedPageBreak/>
              <w:t>Dermatology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8A5C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3C9BB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E557A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922AA5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</w:tr>
      <w:tr w:rsidR="003B46B3" w:rsidRPr="003B46B3" w14:paraId="4FD2918E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F0930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Diabetes &amp; Endocrinology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F0420B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225E0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7E6865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77BE77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485</w:t>
            </w:r>
          </w:p>
        </w:tc>
      </w:tr>
      <w:tr w:rsidR="003B46B3" w:rsidRPr="003B46B3" w14:paraId="30766DAA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26C283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ENT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00F1D5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4A54D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A59B7E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1844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AED1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1210</w:t>
            </w:r>
          </w:p>
        </w:tc>
      </w:tr>
      <w:tr w:rsidR="003B46B3" w:rsidRPr="003B46B3" w14:paraId="4707A558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59D239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Gastroenterology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E2A8C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71AC7C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31B4A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4105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AC4AB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1830</w:t>
            </w:r>
          </w:p>
        </w:tc>
      </w:tr>
      <w:tr w:rsidR="003B46B3" w:rsidRPr="003B46B3" w14:paraId="77669381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EF6EA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General Medicine (Trafford)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332F9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5CA17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68F1A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1953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7C9B81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1398</w:t>
            </w:r>
          </w:p>
        </w:tc>
      </w:tr>
      <w:tr w:rsidR="003B46B3" w:rsidRPr="003B46B3" w14:paraId="597F58F4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35AE94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General Surgery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74133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D2EC5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C83553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2633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B2915D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1809</w:t>
            </w:r>
          </w:p>
        </w:tc>
      </w:tr>
      <w:tr w:rsidR="003B46B3" w:rsidRPr="003B46B3" w14:paraId="36AE60B5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845D04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Haematology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103CC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2B7C6E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516133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1052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0AC82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3B46B3" w:rsidRPr="003B46B3" w14:paraId="591C0FF7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C0CAFB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Healthy Young Minds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37E71C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A9F48A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17240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1563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CE0ED7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46B3" w:rsidRPr="003B46B3" w14:paraId="71B3A3BB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9D69F9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HISTOPATHOLOGY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F74DD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34ABD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070F9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EF343C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46B3" w:rsidRPr="003B46B3" w14:paraId="56493142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9D3725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IMS Medical Outliers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5943D0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676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8B2CF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491EF3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5886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54FF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1156</w:t>
            </w:r>
          </w:p>
        </w:tc>
      </w:tr>
      <w:tr w:rsidR="003B46B3" w:rsidRPr="003B46B3" w14:paraId="43380209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F3A736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INRU (TGH)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2B49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B69C8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FF68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648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1932D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152</w:t>
            </w:r>
          </w:p>
        </w:tc>
      </w:tr>
      <w:tr w:rsidR="003B46B3" w:rsidRPr="003B46B3" w14:paraId="54A959AD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B2E132" w14:textId="63715384" w:rsidR="003B46B3" w:rsidRPr="003B46B3" w:rsidRDefault="00414680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Maxillofacial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76116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69F3D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97ECE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6862F7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3B46B3" w:rsidRPr="003B46B3" w14:paraId="18F7646F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E21850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Medical Staff Urgent Care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CBA66E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BC9D0E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E20CC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4657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147AD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3358</w:t>
            </w:r>
          </w:p>
        </w:tc>
      </w:tr>
      <w:tr w:rsidR="003B46B3" w:rsidRPr="003B46B3" w14:paraId="4DD9E524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D4ACB8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Medical Staff- R Transplant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F30A1A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75991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93EC8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813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5397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374</w:t>
            </w:r>
          </w:p>
        </w:tc>
      </w:tr>
      <w:tr w:rsidR="003B46B3" w:rsidRPr="003B46B3" w14:paraId="760F9C14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8734A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Microbiology &amp; Virology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ABB63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7A887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D21C7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9AD5F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355</w:t>
            </w:r>
          </w:p>
        </w:tc>
      </w:tr>
      <w:tr w:rsidR="003B46B3" w:rsidRPr="003B46B3" w14:paraId="026B3402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E39750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Neurology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30AF3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BE4140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D9E22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C6E5C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3B46B3" w:rsidRPr="003B46B3" w14:paraId="36547485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B6E34D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Neurophysiology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AF21E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673E0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C3067B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DC6D2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</w:tr>
      <w:tr w:rsidR="003B46B3" w:rsidRPr="003B46B3" w14:paraId="61F1D102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6D5C0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NICU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4312D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37D2F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56BC1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467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23A80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415</w:t>
            </w:r>
          </w:p>
        </w:tc>
      </w:tr>
      <w:tr w:rsidR="003B46B3" w:rsidRPr="003B46B3" w14:paraId="4746B36B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EC29F9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Not identified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12ECAE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0EA40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B7920E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B2A6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46B3" w:rsidRPr="003B46B3" w14:paraId="092B4E94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5DEF54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NW Vent Unit - Specialist Team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B3531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8770A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95B4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30B8B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46B3" w:rsidRPr="003B46B3" w14:paraId="54A0E8E4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722E2C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Obstetrics &amp; Gynaecology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6246D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4A5C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98D747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1907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879D0E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</w:tr>
      <w:tr w:rsidR="003B46B3" w:rsidRPr="003B46B3" w14:paraId="5BC68B28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13659E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CAMHS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E42BA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C2BBBA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A8A677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1137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06D92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384</w:t>
            </w:r>
          </w:p>
        </w:tc>
      </w:tr>
      <w:tr w:rsidR="003B46B3" w:rsidRPr="003B46B3" w14:paraId="18293600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D56861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Paediatric ICU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1242D5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AA6F2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0342EB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2B034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46B3" w:rsidRPr="003B46B3" w14:paraId="67105397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095FDE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Paediatrics services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AF6E2A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2202AD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CD5791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A5508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46B3" w:rsidRPr="003B46B3" w14:paraId="2E740287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3B94B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lastRenderedPageBreak/>
              <w:t>Renal medicine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C8729A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E1374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1203D2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1065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295A2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</w:tr>
      <w:tr w:rsidR="003B46B3" w:rsidRPr="003B46B3" w14:paraId="41512D41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91BAA7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Respiratory - Medics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B268B0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6727D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703F57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3ADD85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46B3" w:rsidRPr="003B46B3" w14:paraId="7FDBAF12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41ECB4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Resuscitation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22AA4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EB4D6B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5E3BA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FE38F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233</w:t>
            </w:r>
          </w:p>
        </w:tc>
      </w:tr>
      <w:tr w:rsidR="003B46B3" w:rsidRPr="003B46B3" w14:paraId="44D6659F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83BDA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Rheumatology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7CECD7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96DB5B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A1770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11F44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3B46B3" w:rsidRPr="003B46B3" w14:paraId="0EEADD25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056651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Specialty Medicine - Tertiary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331E4D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E209A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D5895D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513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039152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1525</w:t>
            </w:r>
          </w:p>
        </w:tc>
      </w:tr>
      <w:tr w:rsidR="003B46B3" w:rsidRPr="003B46B3" w14:paraId="647291C3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328C90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Thoracic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474C07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3C689B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5E7C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997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8FB6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749</w:t>
            </w:r>
          </w:p>
        </w:tc>
      </w:tr>
      <w:tr w:rsidR="003B46B3" w:rsidRPr="003B46B3" w14:paraId="0E6F6AFD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4EC7C6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Trafford Medical Staff Urgent Care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52B9EA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B32EB0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12BFE5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820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58A99B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3031</w:t>
            </w:r>
          </w:p>
        </w:tc>
      </w:tr>
      <w:tr w:rsidR="003B46B3" w:rsidRPr="003B46B3" w14:paraId="0190DFC5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6830EB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Trafford UCC Medical Staff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298C60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FB130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157FFC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3493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B9FD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</w:tr>
      <w:tr w:rsidR="003B46B3" w:rsidRPr="003B46B3" w14:paraId="2EA7A5F9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52D0F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Trauma &amp; Orthopaedics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FE5D8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5721E0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BB9373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4428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146D0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3405</w:t>
            </w:r>
          </w:p>
        </w:tc>
      </w:tr>
      <w:tr w:rsidR="003B46B3" w:rsidRPr="003B46B3" w14:paraId="209D1241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9701AB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Urology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27F082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42A0F0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4FED0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1919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50536C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1562</w:t>
            </w:r>
          </w:p>
        </w:tc>
      </w:tr>
      <w:tr w:rsidR="003B46B3" w:rsidRPr="003B46B3" w14:paraId="55D86CA0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20E0C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Vascular Surgery Medical Staff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71B24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2534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15E5A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D65D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486</w:t>
            </w:r>
          </w:p>
        </w:tc>
      </w:tr>
      <w:tr w:rsidR="003B46B3" w:rsidRPr="003B46B3" w14:paraId="3DC0A2FF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C24A4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Wythenshawe x-ray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A6A4B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99AC7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3BB22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AEBE21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</w:tr>
      <w:tr w:rsidR="003B46B3" w:rsidRPr="003B46B3" w14:paraId="539EBC6A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39F485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COVID-19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64AAA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4B260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FE1B27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1859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48DB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46B3" w:rsidRPr="003B46B3" w14:paraId="7A49A4EA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F1B28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Cytology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B18F8B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CA24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4B903C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E917FA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97</w:t>
            </w:r>
          </w:p>
        </w:tc>
      </w:tr>
      <w:tr w:rsidR="003B46B3" w:rsidRPr="003B46B3" w14:paraId="114BDE0E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488FB4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Main X-ray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BDDF6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06BBB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A19B5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D0E0C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B46B3" w:rsidRPr="003B46B3" w14:paraId="5CEC3893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927590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Medical Staff - Acute Med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4CAC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D55B90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26808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D6D0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173</w:t>
            </w:r>
          </w:p>
        </w:tc>
      </w:tr>
      <w:tr w:rsidR="003B46B3" w:rsidRPr="003B46B3" w14:paraId="54BBC6EE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33E7C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Medical staff - other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10824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6238E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2DB800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4642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F8E025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4178</w:t>
            </w:r>
          </w:p>
        </w:tc>
      </w:tr>
      <w:tr w:rsidR="003B46B3" w:rsidRPr="003B46B3" w14:paraId="74A72F9E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CB69FC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Paediatrics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ADB401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DF3A77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2D89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3097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CC38AD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1987</w:t>
            </w:r>
          </w:p>
        </w:tc>
      </w:tr>
      <w:tr w:rsidR="003B46B3" w:rsidRPr="003B46B3" w14:paraId="0F627E20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DABA62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PICU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2D105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D922DD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1B4DEE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2607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96E8B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</w:tr>
      <w:tr w:rsidR="003B46B3" w:rsidRPr="003B46B3" w14:paraId="075225E0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D4ADF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Respiratory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7E1E2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57D9DF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4E04B8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17F656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3B46B3" w:rsidRPr="003B46B3" w14:paraId="25BA23BE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83B3AD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RMCH CAMS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90E19E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2C484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DDE2D9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547FDD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1128</w:t>
            </w:r>
          </w:p>
        </w:tc>
      </w:tr>
      <w:tr w:rsidR="003B46B3" w:rsidRPr="003B46B3" w14:paraId="72FC0021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F9FD6C" w14:textId="77777777" w:rsidR="003B46B3" w:rsidRPr="003B46B3" w:rsidRDefault="003B46B3" w:rsidP="003B46B3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Surgery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C0A6D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A8CA8B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F1342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29FE0" w14:textId="77777777" w:rsidR="003B46B3" w:rsidRPr="003B46B3" w:rsidRDefault="003B46B3" w:rsidP="003B46B3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B46B3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</w:tr>
      <w:tr w:rsidR="003B46B3" w:rsidRPr="003B46B3" w14:paraId="56E747C7" w14:textId="77777777" w:rsidTr="00D5605E">
        <w:trPr>
          <w:trHeight w:val="512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DF530" w14:textId="77777777" w:rsidR="003B46B3" w:rsidRPr="00004999" w:rsidRDefault="003B46B3" w:rsidP="003B46B3">
            <w:pPr>
              <w:widowControl w:val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004999">
              <w:rPr>
                <w:rFonts w:ascii="Arial" w:hAnsi="Arial" w:cs="Arial"/>
                <w:b/>
                <w:sz w:val="16"/>
                <w:szCs w:val="16"/>
                <w:u w:val="single"/>
              </w:rPr>
              <w:t>Total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D40E5F" w14:textId="77777777" w:rsidR="003B46B3" w:rsidRPr="00004999" w:rsidRDefault="003B46B3" w:rsidP="003B46B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999">
              <w:rPr>
                <w:rFonts w:ascii="Arial" w:hAnsi="Arial" w:cs="Arial"/>
                <w:b/>
                <w:sz w:val="16"/>
                <w:szCs w:val="16"/>
              </w:rPr>
              <w:t>8539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384DD8" w14:textId="77777777" w:rsidR="003B46B3" w:rsidRPr="00004999" w:rsidRDefault="003B46B3" w:rsidP="003B46B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999">
              <w:rPr>
                <w:rFonts w:ascii="Arial" w:hAnsi="Arial" w:cs="Arial"/>
                <w:b/>
                <w:sz w:val="16"/>
                <w:szCs w:val="16"/>
              </w:rPr>
              <w:t>5756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0F30B6" w14:textId="77777777" w:rsidR="003B46B3" w:rsidRPr="00004999" w:rsidRDefault="003B46B3" w:rsidP="003B46B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999">
              <w:rPr>
                <w:rFonts w:ascii="Arial" w:hAnsi="Arial" w:cs="Arial"/>
                <w:b/>
                <w:sz w:val="16"/>
                <w:szCs w:val="16"/>
              </w:rPr>
              <w:t>84833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C7667" w14:textId="77777777" w:rsidR="003B46B3" w:rsidRPr="00004999" w:rsidRDefault="003B46B3" w:rsidP="003B46B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4999">
              <w:rPr>
                <w:rFonts w:ascii="Arial" w:hAnsi="Arial" w:cs="Arial"/>
                <w:b/>
                <w:sz w:val="16"/>
                <w:szCs w:val="16"/>
              </w:rPr>
              <w:t>54779</w:t>
            </w:r>
          </w:p>
        </w:tc>
      </w:tr>
    </w:tbl>
    <w:p w14:paraId="4CD51945" w14:textId="4B7FAC6F" w:rsidR="000940AE" w:rsidRDefault="000940AE" w:rsidP="000940AE">
      <w:pPr>
        <w:rPr>
          <w:rFonts w:ascii="Arial" w:hAnsi="Arial" w:cs="Arial"/>
          <w:sz w:val="24"/>
          <w:szCs w:val="24"/>
        </w:rPr>
      </w:pPr>
    </w:p>
    <w:p w14:paraId="7E6C3948" w14:textId="77777777" w:rsidR="00004999" w:rsidRDefault="00004999" w:rsidP="000940A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234"/>
      </w:tblGrid>
      <w:tr w:rsidR="00D5605E" w:rsidRPr="004F3BA3" w14:paraId="32E3E4C4" w14:textId="77777777" w:rsidTr="00004999">
        <w:trPr>
          <w:trHeight w:val="444"/>
          <w:jc w:val="center"/>
        </w:trPr>
        <w:tc>
          <w:tcPr>
            <w:tcW w:w="8446" w:type="dxa"/>
            <w:gridSpan w:val="5"/>
            <w:shd w:val="clear" w:color="auto" w:fill="BFBFBF" w:themeFill="background1" w:themeFillShade="BF"/>
            <w:vAlign w:val="center"/>
          </w:tcPr>
          <w:p w14:paraId="0C97B413" w14:textId="3C675BEB" w:rsidR="00D5605E" w:rsidRPr="004F3BA3" w:rsidRDefault="00D5605E" w:rsidP="00004999">
            <w:pPr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117FAC">
              <w:rPr>
                <w:rFonts w:ascii="Arial" w:hAnsi="Arial" w:cs="Arial"/>
                <w:b/>
                <w:sz w:val="21"/>
                <w:szCs w:val="21"/>
              </w:rPr>
              <w:t>5.</w:t>
            </w: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  <w:r w:rsidRPr="00305CC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17FAC">
              <w:rPr>
                <w:rFonts w:ascii="Arial" w:hAnsi="Arial" w:cs="Arial"/>
                <w:b/>
                <w:sz w:val="21"/>
                <w:szCs w:val="21"/>
              </w:rPr>
              <w:t xml:space="preserve">Locum bookings (Bank &amp; Agency) by </w:t>
            </w:r>
            <w:r>
              <w:rPr>
                <w:rFonts w:ascii="Arial" w:hAnsi="Arial" w:cs="Arial"/>
                <w:b/>
                <w:sz w:val="21"/>
                <w:szCs w:val="21"/>
              </w:rPr>
              <w:t>grade</w:t>
            </w:r>
          </w:p>
        </w:tc>
      </w:tr>
      <w:tr w:rsidR="00D5605E" w14:paraId="06D19A30" w14:textId="77777777" w:rsidTr="00004999">
        <w:trPr>
          <w:trHeight w:val="444"/>
          <w:jc w:val="center"/>
        </w:trPr>
        <w:tc>
          <w:tcPr>
            <w:tcW w:w="1803" w:type="dxa"/>
            <w:vAlign w:val="center"/>
          </w:tcPr>
          <w:p w14:paraId="6BCBFEF4" w14:textId="49AAFBD6" w:rsidR="00D5605E" w:rsidRDefault="00D5605E" w:rsidP="00004999">
            <w:r>
              <w:rPr>
                <w:rFonts w:ascii="Arial" w:hAnsi="Arial" w:cs="Arial"/>
                <w:b/>
                <w:sz w:val="16"/>
                <w:szCs w:val="16"/>
              </w:rPr>
              <w:t>Specialty</w:t>
            </w:r>
          </w:p>
        </w:tc>
        <w:tc>
          <w:tcPr>
            <w:tcW w:w="1803" w:type="dxa"/>
            <w:vAlign w:val="center"/>
          </w:tcPr>
          <w:p w14:paraId="0C00C8FC" w14:textId="77777777" w:rsidR="00D5605E" w:rsidRDefault="00D5605E" w:rsidP="00004999">
            <w:pPr>
              <w:jc w:val="center"/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Number of shifts requested</w:t>
            </w:r>
          </w:p>
        </w:tc>
        <w:tc>
          <w:tcPr>
            <w:tcW w:w="1803" w:type="dxa"/>
            <w:vAlign w:val="center"/>
          </w:tcPr>
          <w:p w14:paraId="152B2638" w14:textId="77777777" w:rsidR="00D5605E" w:rsidRDefault="00D5605E" w:rsidP="00004999">
            <w:pPr>
              <w:jc w:val="center"/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Number of shifts worked</w:t>
            </w:r>
          </w:p>
        </w:tc>
        <w:tc>
          <w:tcPr>
            <w:tcW w:w="1803" w:type="dxa"/>
            <w:vAlign w:val="center"/>
          </w:tcPr>
          <w:p w14:paraId="3365EE70" w14:textId="77777777" w:rsidR="00D5605E" w:rsidRDefault="00D5605E" w:rsidP="00004999">
            <w:pPr>
              <w:jc w:val="center"/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Hours requested</w:t>
            </w:r>
          </w:p>
        </w:tc>
        <w:tc>
          <w:tcPr>
            <w:tcW w:w="1234" w:type="dxa"/>
            <w:vAlign w:val="center"/>
          </w:tcPr>
          <w:p w14:paraId="68790C16" w14:textId="77777777" w:rsidR="00D5605E" w:rsidRDefault="00D5605E" w:rsidP="00004999">
            <w:pPr>
              <w:jc w:val="center"/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Hours worked</w:t>
            </w:r>
          </w:p>
        </w:tc>
      </w:tr>
      <w:tr w:rsidR="00D5605E" w14:paraId="00C6B840" w14:textId="77777777" w:rsidTr="00004999">
        <w:trPr>
          <w:trHeight w:val="444"/>
          <w:jc w:val="center"/>
        </w:trPr>
        <w:tc>
          <w:tcPr>
            <w:tcW w:w="1803" w:type="dxa"/>
            <w:vAlign w:val="center"/>
          </w:tcPr>
          <w:p w14:paraId="3214D005" w14:textId="03A692DE" w:rsidR="00D5605E" w:rsidRDefault="00D5605E" w:rsidP="00D5605E">
            <w:r w:rsidRPr="002829D6">
              <w:rPr>
                <w:rFonts w:ascii="Arial" w:hAnsi="Arial" w:cs="Arial"/>
                <w:sz w:val="16"/>
                <w:szCs w:val="16"/>
              </w:rPr>
              <w:t>Consultant</w:t>
            </w:r>
          </w:p>
        </w:tc>
        <w:tc>
          <w:tcPr>
            <w:tcW w:w="1803" w:type="dxa"/>
            <w:vAlign w:val="center"/>
          </w:tcPr>
          <w:p w14:paraId="637D2C93" w14:textId="12F399A1" w:rsidR="00D5605E" w:rsidRPr="00457CAD" w:rsidRDefault="00D5605E" w:rsidP="00D5605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2119</w:t>
            </w:r>
          </w:p>
        </w:tc>
        <w:tc>
          <w:tcPr>
            <w:tcW w:w="1803" w:type="dxa"/>
            <w:vAlign w:val="center"/>
          </w:tcPr>
          <w:p w14:paraId="5423FEA9" w14:textId="4EA9A293" w:rsidR="00D5605E" w:rsidRDefault="00D5605E" w:rsidP="00D5605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1416</w:t>
            </w:r>
          </w:p>
        </w:tc>
        <w:tc>
          <w:tcPr>
            <w:tcW w:w="1803" w:type="dxa"/>
            <w:vAlign w:val="center"/>
          </w:tcPr>
          <w:p w14:paraId="03ED6B85" w14:textId="0395B851" w:rsidR="00D5605E" w:rsidRPr="00457CAD" w:rsidRDefault="00D5605E" w:rsidP="00D5605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18360</w:t>
            </w:r>
          </w:p>
        </w:tc>
        <w:tc>
          <w:tcPr>
            <w:tcW w:w="1234" w:type="dxa"/>
            <w:vAlign w:val="center"/>
          </w:tcPr>
          <w:p w14:paraId="464283CA" w14:textId="461F116A" w:rsidR="00D5605E" w:rsidRDefault="00D5605E" w:rsidP="00D5605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11689</w:t>
            </w:r>
          </w:p>
        </w:tc>
      </w:tr>
      <w:tr w:rsidR="00D5605E" w14:paraId="3EB25702" w14:textId="77777777" w:rsidTr="00004999">
        <w:trPr>
          <w:trHeight w:val="444"/>
          <w:jc w:val="center"/>
        </w:trPr>
        <w:tc>
          <w:tcPr>
            <w:tcW w:w="1803" w:type="dxa"/>
            <w:vAlign w:val="center"/>
          </w:tcPr>
          <w:p w14:paraId="629716E3" w14:textId="66B6FDBE" w:rsidR="00D5605E" w:rsidRDefault="00D5605E" w:rsidP="00D5605E">
            <w:r w:rsidRPr="002829D6">
              <w:rPr>
                <w:rFonts w:ascii="Arial" w:hAnsi="Arial" w:cs="Arial"/>
                <w:sz w:val="16"/>
                <w:szCs w:val="16"/>
              </w:rPr>
              <w:t>Foundation (Y1)</w:t>
            </w:r>
          </w:p>
        </w:tc>
        <w:tc>
          <w:tcPr>
            <w:tcW w:w="1803" w:type="dxa"/>
            <w:vAlign w:val="center"/>
          </w:tcPr>
          <w:p w14:paraId="5955DFAD" w14:textId="1E9E4A44" w:rsidR="00D5605E" w:rsidRPr="00457CAD" w:rsidRDefault="00D5605E" w:rsidP="00D5605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803" w:type="dxa"/>
            <w:vAlign w:val="center"/>
          </w:tcPr>
          <w:p w14:paraId="4E72D3A7" w14:textId="79C12F5B" w:rsidR="00D5605E" w:rsidRDefault="00D5605E" w:rsidP="00D5605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03" w:type="dxa"/>
            <w:vAlign w:val="center"/>
          </w:tcPr>
          <w:p w14:paraId="262E8569" w14:textId="31067DB5" w:rsidR="00D5605E" w:rsidRPr="00457CAD" w:rsidRDefault="00D5605E" w:rsidP="00D5605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1234" w:type="dxa"/>
            <w:vAlign w:val="center"/>
          </w:tcPr>
          <w:p w14:paraId="61C0DB85" w14:textId="7405DE1F" w:rsidR="00D5605E" w:rsidRDefault="00D5605E" w:rsidP="00D5605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</w:t>
            </w:r>
          </w:p>
        </w:tc>
      </w:tr>
      <w:tr w:rsidR="00D5605E" w14:paraId="2C79D9E3" w14:textId="77777777" w:rsidTr="00004999">
        <w:trPr>
          <w:trHeight w:val="444"/>
          <w:jc w:val="center"/>
        </w:trPr>
        <w:tc>
          <w:tcPr>
            <w:tcW w:w="1803" w:type="dxa"/>
            <w:vAlign w:val="center"/>
          </w:tcPr>
          <w:p w14:paraId="2FC3DE6A" w14:textId="20274A91" w:rsidR="00D5605E" w:rsidRDefault="00D5605E" w:rsidP="00D5605E">
            <w:pPr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Foundation (Y2)</w:t>
            </w:r>
          </w:p>
        </w:tc>
        <w:tc>
          <w:tcPr>
            <w:tcW w:w="1803" w:type="dxa"/>
            <w:vAlign w:val="center"/>
          </w:tcPr>
          <w:p w14:paraId="083854DD" w14:textId="1E646788" w:rsidR="00D5605E" w:rsidRPr="00457CAD" w:rsidRDefault="00D5605E" w:rsidP="00D56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1803" w:type="dxa"/>
            <w:vAlign w:val="center"/>
          </w:tcPr>
          <w:p w14:paraId="741C5948" w14:textId="0CE4917E" w:rsidR="00D5605E" w:rsidRDefault="00D5605E" w:rsidP="00D56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1803" w:type="dxa"/>
            <w:vAlign w:val="center"/>
          </w:tcPr>
          <w:p w14:paraId="7E9A056E" w14:textId="37AE5462" w:rsidR="00D5605E" w:rsidRPr="00457CAD" w:rsidRDefault="00D5605E" w:rsidP="00D56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sz w:val="16"/>
                <w:szCs w:val="16"/>
              </w:rPr>
              <w:t>2047</w:t>
            </w:r>
          </w:p>
        </w:tc>
        <w:tc>
          <w:tcPr>
            <w:tcW w:w="1234" w:type="dxa"/>
            <w:vAlign w:val="center"/>
          </w:tcPr>
          <w:p w14:paraId="75CF4AEA" w14:textId="35E803A0" w:rsidR="00D5605E" w:rsidRDefault="00D5605E" w:rsidP="00D56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1320</w:t>
            </w:r>
          </w:p>
        </w:tc>
      </w:tr>
      <w:tr w:rsidR="00D5605E" w14:paraId="052A17EE" w14:textId="77777777" w:rsidTr="00004999">
        <w:trPr>
          <w:trHeight w:val="444"/>
          <w:jc w:val="center"/>
        </w:trPr>
        <w:tc>
          <w:tcPr>
            <w:tcW w:w="1803" w:type="dxa"/>
            <w:vAlign w:val="center"/>
          </w:tcPr>
          <w:p w14:paraId="43663738" w14:textId="20DFEAAB" w:rsidR="00D5605E" w:rsidRDefault="00D5605E" w:rsidP="00D5605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829D6">
              <w:rPr>
                <w:rFonts w:ascii="Arial" w:hAnsi="Arial" w:cs="Arial"/>
                <w:sz w:val="16"/>
                <w:szCs w:val="16"/>
              </w:rPr>
              <w:t>StR</w:t>
            </w:r>
            <w:proofErr w:type="spellEnd"/>
            <w:r w:rsidRPr="002829D6">
              <w:rPr>
                <w:rFonts w:ascii="Arial" w:hAnsi="Arial" w:cs="Arial"/>
                <w:sz w:val="16"/>
                <w:szCs w:val="16"/>
              </w:rPr>
              <w:t xml:space="preserve"> 1-2 &amp; Core Medical Trainees</w:t>
            </w:r>
          </w:p>
        </w:tc>
        <w:tc>
          <w:tcPr>
            <w:tcW w:w="1803" w:type="dxa"/>
            <w:vAlign w:val="center"/>
          </w:tcPr>
          <w:p w14:paraId="43613AFB" w14:textId="493A57EB" w:rsidR="00D5605E" w:rsidRPr="00457CAD" w:rsidRDefault="00D5605E" w:rsidP="00D56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bCs/>
                <w:sz w:val="16"/>
                <w:szCs w:val="16"/>
              </w:rPr>
              <w:t>3457</w:t>
            </w:r>
          </w:p>
        </w:tc>
        <w:tc>
          <w:tcPr>
            <w:tcW w:w="1803" w:type="dxa"/>
            <w:vAlign w:val="center"/>
          </w:tcPr>
          <w:p w14:paraId="04208EA5" w14:textId="5E4BBC3E" w:rsidR="00D5605E" w:rsidRDefault="00D5605E" w:rsidP="00D56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77F77">
              <w:rPr>
                <w:rFonts w:ascii="Arial" w:hAnsi="Arial" w:cs="Arial"/>
                <w:bCs/>
                <w:sz w:val="16"/>
                <w:szCs w:val="16"/>
              </w:rPr>
              <w:t>2350</w:t>
            </w:r>
          </w:p>
        </w:tc>
        <w:tc>
          <w:tcPr>
            <w:tcW w:w="1803" w:type="dxa"/>
            <w:vAlign w:val="center"/>
          </w:tcPr>
          <w:p w14:paraId="700D1326" w14:textId="1A81899E" w:rsidR="00D5605E" w:rsidRPr="00457CAD" w:rsidRDefault="00D5605E" w:rsidP="00D56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bCs/>
                <w:sz w:val="16"/>
                <w:szCs w:val="16"/>
              </w:rPr>
              <w:t>33359</w:t>
            </w:r>
          </w:p>
        </w:tc>
        <w:tc>
          <w:tcPr>
            <w:tcW w:w="1234" w:type="dxa"/>
            <w:vAlign w:val="center"/>
          </w:tcPr>
          <w:p w14:paraId="40A49663" w14:textId="768925DF" w:rsidR="00D5605E" w:rsidRDefault="00D5605E" w:rsidP="00D56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AC2">
              <w:rPr>
                <w:rFonts w:ascii="Arial" w:hAnsi="Arial" w:cs="Arial"/>
                <w:bCs/>
                <w:sz w:val="16"/>
                <w:szCs w:val="16"/>
              </w:rPr>
              <w:t>22385</w:t>
            </w:r>
          </w:p>
        </w:tc>
      </w:tr>
      <w:tr w:rsidR="00D5605E" w14:paraId="02B0EF5D" w14:textId="77777777" w:rsidTr="00004999">
        <w:trPr>
          <w:trHeight w:val="444"/>
          <w:jc w:val="center"/>
        </w:trPr>
        <w:tc>
          <w:tcPr>
            <w:tcW w:w="1803" w:type="dxa"/>
            <w:vAlign w:val="center"/>
          </w:tcPr>
          <w:p w14:paraId="0283B444" w14:textId="067ED40D" w:rsidR="00D5605E" w:rsidRDefault="00D5605E" w:rsidP="00D5605E">
            <w:pPr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StR3+</w:t>
            </w:r>
          </w:p>
        </w:tc>
        <w:tc>
          <w:tcPr>
            <w:tcW w:w="1803" w:type="dxa"/>
            <w:vAlign w:val="center"/>
          </w:tcPr>
          <w:p w14:paraId="11A743D6" w14:textId="4A99A9E6" w:rsidR="00D5605E" w:rsidRPr="00457CAD" w:rsidRDefault="00D5605E" w:rsidP="00D56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sz w:val="16"/>
                <w:szCs w:val="16"/>
              </w:rPr>
              <w:t>2261</w:t>
            </w:r>
          </w:p>
        </w:tc>
        <w:tc>
          <w:tcPr>
            <w:tcW w:w="1803" w:type="dxa"/>
            <w:vAlign w:val="center"/>
          </w:tcPr>
          <w:p w14:paraId="58E225E3" w14:textId="0417B8B8" w:rsidR="00D5605E" w:rsidRDefault="00D5605E" w:rsidP="00D56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1638</w:t>
            </w:r>
          </w:p>
        </w:tc>
        <w:tc>
          <w:tcPr>
            <w:tcW w:w="1803" w:type="dxa"/>
            <w:vAlign w:val="center"/>
          </w:tcPr>
          <w:p w14:paraId="76D44855" w14:textId="1D162E5B" w:rsidR="00D5605E" w:rsidRPr="00457CAD" w:rsidRDefault="00D5605E" w:rsidP="00D56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sz w:val="16"/>
                <w:szCs w:val="16"/>
              </w:rPr>
              <w:t>26686</w:t>
            </w:r>
          </w:p>
        </w:tc>
        <w:tc>
          <w:tcPr>
            <w:tcW w:w="1234" w:type="dxa"/>
            <w:vAlign w:val="center"/>
          </w:tcPr>
          <w:p w14:paraId="48E7E109" w14:textId="76FD25C8" w:rsidR="00D5605E" w:rsidRDefault="00D5605E" w:rsidP="00D56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17503</w:t>
            </w:r>
          </w:p>
        </w:tc>
      </w:tr>
      <w:tr w:rsidR="00D5605E" w14:paraId="73256F14" w14:textId="77777777" w:rsidTr="00004999">
        <w:trPr>
          <w:trHeight w:val="444"/>
          <w:jc w:val="center"/>
        </w:trPr>
        <w:tc>
          <w:tcPr>
            <w:tcW w:w="1803" w:type="dxa"/>
            <w:vAlign w:val="center"/>
          </w:tcPr>
          <w:p w14:paraId="54B85193" w14:textId="689F69DB" w:rsidR="00D5605E" w:rsidRDefault="00D5605E" w:rsidP="00D5605E">
            <w:pPr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Specialty/Staff Grade doctors</w:t>
            </w:r>
          </w:p>
        </w:tc>
        <w:tc>
          <w:tcPr>
            <w:tcW w:w="1803" w:type="dxa"/>
            <w:vAlign w:val="center"/>
          </w:tcPr>
          <w:p w14:paraId="3E1E58F5" w14:textId="46ACEEAB" w:rsidR="00D5605E" w:rsidRPr="00457CAD" w:rsidRDefault="00D5605E" w:rsidP="00D56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sz w:val="16"/>
                <w:szCs w:val="16"/>
              </w:rPr>
              <w:t>373</w:t>
            </w:r>
          </w:p>
        </w:tc>
        <w:tc>
          <w:tcPr>
            <w:tcW w:w="1803" w:type="dxa"/>
            <w:vAlign w:val="center"/>
          </w:tcPr>
          <w:p w14:paraId="2D477FB4" w14:textId="734CF67A" w:rsidR="00D5605E" w:rsidRDefault="00D5605E" w:rsidP="00D56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803" w:type="dxa"/>
            <w:vAlign w:val="center"/>
          </w:tcPr>
          <w:p w14:paraId="2AFAE7EC" w14:textId="6A9896C9" w:rsidR="00D5605E" w:rsidRPr="00457CAD" w:rsidRDefault="00D5605E" w:rsidP="00D56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sz w:val="16"/>
                <w:szCs w:val="16"/>
              </w:rPr>
              <w:t>3565</w:t>
            </w:r>
          </w:p>
        </w:tc>
        <w:tc>
          <w:tcPr>
            <w:tcW w:w="1234" w:type="dxa"/>
            <w:vAlign w:val="center"/>
          </w:tcPr>
          <w:p w14:paraId="769FFFCE" w14:textId="7ADD8F95" w:rsidR="00D5605E" w:rsidRDefault="00D5605E" w:rsidP="00D56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1371</w:t>
            </w:r>
          </w:p>
        </w:tc>
      </w:tr>
      <w:tr w:rsidR="00D5605E" w14:paraId="3F0783D0" w14:textId="77777777" w:rsidTr="00004999">
        <w:trPr>
          <w:trHeight w:val="444"/>
          <w:jc w:val="center"/>
        </w:trPr>
        <w:tc>
          <w:tcPr>
            <w:tcW w:w="1803" w:type="dxa"/>
            <w:vAlign w:val="center"/>
          </w:tcPr>
          <w:p w14:paraId="628EA187" w14:textId="20DA3CEB" w:rsidR="00D5605E" w:rsidRDefault="00D5605E" w:rsidP="00D5605E">
            <w:pPr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803" w:type="dxa"/>
            <w:vAlign w:val="center"/>
          </w:tcPr>
          <w:p w14:paraId="14D7A345" w14:textId="6F5FCB86" w:rsidR="00D5605E" w:rsidRPr="00457CAD" w:rsidRDefault="00D5605E" w:rsidP="00D56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b/>
                <w:bCs/>
                <w:sz w:val="16"/>
                <w:szCs w:val="16"/>
              </w:rPr>
              <w:t>8539</w:t>
            </w:r>
          </w:p>
        </w:tc>
        <w:tc>
          <w:tcPr>
            <w:tcW w:w="1803" w:type="dxa"/>
            <w:vAlign w:val="center"/>
          </w:tcPr>
          <w:p w14:paraId="2F9F3EC5" w14:textId="490FD0CF" w:rsidR="00D5605E" w:rsidRDefault="00D5605E" w:rsidP="00D560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4E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5756</w:t>
            </w:r>
          </w:p>
        </w:tc>
        <w:tc>
          <w:tcPr>
            <w:tcW w:w="1803" w:type="dxa"/>
            <w:vAlign w:val="center"/>
          </w:tcPr>
          <w:p w14:paraId="0B37E7F5" w14:textId="7ECA7C39" w:rsidR="00D5605E" w:rsidRPr="00457CAD" w:rsidRDefault="00D5605E" w:rsidP="00D56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b/>
                <w:bCs/>
                <w:sz w:val="16"/>
                <w:szCs w:val="16"/>
              </w:rPr>
              <w:t>84833</w:t>
            </w:r>
          </w:p>
        </w:tc>
        <w:tc>
          <w:tcPr>
            <w:tcW w:w="1234" w:type="dxa"/>
            <w:vAlign w:val="center"/>
          </w:tcPr>
          <w:p w14:paraId="7ACA540E" w14:textId="390C8D8B" w:rsidR="00D5605E" w:rsidRDefault="00D5605E" w:rsidP="00D560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6AC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54779</w:t>
            </w:r>
          </w:p>
        </w:tc>
      </w:tr>
      <w:bookmarkEnd w:id="2"/>
    </w:tbl>
    <w:p w14:paraId="7E8007CC" w14:textId="77777777" w:rsidR="00E85E64" w:rsidRPr="00117FAC" w:rsidRDefault="00E85E64" w:rsidP="00117FAC">
      <w:pPr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0DC0E70E" w14:textId="77D1D06B" w:rsidR="00752302" w:rsidRDefault="00752302" w:rsidP="000A34EB">
      <w:pPr>
        <w:pStyle w:val="ListParagraph"/>
        <w:ind w:left="360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47359A92" w14:textId="77777777" w:rsidR="00DB6E4B" w:rsidRDefault="00DB6E4B" w:rsidP="000A34EB">
      <w:pPr>
        <w:pStyle w:val="ListParagraph"/>
        <w:ind w:left="360"/>
        <w:contextualSpacing/>
        <w:jc w:val="both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234"/>
      </w:tblGrid>
      <w:tr w:rsidR="005147EB" w14:paraId="7BC7B072" w14:textId="77777777" w:rsidTr="00D5605E">
        <w:trPr>
          <w:trHeight w:val="444"/>
          <w:tblHeader/>
          <w:jc w:val="center"/>
        </w:trPr>
        <w:tc>
          <w:tcPr>
            <w:tcW w:w="8446" w:type="dxa"/>
            <w:gridSpan w:val="5"/>
            <w:shd w:val="clear" w:color="auto" w:fill="BFBFBF" w:themeFill="background1" w:themeFillShade="BF"/>
            <w:vAlign w:val="center"/>
          </w:tcPr>
          <w:p w14:paraId="11015933" w14:textId="77777777" w:rsidR="005147EB" w:rsidRPr="004F3BA3" w:rsidRDefault="005147EB" w:rsidP="0037253E">
            <w:pPr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  <w:r w:rsidRPr="00117FAC">
              <w:rPr>
                <w:rFonts w:ascii="Arial" w:hAnsi="Arial" w:cs="Arial"/>
                <w:b/>
                <w:sz w:val="21"/>
                <w:szCs w:val="21"/>
              </w:rPr>
              <w:t>5.3</w:t>
            </w:r>
            <w:r w:rsidRPr="00305CCC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117FAC">
              <w:rPr>
                <w:rFonts w:ascii="Arial" w:hAnsi="Arial" w:cs="Arial"/>
                <w:b/>
                <w:sz w:val="21"/>
                <w:szCs w:val="21"/>
              </w:rPr>
              <w:t>Locum bookings (Bank &amp; Agency) by reason</w:t>
            </w:r>
          </w:p>
        </w:tc>
      </w:tr>
      <w:tr w:rsidR="005147EB" w14:paraId="4A262465" w14:textId="77777777" w:rsidTr="00D5605E">
        <w:trPr>
          <w:trHeight w:val="444"/>
          <w:tblHeader/>
          <w:jc w:val="center"/>
        </w:trPr>
        <w:tc>
          <w:tcPr>
            <w:tcW w:w="1803" w:type="dxa"/>
            <w:vAlign w:val="center"/>
          </w:tcPr>
          <w:p w14:paraId="36C90B16" w14:textId="77777777" w:rsidR="005147EB" w:rsidRDefault="005147EB" w:rsidP="0037253E">
            <w:r w:rsidRPr="002829D6">
              <w:rPr>
                <w:rFonts w:ascii="Arial" w:hAnsi="Arial" w:cs="Arial"/>
                <w:b/>
                <w:sz w:val="16"/>
                <w:szCs w:val="16"/>
              </w:rPr>
              <w:t>Reason</w:t>
            </w:r>
          </w:p>
        </w:tc>
        <w:tc>
          <w:tcPr>
            <w:tcW w:w="1803" w:type="dxa"/>
            <w:vAlign w:val="center"/>
          </w:tcPr>
          <w:p w14:paraId="59BB26A1" w14:textId="77777777" w:rsidR="005147EB" w:rsidRDefault="005147EB" w:rsidP="0037253E">
            <w:pPr>
              <w:jc w:val="center"/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Number of shifts requested</w:t>
            </w:r>
          </w:p>
        </w:tc>
        <w:tc>
          <w:tcPr>
            <w:tcW w:w="1803" w:type="dxa"/>
            <w:vAlign w:val="center"/>
          </w:tcPr>
          <w:p w14:paraId="7BC5CDF2" w14:textId="77777777" w:rsidR="005147EB" w:rsidRDefault="005147EB" w:rsidP="0037253E">
            <w:pPr>
              <w:jc w:val="center"/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Number of shifts worked</w:t>
            </w:r>
          </w:p>
        </w:tc>
        <w:tc>
          <w:tcPr>
            <w:tcW w:w="1803" w:type="dxa"/>
            <w:vAlign w:val="center"/>
          </w:tcPr>
          <w:p w14:paraId="6E7AA67C" w14:textId="77777777" w:rsidR="005147EB" w:rsidRDefault="005147EB" w:rsidP="0037253E">
            <w:pPr>
              <w:jc w:val="center"/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Hours requested</w:t>
            </w:r>
          </w:p>
        </w:tc>
        <w:tc>
          <w:tcPr>
            <w:tcW w:w="1234" w:type="dxa"/>
            <w:vAlign w:val="center"/>
          </w:tcPr>
          <w:p w14:paraId="7251E0B3" w14:textId="77777777" w:rsidR="005147EB" w:rsidRDefault="005147EB" w:rsidP="0037253E">
            <w:pPr>
              <w:jc w:val="center"/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Hours worked</w:t>
            </w:r>
          </w:p>
        </w:tc>
      </w:tr>
      <w:tr w:rsidR="005147EB" w14:paraId="2B345D26" w14:textId="77777777" w:rsidTr="0037253E">
        <w:trPr>
          <w:trHeight w:val="444"/>
          <w:jc w:val="center"/>
        </w:trPr>
        <w:tc>
          <w:tcPr>
            <w:tcW w:w="1803" w:type="dxa"/>
            <w:vAlign w:val="center"/>
          </w:tcPr>
          <w:p w14:paraId="344F09CA" w14:textId="77777777" w:rsidR="005147EB" w:rsidRDefault="005147EB" w:rsidP="0037253E">
            <w:r w:rsidRPr="002829D6">
              <w:rPr>
                <w:rFonts w:ascii="Arial" w:hAnsi="Arial" w:cs="Arial"/>
                <w:sz w:val="16"/>
                <w:szCs w:val="16"/>
              </w:rPr>
              <w:t>Additional activity</w:t>
            </w:r>
          </w:p>
        </w:tc>
        <w:tc>
          <w:tcPr>
            <w:tcW w:w="1803" w:type="dxa"/>
            <w:vAlign w:val="center"/>
          </w:tcPr>
          <w:p w14:paraId="57374EB7" w14:textId="7FB3BAD4" w:rsidR="005147EB" w:rsidRPr="00457CAD" w:rsidRDefault="006F3274" w:rsidP="0037253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3129</w:t>
            </w:r>
          </w:p>
        </w:tc>
        <w:tc>
          <w:tcPr>
            <w:tcW w:w="1803" w:type="dxa"/>
            <w:vAlign w:val="center"/>
          </w:tcPr>
          <w:p w14:paraId="7FD3B57E" w14:textId="77777777" w:rsidR="005147EB" w:rsidRDefault="005147EB" w:rsidP="0037253E">
            <w:pPr>
              <w:jc w:val="center"/>
            </w:pPr>
            <w:r w:rsidRPr="00747B37">
              <w:rPr>
                <w:rFonts w:ascii="Arial" w:hAnsi="Arial" w:cs="Arial"/>
                <w:color w:val="000000"/>
                <w:sz w:val="16"/>
                <w:szCs w:val="16"/>
              </w:rPr>
              <w:t>2364</w:t>
            </w:r>
          </w:p>
        </w:tc>
        <w:tc>
          <w:tcPr>
            <w:tcW w:w="1803" w:type="dxa"/>
            <w:vAlign w:val="center"/>
          </w:tcPr>
          <w:p w14:paraId="77E69C01" w14:textId="598FEF46" w:rsidR="005147EB" w:rsidRPr="00457CAD" w:rsidRDefault="006F3274" w:rsidP="0037253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30466</w:t>
            </w:r>
          </w:p>
        </w:tc>
        <w:tc>
          <w:tcPr>
            <w:tcW w:w="1234" w:type="dxa"/>
            <w:vAlign w:val="center"/>
          </w:tcPr>
          <w:p w14:paraId="64FBCEAB" w14:textId="77777777" w:rsidR="005147EB" w:rsidRDefault="005147EB" w:rsidP="003725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23037</w:t>
            </w:r>
          </w:p>
        </w:tc>
      </w:tr>
      <w:tr w:rsidR="005147EB" w14:paraId="15F8D275" w14:textId="77777777" w:rsidTr="0037253E">
        <w:trPr>
          <w:trHeight w:val="444"/>
          <w:jc w:val="center"/>
        </w:trPr>
        <w:tc>
          <w:tcPr>
            <w:tcW w:w="1803" w:type="dxa"/>
            <w:vAlign w:val="center"/>
          </w:tcPr>
          <w:p w14:paraId="12E64B48" w14:textId="77777777" w:rsidR="005147EB" w:rsidRDefault="005147EB" w:rsidP="0037253E">
            <w:r>
              <w:rPr>
                <w:rFonts w:ascii="Arial" w:hAnsi="Arial" w:cs="Arial"/>
                <w:sz w:val="16"/>
                <w:szCs w:val="16"/>
              </w:rPr>
              <w:t>Annual leave</w:t>
            </w:r>
          </w:p>
        </w:tc>
        <w:tc>
          <w:tcPr>
            <w:tcW w:w="1803" w:type="dxa"/>
            <w:vAlign w:val="center"/>
          </w:tcPr>
          <w:p w14:paraId="27E2BFC8" w14:textId="0140C07B" w:rsidR="005147EB" w:rsidRPr="00457CAD" w:rsidRDefault="006F3274" w:rsidP="0037253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803" w:type="dxa"/>
            <w:vAlign w:val="center"/>
          </w:tcPr>
          <w:p w14:paraId="40E41F18" w14:textId="77777777" w:rsidR="005147EB" w:rsidRDefault="005147EB" w:rsidP="003725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3" w:type="dxa"/>
            <w:vAlign w:val="center"/>
          </w:tcPr>
          <w:p w14:paraId="0A89A17B" w14:textId="6DF089E9" w:rsidR="005147EB" w:rsidRPr="00457CAD" w:rsidRDefault="006F3274" w:rsidP="0037253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651</w:t>
            </w:r>
          </w:p>
        </w:tc>
        <w:tc>
          <w:tcPr>
            <w:tcW w:w="1234" w:type="dxa"/>
            <w:vAlign w:val="center"/>
          </w:tcPr>
          <w:p w14:paraId="5D04A347" w14:textId="77777777" w:rsidR="005147EB" w:rsidRDefault="005147EB" w:rsidP="003725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147EB" w14:paraId="2E4D098B" w14:textId="77777777" w:rsidTr="0037253E">
        <w:trPr>
          <w:trHeight w:val="444"/>
          <w:jc w:val="center"/>
        </w:trPr>
        <w:tc>
          <w:tcPr>
            <w:tcW w:w="1803" w:type="dxa"/>
            <w:vAlign w:val="center"/>
          </w:tcPr>
          <w:p w14:paraId="05AE890E" w14:textId="77777777" w:rsidR="005147EB" w:rsidRDefault="005147EB" w:rsidP="0037253E">
            <w:r>
              <w:rPr>
                <w:rFonts w:ascii="Arial" w:hAnsi="Arial" w:cs="Arial"/>
                <w:sz w:val="16"/>
                <w:szCs w:val="16"/>
              </w:rPr>
              <w:t>Capacity &amp; Demand</w:t>
            </w:r>
          </w:p>
        </w:tc>
        <w:tc>
          <w:tcPr>
            <w:tcW w:w="1803" w:type="dxa"/>
            <w:vAlign w:val="center"/>
          </w:tcPr>
          <w:p w14:paraId="13CC9A8E" w14:textId="41B0C5B8" w:rsidR="005147EB" w:rsidRPr="00457CAD" w:rsidRDefault="006F3274" w:rsidP="0037253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82</w:t>
            </w:r>
          </w:p>
        </w:tc>
        <w:tc>
          <w:tcPr>
            <w:tcW w:w="1803" w:type="dxa"/>
            <w:vAlign w:val="center"/>
          </w:tcPr>
          <w:p w14:paraId="2B520378" w14:textId="77777777" w:rsidR="005147EB" w:rsidRDefault="005147EB" w:rsidP="003725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03" w:type="dxa"/>
            <w:vAlign w:val="center"/>
          </w:tcPr>
          <w:p w14:paraId="045BC9D2" w14:textId="7D1D5734" w:rsidR="005147EB" w:rsidRPr="00457CAD" w:rsidRDefault="006F3274" w:rsidP="0037253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1234" w:type="dxa"/>
            <w:vAlign w:val="center"/>
          </w:tcPr>
          <w:p w14:paraId="505A2BBE" w14:textId="77777777" w:rsidR="005147EB" w:rsidRDefault="005147EB" w:rsidP="003725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</w:tr>
      <w:tr w:rsidR="005147EB" w14:paraId="674867C9" w14:textId="77777777" w:rsidTr="0037253E">
        <w:trPr>
          <w:trHeight w:val="444"/>
          <w:jc w:val="center"/>
        </w:trPr>
        <w:tc>
          <w:tcPr>
            <w:tcW w:w="1803" w:type="dxa"/>
            <w:vAlign w:val="center"/>
          </w:tcPr>
          <w:p w14:paraId="5C73D417" w14:textId="77777777" w:rsidR="005147EB" w:rsidRDefault="005147EB" w:rsidP="0037253E">
            <w:r>
              <w:rPr>
                <w:rFonts w:ascii="Arial" w:hAnsi="Arial" w:cs="Arial"/>
                <w:sz w:val="16"/>
                <w:szCs w:val="16"/>
              </w:rPr>
              <w:t>Carer leave</w:t>
            </w:r>
          </w:p>
        </w:tc>
        <w:tc>
          <w:tcPr>
            <w:tcW w:w="1803" w:type="dxa"/>
            <w:vAlign w:val="center"/>
          </w:tcPr>
          <w:p w14:paraId="629C51D7" w14:textId="05FC481A" w:rsidR="005147EB" w:rsidRPr="00457CAD" w:rsidRDefault="006F3274" w:rsidP="0037253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03" w:type="dxa"/>
            <w:vAlign w:val="center"/>
          </w:tcPr>
          <w:p w14:paraId="21FC9CFE" w14:textId="77777777" w:rsidR="005147EB" w:rsidRDefault="005147EB" w:rsidP="003725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3" w:type="dxa"/>
            <w:vAlign w:val="center"/>
          </w:tcPr>
          <w:p w14:paraId="731F87B9" w14:textId="36352ADF" w:rsidR="005147EB" w:rsidRPr="00457CAD" w:rsidRDefault="006F3274" w:rsidP="0037253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34" w:type="dxa"/>
            <w:vAlign w:val="center"/>
          </w:tcPr>
          <w:p w14:paraId="1BA6C10A" w14:textId="77777777" w:rsidR="005147EB" w:rsidRDefault="005147EB" w:rsidP="003725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147EB" w14:paraId="5F22CBC9" w14:textId="77777777" w:rsidTr="0037253E">
        <w:trPr>
          <w:trHeight w:val="444"/>
          <w:jc w:val="center"/>
        </w:trPr>
        <w:tc>
          <w:tcPr>
            <w:tcW w:w="1803" w:type="dxa"/>
            <w:vAlign w:val="center"/>
          </w:tcPr>
          <w:p w14:paraId="5FC26AFA" w14:textId="77777777" w:rsidR="005147EB" w:rsidRDefault="005147EB" w:rsidP="0037253E">
            <w:proofErr w:type="spellStart"/>
            <w:r>
              <w:rPr>
                <w:rFonts w:ascii="Arial" w:hAnsi="Arial" w:cs="Arial"/>
                <w:sz w:val="16"/>
                <w:szCs w:val="16"/>
              </w:rPr>
              <w:t>Covid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19 pressures</w:t>
            </w:r>
          </w:p>
        </w:tc>
        <w:tc>
          <w:tcPr>
            <w:tcW w:w="1803" w:type="dxa"/>
            <w:vAlign w:val="center"/>
          </w:tcPr>
          <w:p w14:paraId="408ED44F" w14:textId="64B461CB" w:rsidR="005147EB" w:rsidRPr="00457CAD" w:rsidRDefault="006F3274" w:rsidP="0037253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1803" w:type="dxa"/>
            <w:vAlign w:val="center"/>
          </w:tcPr>
          <w:p w14:paraId="4273AC39" w14:textId="77777777" w:rsidR="005147EB" w:rsidRDefault="005147EB" w:rsidP="003725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3" w:type="dxa"/>
            <w:vAlign w:val="center"/>
          </w:tcPr>
          <w:p w14:paraId="6AA2D228" w14:textId="6668CA16" w:rsidR="005147EB" w:rsidRPr="00457CAD" w:rsidRDefault="006F3274" w:rsidP="0037253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1943</w:t>
            </w:r>
          </w:p>
        </w:tc>
        <w:tc>
          <w:tcPr>
            <w:tcW w:w="1234" w:type="dxa"/>
            <w:vAlign w:val="center"/>
          </w:tcPr>
          <w:p w14:paraId="0365455E" w14:textId="77777777" w:rsidR="005147EB" w:rsidRDefault="005147EB" w:rsidP="003725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147EB" w14:paraId="2AEFC34A" w14:textId="77777777" w:rsidTr="0037253E">
        <w:trPr>
          <w:trHeight w:val="444"/>
          <w:jc w:val="center"/>
        </w:trPr>
        <w:tc>
          <w:tcPr>
            <w:tcW w:w="1803" w:type="dxa"/>
            <w:vAlign w:val="center"/>
          </w:tcPr>
          <w:p w14:paraId="54F0D767" w14:textId="77777777" w:rsidR="005147EB" w:rsidRDefault="005147EB" w:rsidP="0037253E">
            <w:r w:rsidRPr="002829D6">
              <w:rPr>
                <w:rFonts w:ascii="Arial" w:hAnsi="Arial" w:cs="Arial"/>
                <w:sz w:val="16"/>
                <w:szCs w:val="16"/>
              </w:rPr>
              <w:t>Maternity/Paternity leave</w:t>
            </w:r>
          </w:p>
        </w:tc>
        <w:tc>
          <w:tcPr>
            <w:tcW w:w="1803" w:type="dxa"/>
            <w:vAlign w:val="center"/>
          </w:tcPr>
          <w:p w14:paraId="36846E26" w14:textId="659BDC0E" w:rsidR="005147EB" w:rsidRPr="00457CAD" w:rsidRDefault="006F3274" w:rsidP="0037253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803" w:type="dxa"/>
            <w:vAlign w:val="center"/>
          </w:tcPr>
          <w:p w14:paraId="11827895" w14:textId="77777777" w:rsidR="005147EB" w:rsidRDefault="005147EB" w:rsidP="003725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03" w:type="dxa"/>
            <w:vAlign w:val="center"/>
          </w:tcPr>
          <w:p w14:paraId="55589843" w14:textId="4C09A4B2" w:rsidR="005147EB" w:rsidRPr="00457CAD" w:rsidRDefault="006F3274" w:rsidP="0037253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466</w:t>
            </w:r>
          </w:p>
        </w:tc>
        <w:tc>
          <w:tcPr>
            <w:tcW w:w="1234" w:type="dxa"/>
            <w:vAlign w:val="center"/>
          </w:tcPr>
          <w:p w14:paraId="42D61BA8" w14:textId="77777777" w:rsidR="005147EB" w:rsidRDefault="005147EB" w:rsidP="003725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5147EB" w14:paraId="4FC4F4B8" w14:textId="77777777" w:rsidTr="0037253E">
        <w:trPr>
          <w:trHeight w:val="444"/>
          <w:jc w:val="center"/>
        </w:trPr>
        <w:tc>
          <w:tcPr>
            <w:tcW w:w="1803" w:type="dxa"/>
            <w:vAlign w:val="center"/>
          </w:tcPr>
          <w:p w14:paraId="4B23BDC2" w14:textId="77777777" w:rsidR="005147EB" w:rsidRDefault="005147EB" w:rsidP="0037253E">
            <w:r w:rsidRPr="002829D6">
              <w:rPr>
                <w:rFonts w:ascii="Arial" w:hAnsi="Arial" w:cs="Arial"/>
                <w:sz w:val="16"/>
                <w:szCs w:val="16"/>
              </w:rPr>
              <w:t>Sickness</w:t>
            </w:r>
          </w:p>
        </w:tc>
        <w:tc>
          <w:tcPr>
            <w:tcW w:w="1803" w:type="dxa"/>
            <w:vAlign w:val="center"/>
          </w:tcPr>
          <w:p w14:paraId="35338715" w14:textId="255D77C3" w:rsidR="005147EB" w:rsidRPr="00457CAD" w:rsidRDefault="006F3274" w:rsidP="0037253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803" w:type="dxa"/>
            <w:vAlign w:val="center"/>
          </w:tcPr>
          <w:p w14:paraId="14D1EEAC" w14:textId="77777777" w:rsidR="005147EB" w:rsidRDefault="005147EB" w:rsidP="0037253E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803" w:type="dxa"/>
            <w:vAlign w:val="center"/>
          </w:tcPr>
          <w:p w14:paraId="54BDFF3F" w14:textId="160DE57A" w:rsidR="005147EB" w:rsidRPr="00457CAD" w:rsidRDefault="006F3274" w:rsidP="0037253E">
            <w:pPr>
              <w:jc w:val="center"/>
            </w:pPr>
            <w:r w:rsidRPr="00457CAD">
              <w:rPr>
                <w:rFonts w:ascii="Arial" w:hAnsi="Arial" w:cs="Arial"/>
                <w:sz w:val="16"/>
                <w:szCs w:val="16"/>
              </w:rPr>
              <w:t>2451</w:t>
            </w:r>
          </w:p>
        </w:tc>
        <w:tc>
          <w:tcPr>
            <w:tcW w:w="1234" w:type="dxa"/>
            <w:vAlign w:val="center"/>
          </w:tcPr>
          <w:p w14:paraId="17F5E7A9" w14:textId="77777777" w:rsidR="005147EB" w:rsidRDefault="005147EB" w:rsidP="0037253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1106</w:t>
            </w:r>
          </w:p>
        </w:tc>
      </w:tr>
      <w:tr w:rsidR="005147EB" w14:paraId="1C835CE5" w14:textId="77777777" w:rsidTr="0037253E">
        <w:trPr>
          <w:trHeight w:val="444"/>
          <w:jc w:val="center"/>
        </w:trPr>
        <w:tc>
          <w:tcPr>
            <w:tcW w:w="1803" w:type="dxa"/>
            <w:vAlign w:val="center"/>
          </w:tcPr>
          <w:p w14:paraId="51ED04C5" w14:textId="77777777" w:rsidR="005147EB" w:rsidRPr="002829D6" w:rsidRDefault="005147EB" w:rsidP="003725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 leave</w:t>
            </w:r>
          </w:p>
        </w:tc>
        <w:tc>
          <w:tcPr>
            <w:tcW w:w="1803" w:type="dxa"/>
            <w:vAlign w:val="center"/>
          </w:tcPr>
          <w:p w14:paraId="0CDCCFD0" w14:textId="0E46A4A7" w:rsidR="005147EB" w:rsidRPr="00457CAD" w:rsidRDefault="006F3274" w:rsidP="003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3" w:type="dxa"/>
            <w:vAlign w:val="center"/>
          </w:tcPr>
          <w:p w14:paraId="0E1D14AA" w14:textId="77777777" w:rsidR="005147EB" w:rsidRDefault="005147EB" w:rsidP="00372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03" w:type="dxa"/>
            <w:vAlign w:val="center"/>
          </w:tcPr>
          <w:p w14:paraId="0CAE76C8" w14:textId="63D9C4AE" w:rsidR="005147EB" w:rsidRPr="00457CAD" w:rsidRDefault="006F3274" w:rsidP="003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234" w:type="dxa"/>
            <w:vAlign w:val="center"/>
          </w:tcPr>
          <w:p w14:paraId="1C0F92E7" w14:textId="77777777" w:rsidR="005147EB" w:rsidRDefault="005147EB" w:rsidP="003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5147EB" w14:paraId="3593C24B" w14:textId="77777777" w:rsidTr="0037253E">
        <w:trPr>
          <w:trHeight w:val="444"/>
          <w:jc w:val="center"/>
        </w:trPr>
        <w:tc>
          <w:tcPr>
            <w:tcW w:w="1803" w:type="dxa"/>
            <w:vAlign w:val="center"/>
          </w:tcPr>
          <w:p w14:paraId="768F80C6" w14:textId="77777777" w:rsidR="005147EB" w:rsidRDefault="005147EB" w:rsidP="0037253E">
            <w:pPr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Study leave</w:t>
            </w:r>
          </w:p>
        </w:tc>
        <w:tc>
          <w:tcPr>
            <w:tcW w:w="1803" w:type="dxa"/>
            <w:vAlign w:val="center"/>
          </w:tcPr>
          <w:p w14:paraId="7A4C25FC" w14:textId="4B971FF9" w:rsidR="005147EB" w:rsidRPr="00457CAD" w:rsidRDefault="006F3274" w:rsidP="003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03" w:type="dxa"/>
            <w:vAlign w:val="center"/>
          </w:tcPr>
          <w:p w14:paraId="565A30B4" w14:textId="77777777" w:rsidR="005147EB" w:rsidRDefault="005147EB" w:rsidP="00372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03" w:type="dxa"/>
            <w:vAlign w:val="center"/>
          </w:tcPr>
          <w:p w14:paraId="5D0B427B" w14:textId="398C0410" w:rsidR="005147EB" w:rsidRPr="00457CAD" w:rsidRDefault="006F3274" w:rsidP="003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34" w:type="dxa"/>
            <w:vAlign w:val="center"/>
          </w:tcPr>
          <w:p w14:paraId="14024167" w14:textId="77777777" w:rsidR="005147EB" w:rsidRDefault="005147EB" w:rsidP="003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</w:tr>
      <w:tr w:rsidR="005147EB" w14:paraId="6BD123D2" w14:textId="77777777" w:rsidTr="0037253E">
        <w:trPr>
          <w:trHeight w:val="444"/>
          <w:jc w:val="center"/>
        </w:trPr>
        <w:tc>
          <w:tcPr>
            <w:tcW w:w="1803" w:type="dxa"/>
            <w:vAlign w:val="center"/>
          </w:tcPr>
          <w:p w14:paraId="009181BB" w14:textId="77777777" w:rsidR="005147EB" w:rsidRPr="002829D6" w:rsidRDefault="005147EB" w:rsidP="0037253E">
            <w:pPr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Vacancy</w:t>
            </w:r>
          </w:p>
        </w:tc>
        <w:tc>
          <w:tcPr>
            <w:tcW w:w="1803" w:type="dxa"/>
            <w:vAlign w:val="center"/>
          </w:tcPr>
          <w:p w14:paraId="692A852C" w14:textId="4B62B097" w:rsidR="005147EB" w:rsidRPr="00457CAD" w:rsidRDefault="006F3274" w:rsidP="003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sz w:val="16"/>
                <w:szCs w:val="16"/>
              </w:rPr>
              <w:t>4689</w:t>
            </w:r>
          </w:p>
        </w:tc>
        <w:tc>
          <w:tcPr>
            <w:tcW w:w="1803" w:type="dxa"/>
            <w:vAlign w:val="center"/>
          </w:tcPr>
          <w:p w14:paraId="1F43E991" w14:textId="77777777" w:rsidR="005147EB" w:rsidRDefault="005147EB" w:rsidP="00372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3249</w:t>
            </w:r>
          </w:p>
        </w:tc>
        <w:tc>
          <w:tcPr>
            <w:tcW w:w="1803" w:type="dxa"/>
            <w:vAlign w:val="center"/>
          </w:tcPr>
          <w:p w14:paraId="0B6412EE" w14:textId="0D5C7C6B" w:rsidR="005147EB" w:rsidRPr="00457CAD" w:rsidRDefault="006F3274" w:rsidP="003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sz w:val="16"/>
                <w:szCs w:val="16"/>
              </w:rPr>
              <w:t>47475</w:t>
            </w:r>
          </w:p>
        </w:tc>
        <w:tc>
          <w:tcPr>
            <w:tcW w:w="1234" w:type="dxa"/>
            <w:vAlign w:val="center"/>
          </w:tcPr>
          <w:p w14:paraId="1936F13B" w14:textId="77777777" w:rsidR="005147EB" w:rsidRDefault="005147EB" w:rsidP="003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30280</w:t>
            </w:r>
          </w:p>
        </w:tc>
      </w:tr>
      <w:tr w:rsidR="005147EB" w14:paraId="273FBDCD" w14:textId="77777777" w:rsidTr="0037253E">
        <w:trPr>
          <w:trHeight w:val="444"/>
          <w:jc w:val="center"/>
        </w:trPr>
        <w:tc>
          <w:tcPr>
            <w:tcW w:w="1803" w:type="dxa"/>
            <w:vAlign w:val="center"/>
          </w:tcPr>
          <w:p w14:paraId="515822C1" w14:textId="77777777" w:rsidR="005147EB" w:rsidRPr="002829D6" w:rsidRDefault="005147EB" w:rsidP="003725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Winter pressures</w:t>
            </w:r>
          </w:p>
        </w:tc>
        <w:tc>
          <w:tcPr>
            <w:tcW w:w="1803" w:type="dxa"/>
            <w:vAlign w:val="center"/>
          </w:tcPr>
          <w:p w14:paraId="3D3A1C82" w14:textId="154C5642" w:rsidR="005147EB" w:rsidRPr="00457CAD" w:rsidRDefault="006F3274" w:rsidP="003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1803" w:type="dxa"/>
            <w:vAlign w:val="center"/>
          </w:tcPr>
          <w:p w14:paraId="79646B42" w14:textId="77777777" w:rsidR="005147EB" w:rsidRDefault="005147EB" w:rsidP="00372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03" w:type="dxa"/>
            <w:vAlign w:val="center"/>
          </w:tcPr>
          <w:p w14:paraId="1C73C07C" w14:textId="7199867B" w:rsidR="005147EB" w:rsidRPr="00457CAD" w:rsidRDefault="006F3274" w:rsidP="003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1234" w:type="dxa"/>
            <w:vAlign w:val="center"/>
          </w:tcPr>
          <w:p w14:paraId="1FAC121E" w14:textId="77777777" w:rsidR="005147EB" w:rsidRDefault="005147EB" w:rsidP="003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5147EB" w14:paraId="4A84B08E" w14:textId="77777777" w:rsidTr="0037253E">
        <w:trPr>
          <w:trHeight w:val="444"/>
          <w:jc w:val="center"/>
        </w:trPr>
        <w:tc>
          <w:tcPr>
            <w:tcW w:w="1803" w:type="dxa"/>
            <w:vAlign w:val="center"/>
          </w:tcPr>
          <w:p w14:paraId="53611E17" w14:textId="77777777" w:rsidR="005147EB" w:rsidRDefault="005147EB" w:rsidP="0037253E">
            <w:pPr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1803" w:type="dxa"/>
            <w:vAlign w:val="center"/>
          </w:tcPr>
          <w:p w14:paraId="4FCC302C" w14:textId="71E36AC6" w:rsidR="005147EB" w:rsidRPr="00457CAD" w:rsidRDefault="006F3274" w:rsidP="003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b/>
                <w:sz w:val="16"/>
                <w:szCs w:val="16"/>
              </w:rPr>
              <w:t>8539</w:t>
            </w:r>
          </w:p>
        </w:tc>
        <w:tc>
          <w:tcPr>
            <w:tcW w:w="1803" w:type="dxa"/>
            <w:vAlign w:val="center"/>
          </w:tcPr>
          <w:p w14:paraId="6760DD53" w14:textId="77777777" w:rsidR="005147EB" w:rsidRDefault="005147EB" w:rsidP="003725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5756</w:t>
            </w:r>
          </w:p>
        </w:tc>
        <w:tc>
          <w:tcPr>
            <w:tcW w:w="1803" w:type="dxa"/>
            <w:vAlign w:val="center"/>
          </w:tcPr>
          <w:p w14:paraId="0A17B516" w14:textId="498ED5F8" w:rsidR="005147EB" w:rsidRPr="00457CAD" w:rsidRDefault="006F3274" w:rsidP="003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7CAD">
              <w:rPr>
                <w:rFonts w:ascii="Arial" w:hAnsi="Arial" w:cs="Arial"/>
                <w:b/>
                <w:sz w:val="16"/>
                <w:szCs w:val="16"/>
              </w:rPr>
              <w:t>84833</w:t>
            </w:r>
          </w:p>
        </w:tc>
        <w:tc>
          <w:tcPr>
            <w:tcW w:w="1234" w:type="dxa"/>
            <w:vAlign w:val="center"/>
          </w:tcPr>
          <w:p w14:paraId="4A8AD11A" w14:textId="77777777" w:rsidR="005147EB" w:rsidRDefault="005147EB" w:rsidP="003725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54779</w:t>
            </w:r>
          </w:p>
        </w:tc>
      </w:tr>
    </w:tbl>
    <w:p w14:paraId="7CA1AD40" w14:textId="77777777" w:rsidR="00A605E6" w:rsidRDefault="00A605E6" w:rsidP="000A34EB">
      <w:pPr>
        <w:pStyle w:val="ListParagraph"/>
        <w:ind w:left="360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497E20C5" w14:textId="3C6CCABE" w:rsidR="00764D98" w:rsidRPr="00752302" w:rsidRDefault="006E7BC1" w:rsidP="00752302">
      <w:pPr>
        <w:pStyle w:val="ListParagraph"/>
        <w:ind w:left="360"/>
        <w:contextualSpacing/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 xml:space="preserve">Of the </w:t>
      </w:r>
      <w:r w:rsidR="00F9334D">
        <w:rPr>
          <w:rFonts w:ascii="Arial" w:hAnsi="Arial" w:cs="Arial"/>
          <w:i/>
          <w:sz w:val="21"/>
          <w:szCs w:val="21"/>
        </w:rPr>
        <w:t xml:space="preserve">shifts </w:t>
      </w:r>
      <w:r w:rsidR="003075C7">
        <w:rPr>
          <w:rFonts w:ascii="Arial" w:hAnsi="Arial" w:cs="Arial"/>
          <w:i/>
          <w:sz w:val="21"/>
          <w:szCs w:val="21"/>
        </w:rPr>
        <w:t xml:space="preserve">undertaken </w:t>
      </w:r>
      <w:r w:rsidR="009461A4">
        <w:rPr>
          <w:rFonts w:ascii="Arial" w:hAnsi="Arial" w:cs="Arial"/>
          <w:i/>
          <w:sz w:val="21"/>
          <w:szCs w:val="21"/>
        </w:rPr>
        <w:t>by locums, 4373 (76</w:t>
      </w:r>
      <w:r w:rsidR="0022512D">
        <w:rPr>
          <w:rFonts w:ascii="Arial" w:hAnsi="Arial" w:cs="Arial"/>
          <w:i/>
          <w:sz w:val="21"/>
          <w:szCs w:val="21"/>
        </w:rPr>
        <w:t xml:space="preserve">%) </w:t>
      </w:r>
      <w:r w:rsidR="00B5659C">
        <w:rPr>
          <w:rFonts w:ascii="Arial" w:hAnsi="Arial" w:cs="Arial"/>
          <w:i/>
          <w:sz w:val="21"/>
          <w:szCs w:val="21"/>
        </w:rPr>
        <w:t>were</w:t>
      </w:r>
      <w:r w:rsidR="0022512D">
        <w:rPr>
          <w:rFonts w:ascii="Arial" w:hAnsi="Arial" w:cs="Arial"/>
          <w:i/>
          <w:sz w:val="21"/>
          <w:szCs w:val="21"/>
        </w:rPr>
        <w:t xml:space="preserve"> provided by bank</w:t>
      </w:r>
      <w:r w:rsidR="00A605E6" w:rsidRPr="00A605E6">
        <w:rPr>
          <w:rFonts w:ascii="Arial" w:hAnsi="Arial" w:cs="Arial"/>
          <w:i/>
          <w:sz w:val="21"/>
          <w:szCs w:val="21"/>
        </w:rPr>
        <w:t xml:space="preserve"> st</w:t>
      </w:r>
      <w:r w:rsidR="00E93549">
        <w:rPr>
          <w:rFonts w:ascii="Arial" w:hAnsi="Arial" w:cs="Arial"/>
          <w:i/>
          <w:sz w:val="21"/>
          <w:szCs w:val="21"/>
        </w:rPr>
        <w:t xml:space="preserve">aff and the remaining </w:t>
      </w:r>
      <w:r w:rsidR="009461A4">
        <w:rPr>
          <w:rFonts w:ascii="Arial" w:hAnsi="Arial" w:cs="Arial"/>
          <w:i/>
          <w:sz w:val="21"/>
          <w:szCs w:val="21"/>
        </w:rPr>
        <w:t>1383 (24</w:t>
      </w:r>
      <w:r w:rsidR="003075C7">
        <w:rPr>
          <w:rFonts w:ascii="Arial" w:hAnsi="Arial" w:cs="Arial"/>
          <w:i/>
          <w:sz w:val="21"/>
          <w:szCs w:val="21"/>
        </w:rPr>
        <w:t>%</w:t>
      </w:r>
      <w:r w:rsidR="00C93162">
        <w:rPr>
          <w:rFonts w:ascii="Arial" w:hAnsi="Arial" w:cs="Arial"/>
          <w:i/>
          <w:sz w:val="21"/>
          <w:szCs w:val="21"/>
        </w:rPr>
        <w:t>)</w:t>
      </w:r>
      <w:r w:rsidR="00F716C6">
        <w:rPr>
          <w:rFonts w:ascii="Arial" w:hAnsi="Arial" w:cs="Arial"/>
          <w:i/>
          <w:sz w:val="21"/>
          <w:szCs w:val="21"/>
        </w:rPr>
        <w:t xml:space="preserve"> </w:t>
      </w:r>
      <w:r w:rsidR="0022512D">
        <w:rPr>
          <w:rFonts w:ascii="Arial" w:hAnsi="Arial" w:cs="Arial"/>
          <w:i/>
          <w:sz w:val="21"/>
          <w:szCs w:val="21"/>
        </w:rPr>
        <w:t>by agency</w:t>
      </w:r>
      <w:r w:rsidR="00A605E6" w:rsidRPr="00A605E6">
        <w:rPr>
          <w:rFonts w:ascii="Arial" w:hAnsi="Arial" w:cs="Arial"/>
          <w:i/>
          <w:sz w:val="21"/>
          <w:szCs w:val="21"/>
        </w:rPr>
        <w:t xml:space="preserve"> staff.</w:t>
      </w:r>
    </w:p>
    <w:p w14:paraId="06BC149D" w14:textId="77777777" w:rsidR="0006505E" w:rsidRDefault="0006505E" w:rsidP="00E1139E">
      <w:pPr>
        <w:pStyle w:val="ListParagraph"/>
        <w:ind w:left="0"/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34AABFE1" w14:textId="77777777" w:rsidR="00752302" w:rsidRPr="006E7951" w:rsidRDefault="00752302" w:rsidP="00E1139E">
      <w:pPr>
        <w:pStyle w:val="ListParagraph"/>
        <w:ind w:left="0"/>
        <w:contextualSpacing/>
        <w:jc w:val="both"/>
        <w:rPr>
          <w:rFonts w:ascii="Arial" w:hAnsi="Arial" w:cs="Arial"/>
          <w:i/>
          <w:sz w:val="16"/>
          <w:szCs w:val="16"/>
        </w:rPr>
      </w:pPr>
    </w:p>
    <w:p w14:paraId="786F85DA" w14:textId="26A4E9FA" w:rsidR="000A34EB" w:rsidRDefault="00A605E6" w:rsidP="008A56F1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Establishment figures and va</w:t>
      </w:r>
      <w:r w:rsidR="00C93162">
        <w:rPr>
          <w:rFonts w:ascii="Arial" w:hAnsi="Arial" w:cs="Arial"/>
          <w:b/>
          <w:sz w:val="21"/>
          <w:szCs w:val="21"/>
        </w:rPr>
        <w:t xml:space="preserve">cancies each month (Period </w:t>
      </w:r>
      <w:r w:rsidR="00775B8B">
        <w:rPr>
          <w:rFonts w:ascii="Arial" w:hAnsi="Arial" w:cs="Arial"/>
          <w:b/>
          <w:sz w:val="21"/>
          <w:szCs w:val="21"/>
        </w:rPr>
        <w:t>01/0</w:t>
      </w:r>
      <w:r w:rsidR="00092483">
        <w:rPr>
          <w:rFonts w:ascii="Arial" w:hAnsi="Arial" w:cs="Arial"/>
          <w:b/>
          <w:sz w:val="21"/>
          <w:szCs w:val="21"/>
        </w:rPr>
        <w:t>1</w:t>
      </w:r>
      <w:r w:rsidR="00775B8B">
        <w:rPr>
          <w:rFonts w:ascii="Arial" w:hAnsi="Arial" w:cs="Arial"/>
          <w:b/>
          <w:sz w:val="21"/>
          <w:szCs w:val="21"/>
        </w:rPr>
        <w:t>/</w:t>
      </w:r>
      <w:r w:rsidR="00092483">
        <w:rPr>
          <w:rFonts w:ascii="Arial" w:hAnsi="Arial" w:cs="Arial"/>
          <w:b/>
          <w:sz w:val="21"/>
          <w:szCs w:val="21"/>
        </w:rPr>
        <w:t>20</w:t>
      </w:r>
      <w:r w:rsidR="00775B8B">
        <w:rPr>
          <w:rFonts w:ascii="Arial" w:hAnsi="Arial" w:cs="Arial"/>
          <w:b/>
          <w:sz w:val="21"/>
          <w:szCs w:val="21"/>
        </w:rPr>
        <w:t xml:space="preserve"> – 3</w:t>
      </w:r>
      <w:r w:rsidR="00092483">
        <w:rPr>
          <w:rFonts w:ascii="Arial" w:hAnsi="Arial" w:cs="Arial"/>
          <w:b/>
          <w:sz w:val="21"/>
          <w:szCs w:val="21"/>
        </w:rPr>
        <w:t>1</w:t>
      </w:r>
      <w:r w:rsidR="00775B8B">
        <w:rPr>
          <w:rFonts w:ascii="Arial" w:hAnsi="Arial" w:cs="Arial"/>
          <w:b/>
          <w:sz w:val="21"/>
          <w:szCs w:val="21"/>
        </w:rPr>
        <w:t>/0</w:t>
      </w:r>
      <w:r w:rsidR="00092483">
        <w:rPr>
          <w:rFonts w:ascii="Arial" w:hAnsi="Arial" w:cs="Arial"/>
          <w:b/>
          <w:sz w:val="21"/>
          <w:szCs w:val="21"/>
        </w:rPr>
        <w:t>3</w:t>
      </w:r>
      <w:r w:rsidR="00AA6FA6">
        <w:rPr>
          <w:rFonts w:ascii="Arial" w:hAnsi="Arial" w:cs="Arial"/>
          <w:b/>
          <w:sz w:val="21"/>
          <w:szCs w:val="21"/>
        </w:rPr>
        <w:t>/</w:t>
      </w:r>
      <w:r w:rsidR="00092483">
        <w:rPr>
          <w:rFonts w:ascii="Arial" w:hAnsi="Arial" w:cs="Arial"/>
          <w:b/>
          <w:sz w:val="21"/>
          <w:szCs w:val="21"/>
        </w:rPr>
        <w:t>20</w:t>
      </w:r>
      <w:r>
        <w:rPr>
          <w:rFonts w:ascii="Arial" w:hAnsi="Arial" w:cs="Arial"/>
          <w:b/>
          <w:sz w:val="21"/>
          <w:szCs w:val="21"/>
        </w:rPr>
        <w:t>)</w:t>
      </w:r>
    </w:p>
    <w:p w14:paraId="696EEC96" w14:textId="77777777" w:rsidR="00A47E7E" w:rsidRDefault="00A47E7E" w:rsidP="00A605E6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</w:p>
    <w:p w14:paraId="5F772203" w14:textId="77777777" w:rsidR="00A605E6" w:rsidRPr="006E7951" w:rsidRDefault="006E7951" w:rsidP="00A605E6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  <w:r w:rsidRPr="006E7951">
        <w:rPr>
          <w:rFonts w:ascii="Arial" w:hAnsi="Arial" w:cs="Arial"/>
          <w:sz w:val="21"/>
          <w:szCs w:val="21"/>
        </w:rPr>
        <w:t>Please note</w:t>
      </w:r>
      <w:r>
        <w:rPr>
          <w:rFonts w:ascii="Arial" w:hAnsi="Arial" w:cs="Arial"/>
          <w:sz w:val="21"/>
          <w:szCs w:val="21"/>
        </w:rPr>
        <w:t xml:space="preserve"> that the data below relates only to doctors in training</w:t>
      </w:r>
      <w:r w:rsidR="00A47E7E">
        <w:rPr>
          <w:rFonts w:ascii="Arial" w:hAnsi="Arial" w:cs="Arial"/>
          <w:sz w:val="21"/>
          <w:szCs w:val="21"/>
        </w:rPr>
        <w:t xml:space="preserve"> and as such only pro</w:t>
      </w:r>
      <w:r w:rsidR="00280E0A">
        <w:rPr>
          <w:rFonts w:ascii="Arial" w:hAnsi="Arial" w:cs="Arial"/>
          <w:sz w:val="21"/>
          <w:szCs w:val="21"/>
        </w:rPr>
        <w:t>vides</w:t>
      </w:r>
      <w:r w:rsidR="00A47E7E">
        <w:rPr>
          <w:rFonts w:ascii="Arial" w:hAnsi="Arial" w:cs="Arial"/>
          <w:sz w:val="21"/>
          <w:szCs w:val="21"/>
        </w:rPr>
        <w:t xml:space="preserve"> part of the </w:t>
      </w:r>
      <w:r w:rsidR="00E1139E">
        <w:rPr>
          <w:rFonts w:ascii="Arial" w:hAnsi="Arial" w:cs="Arial"/>
          <w:sz w:val="21"/>
          <w:szCs w:val="21"/>
        </w:rPr>
        <w:t>va</w:t>
      </w:r>
      <w:r w:rsidR="00280E0A">
        <w:rPr>
          <w:rFonts w:ascii="Arial" w:hAnsi="Arial" w:cs="Arial"/>
          <w:sz w:val="21"/>
          <w:szCs w:val="21"/>
        </w:rPr>
        <w:t xml:space="preserve">cancy </w:t>
      </w:r>
      <w:r w:rsidR="00A47E7E">
        <w:rPr>
          <w:rFonts w:ascii="Arial" w:hAnsi="Arial" w:cs="Arial"/>
          <w:sz w:val="21"/>
          <w:szCs w:val="21"/>
        </w:rPr>
        <w:t>picture across the Trust</w:t>
      </w:r>
      <w:r w:rsidR="00280E0A">
        <w:rPr>
          <w:rFonts w:ascii="Arial" w:hAnsi="Arial" w:cs="Arial"/>
          <w:sz w:val="21"/>
          <w:szCs w:val="21"/>
        </w:rPr>
        <w:t>.</w:t>
      </w:r>
    </w:p>
    <w:p w14:paraId="7860C007" w14:textId="328163B9" w:rsidR="00E85E64" w:rsidRDefault="00E1065A" w:rsidP="0006505E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Use </w:t>
      </w:r>
      <w:r w:rsidR="003075C7">
        <w:rPr>
          <w:rFonts w:ascii="Arial" w:hAnsi="Arial" w:cs="Arial"/>
          <w:sz w:val="21"/>
          <w:szCs w:val="21"/>
        </w:rPr>
        <w:t xml:space="preserve">of the Allocate </w:t>
      </w:r>
      <w:r>
        <w:rPr>
          <w:rFonts w:ascii="Arial" w:hAnsi="Arial" w:cs="Arial"/>
          <w:sz w:val="21"/>
          <w:szCs w:val="21"/>
        </w:rPr>
        <w:t xml:space="preserve">software for rosters across MFT </w:t>
      </w:r>
      <w:r w:rsidR="003075C7">
        <w:rPr>
          <w:rFonts w:ascii="Arial" w:hAnsi="Arial" w:cs="Arial"/>
          <w:sz w:val="21"/>
          <w:szCs w:val="21"/>
        </w:rPr>
        <w:t>will</w:t>
      </w:r>
      <w:r w:rsidR="00E6256D">
        <w:rPr>
          <w:rFonts w:ascii="Arial" w:hAnsi="Arial" w:cs="Arial"/>
          <w:sz w:val="21"/>
          <w:szCs w:val="21"/>
        </w:rPr>
        <w:t xml:space="preserve"> also</w:t>
      </w:r>
      <w:r w:rsidR="003075C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enable the number of vacancies for </w:t>
      </w:r>
      <w:r w:rsidR="000F0BAA">
        <w:rPr>
          <w:rFonts w:ascii="Arial" w:hAnsi="Arial" w:cs="Arial"/>
          <w:sz w:val="21"/>
          <w:szCs w:val="21"/>
        </w:rPr>
        <w:t>non-training</w:t>
      </w:r>
      <w:r w:rsidR="00A47E7E">
        <w:rPr>
          <w:rFonts w:ascii="Arial" w:hAnsi="Arial" w:cs="Arial"/>
          <w:sz w:val="21"/>
          <w:szCs w:val="21"/>
        </w:rPr>
        <w:t xml:space="preserve"> grade doctors</w:t>
      </w:r>
      <w:r>
        <w:rPr>
          <w:rFonts w:ascii="Arial" w:hAnsi="Arial" w:cs="Arial"/>
          <w:sz w:val="21"/>
          <w:szCs w:val="21"/>
        </w:rPr>
        <w:t xml:space="preserve"> to be captured and </w:t>
      </w:r>
      <w:r w:rsidR="002B0674">
        <w:rPr>
          <w:rFonts w:ascii="Arial" w:hAnsi="Arial" w:cs="Arial"/>
          <w:sz w:val="21"/>
          <w:szCs w:val="21"/>
        </w:rPr>
        <w:t>included in this report once full roll out of the software has been undertaken.</w:t>
      </w:r>
    </w:p>
    <w:p w14:paraId="28DB778A" w14:textId="0685BFFB" w:rsidR="005E3F18" w:rsidRDefault="005E3F18" w:rsidP="0006505E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559"/>
        <w:gridCol w:w="1950"/>
        <w:gridCol w:w="1310"/>
        <w:gridCol w:w="914"/>
        <w:gridCol w:w="915"/>
        <w:gridCol w:w="915"/>
      </w:tblGrid>
      <w:tr w:rsidR="008D1514" w:rsidRPr="002829D6" w14:paraId="58E75A97" w14:textId="77777777" w:rsidTr="00457CAD">
        <w:trPr>
          <w:tblHeader/>
        </w:trPr>
        <w:tc>
          <w:tcPr>
            <w:tcW w:w="599" w:type="dxa"/>
            <w:tcBorders>
              <w:right w:val="nil"/>
            </w:tcBorders>
            <w:shd w:val="clear" w:color="auto" w:fill="BFBFBF"/>
          </w:tcPr>
          <w:p w14:paraId="2FAACF2E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bookmarkStart w:id="3" w:name="_Hlk39651834"/>
            <w:bookmarkStart w:id="4" w:name="_Hlk39652018"/>
            <w:r w:rsidRPr="002829D6">
              <w:rPr>
                <w:rFonts w:ascii="Arial" w:hAnsi="Arial" w:cs="Arial"/>
                <w:b/>
                <w:sz w:val="21"/>
                <w:szCs w:val="21"/>
              </w:rPr>
              <w:t>6.1</w:t>
            </w:r>
          </w:p>
        </w:tc>
        <w:tc>
          <w:tcPr>
            <w:tcW w:w="7563" w:type="dxa"/>
            <w:gridSpan w:val="6"/>
            <w:tcBorders>
              <w:left w:val="nil"/>
            </w:tcBorders>
            <w:shd w:val="clear" w:color="auto" w:fill="BFBFBF"/>
            <w:vAlign w:val="center"/>
          </w:tcPr>
          <w:p w14:paraId="46DAF49F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2829D6">
              <w:rPr>
                <w:rFonts w:ascii="Arial" w:hAnsi="Arial" w:cs="Arial"/>
                <w:b/>
                <w:sz w:val="21"/>
                <w:szCs w:val="21"/>
              </w:rPr>
              <w:t xml:space="preserve">Oxford Road Campus                                        </w:t>
            </w:r>
          </w:p>
        </w:tc>
      </w:tr>
      <w:tr w:rsidR="008D1514" w:rsidRPr="002829D6" w14:paraId="0C0AF55A" w14:textId="77777777" w:rsidTr="00457CAD">
        <w:trPr>
          <w:tblHeader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3E8B4319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Specialty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14:paraId="7F99F3AA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14:paraId="5025BBF0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Establishment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14:paraId="52A7D7B4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Vacancies </w:t>
            </w:r>
          </w:p>
        </w:tc>
      </w:tr>
      <w:tr w:rsidR="008D1514" w:rsidRPr="002829D6" w14:paraId="7E37ECB8" w14:textId="77777777" w:rsidTr="00457CAD">
        <w:trPr>
          <w:tblHeader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1B7332D2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2D7173D0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14:paraId="7474BE03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3DAA75EC" w14:textId="751C466E" w:rsidR="008D1514" w:rsidRPr="002829D6" w:rsidRDefault="00B4212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F7AA9E3" w14:textId="697CD7CC" w:rsidR="008D1514" w:rsidRPr="002829D6" w:rsidRDefault="00B4212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FD44A6C" w14:textId="34F5549F" w:rsidR="008D1514" w:rsidRPr="002829D6" w:rsidRDefault="00B4212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</w:tc>
      </w:tr>
      <w:tr w:rsidR="008D1514" w:rsidRPr="002829D6" w14:paraId="04888F6C" w14:textId="77777777" w:rsidTr="00457CAD">
        <w:tc>
          <w:tcPr>
            <w:tcW w:w="2158" w:type="dxa"/>
            <w:gridSpan w:val="2"/>
            <w:shd w:val="clear" w:color="auto" w:fill="auto"/>
            <w:vAlign w:val="center"/>
          </w:tcPr>
          <w:p w14:paraId="428146BB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Academic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833F62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A238F6E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142607A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A7C0948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37CC46F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14C16775" w14:textId="77777777" w:rsidTr="00457CAD">
        <w:tc>
          <w:tcPr>
            <w:tcW w:w="2158" w:type="dxa"/>
            <w:gridSpan w:val="2"/>
            <w:shd w:val="clear" w:color="auto" w:fill="auto"/>
            <w:vAlign w:val="center"/>
          </w:tcPr>
          <w:p w14:paraId="05F2E573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ACCS Anaesthetics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2591DA1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Specialty Training Level 1/2: CT2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FD293D0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C7D62BD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141ADC6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FB458DA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47486C1B" w14:textId="77777777" w:rsidTr="00457CAD">
        <w:tc>
          <w:tcPr>
            <w:tcW w:w="2158" w:type="dxa"/>
            <w:gridSpan w:val="2"/>
            <w:shd w:val="clear" w:color="auto" w:fill="auto"/>
            <w:vAlign w:val="center"/>
          </w:tcPr>
          <w:p w14:paraId="5AAAB930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ACCS EM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8F3D6D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Specialty Training Level 1/2: CT1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C347A61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447B7C6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E620D47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2A461CB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6DD088C7" w14:textId="77777777" w:rsidTr="00457CAD">
        <w:tc>
          <w:tcPr>
            <w:tcW w:w="2158" w:type="dxa"/>
            <w:gridSpan w:val="2"/>
            <w:shd w:val="clear" w:color="auto" w:fill="auto"/>
            <w:vAlign w:val="center"/>
          </w:tcPr>
          <w:p w14:paraId="40682CF6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ACCS ICM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91BB72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CD0FBB4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854E275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B8099F1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F9E7A8F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3DEF35E9" w14:textId="77777777" w:rsidTr="00457CAD">
        <w:tc>
          <w:tcPr>
            <w:tcW w:w="2158" w:type="dxa"/>
            <w:gridSpan w:val="2"/>
            <w:shd w:val="clear" w:color="auto" w:fill="auto"/>
            <w:vAlign w:val="center"/>
          </w:tcPr>
          <w:p w14:paraId="741C296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ACCS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76D895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CT1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03BCE7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16C73A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89EF33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4E55B6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1E9D4BCC" w14:textId="77777777" w:rsidTr="00457CAD"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1CF402C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Acute Internal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81BBC6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B16832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9B2EFB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0A363A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732B02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6E88B952" w14:textId="77777777" w:rsidTr="00457CAD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1371935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72E86B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/Speciality Trainee Level 3+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EF1E11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055BA7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3DFA2D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577587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3FE565C8" w14:textId="77777777" w:rsidTr="00457CAD"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0E3A699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Anaesthetics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F08D0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45E5B7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2E6F67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189E2B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1CC264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71751DDB" w14:textId="77777777" w:rsidTr="00457CAD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5E7E8A6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78FE4E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64D9C8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0A7AD7B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25B3285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651F00F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D1514" w:rsidRPr="002829D6" w14:paraId="7D0898CF" w14:textId="77777777" w:rsidTr="00457CAD">
        <w:tc>
          <w:tcPr>
            <w:tcW w:w="2158" w:type="dxa"/>
            <w:gridSpan w:val="2"/>
            <w:shd w:val="clear" w:color="auto" w:fill="auto"/>
            <w:vAlign w:val="center"/>
          </w:tcPr>
          <w:p w14:paraId="35074CC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Audio-vestibular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1834B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/Speciality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FAA6D6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834C3A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B424AA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93623D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093473C6" w14:textId="77777777" w:rsidTr="00457CAD"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4DDB2A8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Cardiology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BFB0AC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8D8712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27A5D8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B63EFB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3F1401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71DA24E8" w14:textId="77777777" w:rsidTr="00457CAD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3C4A161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13D91A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/Speciality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209505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2A5CEF6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A5A26A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F8A25D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28D321AC" w14:textId="77777777" w:rsidTr="00457CAD"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58C6D1E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Cardiothoracic Surgery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6EEA2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01A8BB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56F2E1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54737A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82F476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05771E0F" w14:textId="77777777" w:rsidTr="00457CAD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46BF828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BFE392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2E2453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5D84FDA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5202F65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56B1FE5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D1514" w:rsidRPr="002829D6" w14:paraId="7C321571" w14:textId="77777777" w:rsidTr="00457CAD">
        <w:tc>
          <w:tcPr>
            <w:tcW w:w="2158" w:type="dxa"/>
            <w:gridSpan w:val="2"/>
            <w:shd w:val="clear" w:color="auto" w:fill="auto"/>
            <w:vAlign w:val="center"/>
          </w:tcPr>
          <w:p w14:paraId="45C8DFB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Chemical Pathology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63C620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5887C0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00A22A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0FE151C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520A9CE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D1514" w:rsidRPr="002829D6" w14:paraId="3DCA38EA" w14:textId="77777777" w:rsidTr="00457CAD">
        <w:tc>
          <w:tcPr>
            <w:tcW w:w="2158" w:type="dxa"/>
            <w:gridSpan w:val="2"/>
            <w:shd w:val="clear" w:color="auto" w:fill="auto"/>
            <w:vAlign w:val="center"/>
          </w:tcPr>
          <w:p w14:paraId="286D93DA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 and Adolescent Psychiatry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ECDD928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4+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A108789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372C487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38E5ECA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67B5A00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1514" w:rsidRPr="002829D6" w14:paraId="5AE655DC" w14:textId="77777777" w:rsidTr="00457CAD">
        <w:tc>
          <w:tcPr>
            <w:tcW w:w="2158" w:type="dxa"/>
            <w:gridSpan w:val="2"/>
            <w:shd w:val="clear" w:color="auto" w:fill="auto"/>
            <w:vAlign w:val="center"/>
          </w:tcPr>
          <w:p w14:paraId="11F63E34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Clinical Genetics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EBD1886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7629909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C95A545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63F207FA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5728FFB3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D1514" w:rsidRPr="002829D6" w14:paraId="5360468A" w14:textId="77777777" w:rsidTr="00457CAD">
        <w:tc>
          <w:tcPr>
            <w:tcW w:w="2158" w:type="dxa"/>
            <w:gridSpan w:val="2"/>
            <w:shd w:val="clear" w:color="auto" w:fill="auto"/>
            <w:vAlign w:val="center"/>
          </w:tcPr>
          <w:p w14:paraId="5178BEF9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Clinical Radiology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0433F6F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EE54B28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4D812276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6E13D60A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0A074149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1514" w:rsidRPr="002829D6" w14:paraId="6DEC2FA2" w14:textId="77777777" w:rsidTr="00457CAD"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2F7EFEBD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Core Anaesthetics Training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5FF7400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ST1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411E796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DEE3930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714BC29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1831C95" w14:textId="77777777" w:rsidR="008D1514" w:rsidRPr="002829D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20E4B41B" w14:textId="77777777" w:rsidTr="00457CAD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18EC39D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973947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ST2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2129AC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EC7A09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B6805A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0AE119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0711CF07" w14:textId="77777777" w:rsidTr="006F2CD7">
        <w:tc>
          <w:tcPr>
            <w:tcW w:w="2158" w:type="dxa"/>
            <w:gridSpan w:val="2"/>
            <w:shd w:val="clear" w:color="auto" w:fill="auto"/>
            <w:vAlign w:val="center"/>
          </w:tcPr>
          <w:p w14:paraId="00DE2DC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Core Medical Training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68EE71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CT1-3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3440EE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34FBDBE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3D2F102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518C1BC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D1514" w:rsidRPr="002829D6" w14:paraId="25CD47D5" w14:textId="77777777" w:rsidTr="00457CAD"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513FE21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Core Psychiatry Training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AD135B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CT1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706918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20914E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172976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4268BC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7014BE86" w14:textId="77777777" w:rsidTr="00457CAD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4F49777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079F0B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CT2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113A0E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91169C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C13F4C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4A3197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333674FB" w14:textId="77777777" w:rsidTr="00457CAD">
        <w:tc>
          <w:tcPr>
            <w:tcW w:w="2158" w:type="dxa"/>
            <w:gridSpan w:val="2"/>
            <w:shd w:val="clear" w:color="auto" w:fill="auto"/>
            <w:vAlign w:val="center"/>
          </w:tcPr>
          <w:p w14:paraId="66DE01C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Core Surgical Training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DF72D1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CT1-3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E89F0F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4CED5E3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49451A5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7B10165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D1514" w:rsidRPr="002829D6" w14:paraId="6E119970" w14:textId="77777777" w:rsidTr="00457CAD">
        <w:tc>
          <w:tcPr>
            <w:tcW w:w="2158" w:type="dxa"/>
            <w:gridSpan w:val="2"/>
            <w:shd w:val="clear" w:color="auto" w:fill="auto"/>
            <w:vAlign w:val="center"/>
          </w:tcPr>
          <w:p w14:paraId="4B32857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Dental Core Training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C362C1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Dental Core Training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546921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F5EB86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FD4DE4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45FE64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7415D71A" w14:textId="77777777" w:rsidTr="00457CAD">
        <w:tc>
          <w:tcPr>
            <w:tcW w:w="2158" w:type="dxa"/>
            <w:gridSpan w:val="2"/>
            <w:shd w:val="clear" w:color="auto" w:fill="auto"/>
            <w:vAlign w:val="center"/>
          </w:tcPr>
          <w:p w14:paraId="34385C9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Dental Public Health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145E7D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1DC507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C08B18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48FC4B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A7A623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54561A00" w14:textId="77777777" w:rsidTr="00457CAD"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04E9F07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Emergency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DBACDF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27D24B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5F5ACF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CF838B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9A4DA4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3EF7A442" w14:textId="77777777" w:rsidTr="00457CAD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06304DC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625056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GP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54D94D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C53D41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6FB99D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D48DA9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40CCCFAF" w14:textId="77777777" w:rsidTr="00457CAD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3D654F0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296356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78AC90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24E852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95810A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284841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4BC36B40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0C48382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Endocrinology and Diabetes Mellitus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99FFAC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GP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96380E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953E52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428A992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5A2154E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1514" w:rsidRPr="002829D6" w14:paraId="150D5063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22F652B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Gastroenterology</w:t>
            </w:r>
          </w:p>
          <w:p w14:paraId="5ECFEF8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A23E41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DF2BB2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6402646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4AD2242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7AC28FA3" w14:textId="51ED679B" w:rsidR="008D1514" w:rsidRDefault="00457CAD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49472DAA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3AD1964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57F9B2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B70143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5C35A4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26BB57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91D049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7C0035A8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4AAFADC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0AB392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GP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3BDA44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D5325D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9DF3C8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421492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22D425F5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2F175BB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E26C56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0703AF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C93E0B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01FA58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91E84A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54A059A9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3FC0E47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609BFD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F11525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690355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55AEF6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C9ED6B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6E27156A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269C9C2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11F9CB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Trainee Level 1 /2: GP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4CC382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9930CE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963DB5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6E3044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0BD8DAF9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6C6D819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Practice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012327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Non-Foundation Year 2: GP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5279FC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C29823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F763C0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5EA62B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2474CE5A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19553E8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Psychiatry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64D749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47FE9F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A3F089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F393F4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23C758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73C668B8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301D092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4F5927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C016D0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DC1429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A23B36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6A56FF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65CAE56F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1DAC47F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41C6">
              <w:rPr>
                <w:rFonts w:ascii="Arial" w:hAnsi="Arial" w:cs="Arial"/>
                <w:sz w:val="16"/>
                <w:szCs w:val="16"/>
              </w:rPr>
              <w:t>General Surgery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550AE0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3306B2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38C7F4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FFBB02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5A13DC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27D89A64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33D0C8B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BB1C65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E12BC9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4FDAB81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14D60BA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7289B45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1514" w:rsidRPr="002829D6" w14:paraId="62AC79F1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3BA7C31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DF3741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FB9551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4016EA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5FED1B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BC0132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6F0D23B9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0DCEEF2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41C6">
              <w:rPr>
                <w:rFonts w:ascii="Arial" w:hAnsi="Arial" w:cs="Arial"/>
                <w:sz w:val="16"/>
                <w:szCs w:val="16"/>
              </w:rPr>
              <w:t>Genitourinary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B9E53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49B495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459910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B1EA8F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245E92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0C400BD5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66206BC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4D305E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E968EF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0F772F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0027AC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A2BC56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47ED5F8A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1012ABF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41C6">
              <w:rPr>
                <w:rFonts w:ascii="Arial" w:hAnsi="Arial" w:cs="Arial"/>
                <w:sz w:val="16"/>
                <w:szCs w:val="16"/>
              </w:rPr>
              <w:t>Geriatric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5B13E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GP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C17F04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D694EF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C0874D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B780F3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38731E3E" w14:textId="77777777" w:rsidTr="006F2CD7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78771CF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C9EA51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D30454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7FDEEAD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25E52F5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6455538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26C5812E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335BF81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A49030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GP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E056B9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0FCA5F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776E99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7EC13E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02242986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01F994E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41C6">
              <w:rPr>
                <w:rFonts w:ascii="Arial" w:hAnsi="Arial" w:cs="Arial"/>
                <w:sz w:val="16"/>
                <w:szCs w:val="16"/>
              </w:rPr>
              <w:t>Haematology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ED16D6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35EF75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D42A25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059A04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9663C4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3B66D236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40599B1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41C6">
              <w:rPr>
                <w:rFonts w:ascii="Arial" w:hAnsi="Arial" w:cs="Arial"/>
                <w:sz w:val="16"/>
                <w:szCs w:val="16"/>
              </w:rPr>
              <w:t>Histopathology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89FE85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9A270A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7C7D4D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83C00D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0F9D4D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3D2674AA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729B2B9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5E3649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ST1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F96EC1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BEB21A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267665C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272B249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1514" w:rsidRPr="002829D6" w14:paraId="4BBD4D72" w14:textId="77777777" w:rsidTr="006F2CD7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07567B1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BBE142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618D9D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626AD31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37320BF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1601524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1514" w:rsidRPr="002829D6" w14:paraId="06329D75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3850F35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41C6">
              <w:rPr>
                <w:rFonts w:ascii="Arial" w:hAnsi="Arial" w:cs="Arial"/>
                <w:sz w:val="16"/>
                <w:szCs w:val="16"/>
              </w:rPr>
              <w:t>Immunology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494442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7071CB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6E5EAE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3D70956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231F635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1514" w:rsidRPr="002829D6" w14:paraId="5CAD6F5A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5ECF425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41C6">
              <w:rPr>
                <w:rFonts w:ascii="Arial" w:hAnsi="Arial" w:cs="Arial"/>
                <w:sz w:val="16"/>
                <w:szCs w:val="16"/>
              </w:rPr>
              <w:t>Intensive Care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031876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7238AC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98FB56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292F2AB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1185FFA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1514" w:rsidRPr="002829D6" w14:paraId="3694B0F5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0495A6B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41C6">
              <w:rPr>
                <w:rFonts w:ascii="Arial" w:hAnsi="Arial" w:cs="Arial"/>
                <w:sz w:val="16"/>
                <w:szCs w:val="16"/>
              </w:rPr>
              <w:t>Maxillofacial Radiology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C28835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Non-Dental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 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944169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423ABA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77CBE6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7A1004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3B711D0B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015588F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41C6">
              <w:rPr>
                <w:rFonts w:ascii="Arial" w:hAnsi="Arial" w:cs="Arial"/>
                <w:sz w:val="16"/>
                <w:szCs w:val="16"/>
              </w:rPr>
              <w:t>Medical Microbiology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973222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ST1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0F2DAA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FBB612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328C0F1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422C602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1514" w:rsidRPr="002829D6" w14:paraId="66BA589B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7D74124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8EDFB1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CC7992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04A115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4879FE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20E395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07241A05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15E60D4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41C6">
              <w:rPr>
                <w:rFonts w:ascii="Arial" w:hAnsi="Arial" w:cs="Arial"/>
                <w:sz w:val="16"/>
                <w:szCs w:val="16"/>
              </w:rPr>
              <w:lastRenderedPageBreak/>
              <w:t>Neurosurgery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597FD8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2E6591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9F3DB6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B34224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A1307E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79E2A998" w14:textId="77777777" w:rsidTr="00457CAD">
        <w:trPr>
          <w:trHeight w:val="1006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0F06DC2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41C6">
              <w:rPr>
                <w:rFonts w:ascii="Arial" w:hAnsi="Arial" w:cs="Arial"/>
                <w:sz w:val="16"/>
                <w:szCs w:val="16"/>
              </w:rPr>
              <w:t>Nuclear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5388FB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5ED7D1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2E5155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9700AE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A5F6CE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3F3A4DEE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079122D6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41C6">
              <w:rPr>
                <w:rFonts w:ascii="Arial" w:hAnsi="Arial" w:cs="Arial"/>
                <w:sz w:val="16"/>
                <w:szCs w:val="16"/>
              </w:rPr>
              <w:t>Obstetrics and Gynaecology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5F20D8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1FE178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BD9C9A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D19A7D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C48C85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52A9BA59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3ACC706A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0015AE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GP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F08A22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940F33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BBFE21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B518D6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2BC10BFB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545EC8B0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345F86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ST1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E5779E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CECA81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DF9B9B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056C49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4CE64924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27F57354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E561A8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ST2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843C186" w14:textId="7D781A34" w:rsidR="008D1514" w:rsidRDefault="00457CAD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D1514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A63F26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757CA4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DF9380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7B2FAC8F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3990CE8F" w14:textId="77777777" w:rsidR="008D1514" w:rsidRPr="00CB0A12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3510DAF" w14:textId="77777777" w:rsidR="008D1514" w:rsidRPr="00CB0A12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CB0A12">
              <w:rPr>
                <w:rFonts w:ascii="Arial" w:hAnsi="Arial" w:cs="Arial"/>
                <w:sz w:val="16"/>
                <w:szCs w:val="16"/>
              </w:rPr>
              <w:t>Speciality Training level 3+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14:paraId="57869BDC" w14:textId="03923DD9" w:rsidR="008D1514" w:rsidRPr="00CB0A12" w:rsidRDefault="00457CAD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621623FC" w14:textId="1C5B522D" w:rsidR="008D1514" w:rsidRPr="00CB0A12" w:rsidRDefault="00457CAD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066F5BF5" w14:textId="766C3F7E" w:rsidR="008D1514" w:rsidRPr="00CB0A12" w:rsidRDefault="00457CAD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79277E92" w14:textId="31CCB8FD" w:rsidR="008D1514" w:rsidRPr="00457CAD" w:rsidRDefault="00457CAD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highlight w:val="yellow"/>
              </w:rPr>
            </w:pPr>
            <w:r w:rsidRPr="00457CAD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1514" w:rsidRPr="002829D6" w14:paraId="298B76DD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6EFBDE29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Ophthalmology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86C09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F97E1E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0C36FA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4A048B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413756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37D4D3DE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665BC7BC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A0A742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CT2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E15E0F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865434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FD377F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EAE829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6EF55CE9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7AD0AC9C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27AC90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ST2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B7E917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19F7B7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E505A0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B9A713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77337542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55FA3714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B1FCB6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DCB707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0A709E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333E05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83292B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17855822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0C264BB5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Oral and Maxillofacial Surgery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433136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67D310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BCF0A7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0D0B1F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14963C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07F2E52C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7192C27A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Oral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3BB00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Non-Dental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 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ADC604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3670B1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321562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0F23BF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20065981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0C4E812F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Oral Rehab/Head &amp; Neck Fellowship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ABEA46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Non-Dental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 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EB572A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1FB96A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BD0654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4CA4D5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24F1219F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2EA45B3E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Oral Surgery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24D27E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Non-Dental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 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5007C3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EAB40B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ADDD54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B4B5B0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1041071B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51A39C10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Orthodontics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CA700B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Non-Dental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 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DD2F2F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0C1194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AF356F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45D097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1F23535A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29BA475D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Otolaryngology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A50893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EADA37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6647F1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86D83E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C6A253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258107C8" w14:textId="77777777" w:rsidTr="006F2CD7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29417465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Paediatric and Perinatal Pathology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F1B123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C96CBC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20147E8A" w14:textId="77777777" w:rsidR="008D1514" w:rsidRPr="006F2CD7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4D474787" w14:textId="77777777" w:rsidR="008D1514" w:rsidRPr="006F2CD7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428FE640" w14:textId="77777777" w:rsidR="008D1514" w:rsidRPr="006F2CD7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F2CD7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79D78E5F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62145806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Paediatric Cardiology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181CC4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B85869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C88684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815527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508B36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57875CFA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5D7DBA70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Paediatric Dentistry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B66322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Non-Dental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 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A9DF4D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8C7395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DF0B3C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62C961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205875DE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7F06D47C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41287F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5F5FBC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8C9936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827DB0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C09D5B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2BC4D2C7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7CAE9BE3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Paediatric Emergency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19F564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8BE346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3EDB70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19440D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F877CA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21ECE334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38D6EF2A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8A1F40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81C6FB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5F7776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1ACB12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9147C2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0786698C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17D50A59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Paediatric Surgery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2FAC49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9556B1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6CF92F3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2E9501C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257152E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1514" w:rsidRPr="002829D6" w14:paraId="0FC63AE8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4A8BDC7A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Paediatrics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2960C2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GP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15C701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243C51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CECF4C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9781B8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53D0B711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42CE96CB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A7BD2A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ST1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B4CE92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099FFA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EF2364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D196F5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4BE62182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090BE105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7C4282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ST2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B442D0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17FC0A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D0F9EF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B5235C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74F0C8C0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56A048C6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E14B7E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ST3+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BDF3EC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1E7844C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06F3D3D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5312025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D1514" w:rsidRPr="002829D6" w14:paraId="2D461376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54526556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Paediatrics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8066A2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924740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683FA3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0223F3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CDFB59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2AFA844B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746552E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Plastic Surgery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E2B761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45E0D2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72A441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2B82FA6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5ACDF9F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1514" w:rsidRPr="002829D6" w14:paraId="43033BDC" w14:textId="77777777" w:rsidTr="00457CAD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67B200B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Rehabilitation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2D36E8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4436A3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594F670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56311CE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352E0F0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1514" w:rsidRPr="002829D6" w14:paraId="21D947E5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6E1C493A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Renal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321BE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3651AB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8BE1E3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0991DA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D12B5E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653B8598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27A7ED87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050214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D18AE9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6EDBAC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292356C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4BC5257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D1514" w:rsidRPr="002829D6" w14:paraId="20F3F3E4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378114FA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Respiratory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E0E7ED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D256EB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014AC7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428DFC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F1D452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5B2F52D3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49E0472C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C17388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1E163B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EBA81C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411682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AD5E7E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086862F2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41895FCA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E2C9AE1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03E830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936775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98D3AD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A173C1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4EEA7A64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27A8A0AD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Restorative Dentistry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B28E09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A3DEA16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44A1BE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A1DDC9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6A54F9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1BD04DE5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14662CD1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ED2034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9D47AD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77A090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FB88FA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66CED1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5C37D56C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2149090F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Rheumatology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9ED472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ECED68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00866C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D5B146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A2A1A1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1E2F9BAC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65036DBE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F96063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97A216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D617FE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074C64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AE7EB0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7E9E259D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2373D733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Trauma and Orthopaedic Surgery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E137E7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CE78B40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9D5DEEF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CD631A5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03B50FA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30FA92CB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1415EAFB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7E4531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D552E4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7DDB3E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F4BC23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865B5C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0FCF4546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17DE3BE2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3AC012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8B5FE6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8ED943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D5B601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5830E7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0F86CDC7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1DA157F0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1B74CE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00F2FE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1ACE0BE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036CB97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12D3CE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1F3F7716" w14:textId="77777777" w:rsidTr="00457CAD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41910CEE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Vascular Surgery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4A9E4C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4BB33E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CC253ED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61A5104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AA2B67C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039B9F9D" w14:textId="77777777" w:rsidTr="00457CA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60C837C5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C1063E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BD62908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1F0D8B9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FB6E94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71F375B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8D1514" w:rsidRPr="002829D6" w14:paraId="4A39BEAC" w14:textId="77777777" w:rsidTr="00457CAD">
        <w:trPr>
          <w:trHeight w:val="373"/>
        </w:trPr>
        <w:tc>
          <w:tcPr>
            <w:tcW w:w="2158" w:type="dxa"/>
            <w:gridSpan w:val="2"/>
            <w:shd w:val="clear" w:color="auto" w:fill="B8CCE4" w:themeFill="accent1" w:themeFillTint="66"/>
            <w:vAlign w:val="center"/>
          </w:tcPr>
          <w:p w14:paraId="0446FFC3" w14:textId="77777777" w:rsidR="008D1514" w:rsidRPr="002841C6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Grand Total</w:t>
            </w:r>
          </w:p>
        </w:tc>
        <w:tc>
          <w:tcPr>
            <w:tcW w:w="1950" w:type="dxa"/>
            <w:shd w:val="clear" w:color="auto" w:fill="B8CCE4" w:themeFill="accent1" w:themeFillTint="66"/>
            <w:vAlign w:val="center"/>
          </w:tcPr>
          <w:p w14:paraId="32CE9862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B8CCE4" w:themeFill="accent1" w:themeFillTint="66"/>
            <w:vAlign w:val="center"/>
          </w:tcPr>
          <w:p w14:paraId="3AB8B873" w14:textId="77777777" w:rsidR="008D1514" w:rsidRDefault="008D1514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540.0</w:t>
            </w:r>
          </w:p>
        </w:tc>
        <w:tc>
          <w:tcPr>
            <w:tcW w:w="914" w:type="dxa"/>
            <w:shd w:val="clear" w:color="auto" w:fill="B8CCE4" w:themeFill="accent1" w:themeFillTint="66"/>
            <w:vAlign w:val="center"/>
          </w:tcPr>
          <w:p w14:paraId="5B88ED3E" w14:textId="655A974A" w:rsidR="008D1514" w:rsidRPr="009A307D" w:rsidRDefault="009A307D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07D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915" w:type="dxa"/>
            <w:shd w:val="clear" w:color="auto" w:fill="B8CCE4" w:themeFill="accent1" w:themeFillTint="66"/>
            <w:vAlign w:val="center"/>
          </w:tcPr>
          <w:p w14:paraId="2F0238B8" w14:textId="5F6AEC04" w:rsidR="008D1514" w:rsidRPr="009A307D" w:rsidRDefault="009A307D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07D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  <w:tc>
          <w:tcPr>
            <w:tcW w:w="915" w:type="dxa"/>
            <w:shd w:val="clear" w:color="auto" w:fill="B8CCE4" w:themeFill="accent1" w:themeFillTint="66"/>
            <w:vAlign w:val="center"/>
          </w:tcPr>
          <w:p w14:paraId="0346B27B" w14:textId="23ED3224" w:rsidR="008D1514" w:rsidRPr="009A307D" w:rsidRDefault="009A307D" w:rsidP="00457CAD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07D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</w:tc>
      </w:tr>
      <w:bookmarkEnd w:id="3"/>
    </w:tbl>
    <w:p w14:paraId="2454A9D9" w14:textId="77777777" w:rsidR="008D1514" w:rsidRPr="00EA4A07" w:rsidRDefault="008D1514" w:rsidP="008D1514">
      <w:pPr>
        <w:contextualSpacing/>
        <w:jc w:val="both"/>
        <w:rPr>
          <w:rFonts w:ascii="Arial" w:hAnsi="Arial" w:cs="Arial"/>
          <w:sz w:val="21"/>
          <w:szCs w:val="21"/>
        </w:rPr>
      </w:pPr>
    </w:p>
    <w:bookmarkEnd w:id="4"/>
    <w:p w14:paraId="5F04C0BF" w14:textId="77777777" w:rsidR="008D1514" w:rsidRDefault="008D1514" w:rsidP="008D1514"/>
    <w:p w14:paraId="5422A14D" w14:textId="3A0D0855" w:rsidR="005E3F18" w:rsidRDefault="005E3F18" w:rsidP="0006505E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</w:p>
    <w:p w14:paraId="2105671E" w14:textId="7A21C0B8" w:rsidR="006D4BCB" w:rsidRDefault="006D4BCB" w:rsidP="0006505E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</w:p>
    <w:p w14:paraId="7BEB4EFF" w14:textId="77777777" w:rsidR="008D1514" w:rsidRDefault="008D1514" w:rsidP="0006505E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1559"/>
        <w:gridCol w:w="1950"/>
        <w:gridCol w:w="1310"/>
        <w:gridCol w:w="914"/>
        <w:gridCol w:w="915"/>
        <w:gridCol w:w="915"/>
      </w:tblGrid>
      <w:tr w:rsidR="004E5729" w:rsidRPr="002829D6" w14:paraId="71A16F12" w14:textId="77777777" w:rsidTr="004E5729">
        <w:trPr>
          <w:tblHeader/>
        </w:trPr>
        <w:tc>
          <w:tcPr>
            <w:tcW w:w="599" w:type="dxa"/>
            <w:tcBorders>
              <w:right w:val="nil"/>
            </w:tcBorders>
            <w:shd w:val="clear" w:color="auto" w:fill="BFBFBF"/>
          </w:tcPr>
          <w:p w14:paraId="6C62419A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2829D6">
              <w:rPr>
                <w:rFonts w:ascii="Arial" w:hAnsi="Arial" w:cs="Arial"/>
                <w:b/>
                <w:sz w:val="21"/>
                <w:szCs w:val="21"/>
              </w:rPr>
              <w:lastRenderedPageBreak/>
              <w:t>6.</w:t>
            </w:r>
            <w:r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7563" w:type="dxa"/>
            <w:gridSpan w:val="6"/>
            <w:tcBorders>
              <w:left w:val="nil"/>
            </w:tcBorders>
            <w:shd w:val="clear" w:color="auto" w:fill="BFBFBF"/>
            <w:vAlign w:val="center"/>
          </w:tcPr>
          <w:p w14:paraId="107B9F78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i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Wythenshawe Hospital site</w:t>
            </w:r>
            <w:r w:rsidRPr="002829D6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</w:t>
            </w:r>
          </w:p>
        </w:tc>
      </w:tr>
      <w:tr w:rsidR="004E5729" w:rsidRPr="002829D6" w14:paraId="69D95369" w14:textId="77777777" w:rsidTr="004E5729">
        <w:trPr>
          <w:tblHeader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592EF362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Specialty</w:t>
            </w:r>
          </w:p>
        </w:tc>
        <w:tc>
          <w:tcPr>
            <w:tcW w:w="1950" w:type="dxa"/>
            <w:vMerge w:val="restart"/>
            <w:shd w:val="clear" w:color="auto" w:fill="auto"/>
            <w:vAlign w:val="center"/>
          </w:tcPr>
          <w:p w14:paraId="793BDB60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Grade</w:t>
            </w: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14:paraId="085BFDD8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29D6">
              <w:rPr>
                <w:rFonts w:ascii="Arial" w:hAnsi="Arial" w:cs="Arial"/>
                <w:b/>
                <w:sz w:val="16"/>
                <w:szCs w:val="16"/>
              </w:rPr>
              <w:t>Establishment</w:t>
            </w:r>
          </w:p>
        </w:tc>
        <w:tc>
          <w:tcPr>
            <w:tcW w:w="2744" w:type="dxa"/>
            <w:gridSpan w:val="3"/>
            <w:shd w:val="clear" w:color="auto" w:fill="auto"/>
            <w:vAlign w:val="center"/>
          </w:tcPr>
          <w:p w14:paraId="4C2606A2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Vacancies </w:t>
            </w:r>
          </w:p>
        </w:tc>
      </w:tr>
      <w:tr w:rsidR="004E5729" w:rsidRPr="002829D6" w14:paraId="4267CF15" w14:textId="77777777" w:rsidTr="004E5729">
        <w:trPr>
          <w:tblHeader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5161C5D3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vMerge/>
            <w:shd w:val="clear" w:color="auto" w:fill="auto"/>
            <w:vAlign w:val="center"/>
          </w:tcPr>
          <w:p w14:paraId="2EEF11F6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14:paraId="2490C9D5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619BC472" w14:textId="2943F0A1" w:rsidR="004E5729" w:rsidRPr="002829D6" w:rsidRDefault="00B42124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FCC41FA" w14:textId="036B45AC" w:rsidR="004E5729" w:rsidRPr="002829D6" w:rsidRDefault="00B42124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A0BD143" w14:textId="647724A2" w:rsidR="004E5729" w:rsidRPr="002829D6" w:rsidRDefault="00B42124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</w:t>
            </w:r>
          </w:p>
        </w:tc>
      </w:tr>
      <w:tr w:rsidR="004E5729" w:rsidRPr="002829D6" w14:paraId="0393E819" w14:textId="77777777" w:rsidTr="004E5729">
        <w:tc>
          <w:tcPr>
            <w:tcW w:w="2158" w:type="dxa"/>
            <w:gridSpan w:val="2"/>
            <w:shd w:val="clear" w:color="auto" w:fill="auto"/>
            <w:vAlign w:val="center"/>
          </w:tcPr>
          <w:p w14:paraId="23802702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Academic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6652B0E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2317BD2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F6808EB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52B134A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08FB15B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:rsidRPr="002829D6" w14:paraId="36573F7D" w14:textId="77777777" w:rsidTr="004E5729">
        <w:tc>
          <w:tcPr>
            <w:tcW w:w="2158" w:type="dxa"/>
            <w:gridSpan w:val="2"/>
            <w:shd w:val="clear" w:color="auto" w:fill="auto"/>
            <w:vAlign w:val="center"/>
          </w:tcPr>
          <w:p w14:paraId="5C3BBA1B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ACCS Anaesthetics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A5F9265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Specialty Training Level 1/2: CT2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F801ECF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12AB741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EC4FA1A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5BB87D7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:rsidRPr="002829D6" w14:paraId="173EA0D0" w14:textId="77777777" w:rsidTr="004E5729">
        <w:tc>
          <w:tcPr>
            <w:tcW w:w="2158" w:type="dxa"/>
            <w:gridSpan w:val="2"/>
            <w:shd w:val="clear" w:color="auto" w:fill="auto"/>
            <w:vAlign w:val="center"/>
          </w:tcPr>
          <w:p w14:paraId="4C2B65F7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ACCS EM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F3A07A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Specialty Training Level 1/2: CT1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86049CE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29D6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0FC2360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3E5F4EA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7F18315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:rsidRPr="002829D6" w14:paraId="7CF4C4A2" w14:textId="77777777" w:rsidTr="004E5729">
        <w:tc>
          <w:tcPr>
            <w:tcW w:w="2158" w:type="dxa"/>
            <w:gridSpan w:val="2"/>
            <w:shd w:val="clear" w:color="auto" w:fill="auto"/>
            <w:vAlign w:val="center"/>
          </w:tcPr>
          <w:p w14:paraId="58ABF96B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ACCS ICM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88C5E01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2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BFF27EE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6AB8797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D7D7331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0B8CF47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71444624" w14:textId="77777777" w:rsidTr="004E5729">
        <w:tc>
          <w:tcPr>
            <w:tcW w:w="2158" w:type="dxa"/>
            <w:gridSpan w:val="2"/>
            <w:shd w:val="clear" w:color="auto" w:fill="auto"/>
            <w:vAlign w:val="center"/>
          </w:tcPr>
          <w:p w14:paraId="552885F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ACCS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EA946F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CT1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F13C4C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470BA5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3AA8B3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0AB28A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05995D91" w14:textId="77777777" w:rsidTr="004E5729"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6343D66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Acute Internal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C85FD7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B59D7A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40B42E6A" w14:textId="15F36088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B656A4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CAA1FF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6764BEC9" w14:textId="77777777" w:rsidTr="004E5729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67A7297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2ED9C8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/Speciality Trainee Level 3+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4099F38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D1F724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A6F120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212D43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7EEA6F61" w14:textId="77777777" w:rsidTr="004E5729">
        <w:tc>
          <w:tcPr>
            <w:tcW w:w="2158" w:type="dxa"/>
            <w:gridSpan w:val="2"/>
            <w:shd w:val="clear" w:color="auto" w:fill="auto"/>
            <w:vAlign w:val="center"/>
          </w:tcPr>
          <w:p w14:paraId="1EF81FA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FE416F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5C513FB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4064EB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1065FE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C9AEFB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10ADBFC9" w14:textId="77777777" w:rsidTr="004E5729">
        <w:tc>
          <w:tcPr>
            <w:tcW w:w="2158" w:type="dxa"/>
            <w:gridSpan w:val="2"/>
            <w:shd w:val="clear" w:color="auto" w:fill="auto"/>
            <w:vAlign w:val="center"/>
          </w:tcPr>
          <w:p w14:paraId="02BFD5C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Anaesthetics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478D83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B0C3E5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1FC006C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4D05669" w14:textId="2E2968BE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78FBF60" w14:textId="05A3FD7F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7BCDB2DF" w14:textId="77777777" w:rsidTr="004E5729"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74A349C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Cardiology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5317C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9C3690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8A145E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E037B4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69CE36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7E16F2C7" w14:textId="77777777" w:rsidTr="004E5729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1D5412F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D68749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GP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B4E473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50EA17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D55D4D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0D1DCF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28B0482A" w14:textId="77777777" w:rsidTr="004E5729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516CB09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1BF1A5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2B638AF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4D751D8" w14:textId="6B93A840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736B87B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7F422C7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5729" w14:paraId="1279E18B" w14:textId="77777777" w:rsidTr="004E5729">
        <w:tc>
          <w:tcPr>
            <w:tcW w:w="2158" w:type="dxa"/>
            <w:gridSpan w:val="2"/>
            <w:shd w:val="clear" w:color="auto" w:fill="auto"/>
            <w:vAlign w:val="center"/>
          </w:tcPr>
          <w:p w14:paraId="0DCD4E0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Cardiothoracic Surgery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836083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6BE5813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5E9A0785" w14:textId="1DF63F6D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561F678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0DD3D40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5729" w14:paraId="470AF085" w14:textId="77777777" w:rsidTr="004E5729">
        <w:tc>
          <w:tcPr>
            <w:tcW w:w="2158" w:type="dxa"/>
            <w:gridSpan w:val="2"/>
            <w:shd w:val="clear" w:color="auto" w:fill="auto"/>
            <w:vAlign w:val="center"/>
          </w:tcPr>
          <w:p w14:paraId="68CE528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Chemical Pathology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E411EB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344679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246D12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1D312C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983F99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227A332A" w14:textId="77777777" w:rsidTr="009A307D"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09B9EFE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Clinical Radiology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D35B66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ST1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0A46C4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EDBDE14" w14:textId="194AB560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63E374C3" w14:textId="0B865AF1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28035254" w14:textId="202E392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5729" w14:paraId="00983342" w14:textId="77777777" w:rsidTr="004E5729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4509932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B5ED7D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Training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08A63E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7827CC90" w14:textId="20C93EBD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9DFB83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6AB9C4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:rsidRPr="002829D6" w14:paraId="3161E18E" w14:textId="77777777" w:rsidTr="004E5729"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69F31310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Core Anaesthetics Training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D2F2D79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CT1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5F0460A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DBBA142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2264096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0888BA4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76D8F588" w14:textId="77777777" w:rsidTr="004E5729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1316C94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C3531B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CT2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FC2044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12B629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873628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D96A23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7A4F73B0" w14:textId="77777777" w:rsidTr="004E5729"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7C506A6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Core Medical Training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40EBEF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CT1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4C109E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CA6E77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5A0BCC8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11B2255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65703899" w14:textId="77777777" w:rsidTr="004E5729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5516152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B3680D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CT2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4FA764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17975888" w14:textId="26BE1D2F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242C26BC" w14:textId="4DAAAA4B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4CD6BF28" w14:textId="5776CA42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4E5729" w:rsidRPr="00D23283" w14:paraId="5BB35F0B" w14:textId="77777777" w:rsidTr="004E5729"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1D3821F9" w14:textId="77777777" w:rsidR="004E5729" w:rsidRPr="00D23283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3283">
              <w:rPr>
                <w:rFonts w:ascii="Arial" w:hAnsi="Arial" w:cs="Arial"/>
                <w:sz w:val="16"/>
                <w:szCs w:val="16"/>
              </w:rPr>
              <w:t>Core Surgical Training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D7BFF83" w14:textId="77777777" w:rsidR="004E5729" w:rsidRPr="00D23283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3283">
              <w:rPr>
                <w:rFonts w:ascii="Arial" w:hAnsi="Arial" w:cs="Arial"/>
                <w:sz w:val="16"/>
                <w:szCs w:val="16"/>
              </w:rPr>
              <w:t>Specialty Training Level 1/2: CT1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14:paraId="690604F3" w14:textId="73E54FBB" w:rsidR="004E5729" w:rsidRPr="00D23283" w:rsidRDefault="00422FED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4E5729" w:rsidRPr="00D23283">
              <w:rPr>
                <w:rFonts w:ascii="Arial" w:hAnsi="Arial" w:cs="Arial"/>
                <w:sz w:val="16"/>
                <w:szCs w:val="16"/>
              </w:rPr>
              <w:t>.0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26F8DF9B" w14:textId="202C24F9" w:rsidR="004E5729" w:rsidRP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7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34A7046B" w14:textId="58932771" w:rsidR="004E5729" w:rsidRP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7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06613ED0" w14:textId="205D02BA" w:rsidR="004E5729" w:rsidRP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E5729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:rsidRPr="00D23283" w14:paraId="5435ED45" w14:textId="77777777" w:rsidTr="004E5729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0B520CA7" w14:textId="77777777" w:rsidR="004E5729" w:rsidRPr="00D23283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5BC2C78" w14:textId="77777777" w:rsidR="004E5729" w:rsidRPr="00D23283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23283">
              <w:rPr>
                <w:rFonts w:ascii="Arial" w:hAnsi="Arial" w:cs="Arial"/>
                <w:sz w:val="16"/>
                <w:szCs w:val="16"/>
              </w:rPr>
              <w:t>Speciality Training Level 1 / 2:  CT 2</w:t>
            </w:r>
          </w:p>
        </w:tc>
        <w:tc>
          <w:tcPr>
            <w:tcW w:w="1310" w:type="dxa"/>
            <w:shd w:val="clear" w:color="auto" w:fill="FFFFFF" w:themeFill="background1"/>
            <w:vAlign w:val="center"/>
          </w:tcPr>
          <w:p w14:paraId="7F02F492" w14:textId="3F30C114" w:rsidR="004E5729" w:rsidRPr="004E5729" w:rsidRDefault="00422FED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2F6D8458" w14:textId="2FB1625F" w:rsidR="004E5729" w:rsidRP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177AEED3" w14:textId="378A5DBB" w:rsidR="004E5729" w:rsidRP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6228D9BC" w14:textId="523AAAA5" w:rsidR="004E5729" w:rsidRP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5729" w14:paraId="7092D58E" w14:textId="77777777" w:rsidTr="004E5729">
        <w:tc>
          <w:tcPr>
            <w:tcW w:w="2158" w:type="dxa"/>
            <w:gridSpan w:val="2"/>
            <w:shd w:val="clear" w:color="auto" w:fill="auto"/>
            <w:vAlign w:val="center"/>
          </w:tcPr>
          <w:p w14:paraId="33DC401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Dental Core Training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3938BE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Dental Core Training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E6AAC5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D62E29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59AC7D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DF163E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6F6A4DB5" w14:textId="77777777" w:rsidTr="004E5729"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4C17A8B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Emergency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2B03F2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E74CB9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1B3075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C2D8A5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A202CF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4BAC1331" w14:textId="77777777" w:rsidTr="004E5729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5C33FF4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1D44D0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GP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89C25B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960AAD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C86B22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66D56E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2078476F" w14:textId="77777777" w:rsidTr="004E5729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236923E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39249D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E28053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05DD53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AC999E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32368C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2A89571C" w14:textId="77777777" w:rsidTr="004E5729"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4159215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360493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FE68C1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A98390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CD074B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41A931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16472404" w14:textId="77777777" w:rsidTr="004E5729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71DF95C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Endocrinology and Diabetes Mellitus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981CD8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GP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3B5C26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EEEC80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97C5E4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339AA4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3F428B27" w14:textId="77777777" w:rsidTr="004E5729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423D715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A31DFC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663F3C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38CACA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6C870E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29F95C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1C7A5585" w14:textId="77777777" w:rsidTr="004E5729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76E11B0D" w14:textId="77777777" w:rsidR="004E5729" w:rsidRPr="002829D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Gastroenterology</w:t>
            </w:r>
          </w:p>
          <w:p w14:paraId="34D7C84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552BC7C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GP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B9BF1A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892CE7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33077E8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418EC07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6760811A" w14:textId="77777777" w:rsidTr="004E5729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1C2FA35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A98FF4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A86A1D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9FA599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44AE19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7BC8C5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3EA2E71B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7C45B5A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957E25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B93603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FDE65A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1EDE14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DE82A1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5729" w14:paraId="36AFF2FD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0A88C63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Practice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C29B3F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Non-Foundation Year 2: GP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6E96E6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43D72A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4647FE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E8CB2B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67A18D95" w14:textId="77777777" w:rsidTr="004E5729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1709A0B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Psychiatry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76746E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018BFA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07D1D1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AD1063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FE963A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0983245E" w14:textId="77777777" w:rsidTr="004E5729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3BC16DB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69ABE2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97CB7C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0A230B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932DE6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F89EE2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253118A9" w14:textId="77777777" w:rsidTr="004E5729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0716F2D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General Surgery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66E903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A9EBE8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701391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4F8B3B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41498A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36A6A7EB" w14:textId="77777777" w:rsidTr="004E5729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678BC4A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80398B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D06E68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CC74D9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4F7A32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B3B8D3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7F8BC8AA" w14:textId="77777777" w:rsidTr="004E5729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3284A9C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Genitourinary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672151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1A0702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2FC06C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99CBC0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CE59B8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6F02BA2D" w14:textId="77777777" w:rsidTr="004E5729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309E22A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DA4FAC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D35530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1BFDA6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829D88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863FD8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52B97D9C" w14:textId="77777777" w:rsidTr="004E5729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56AD33C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Geriatric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A834A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GP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8F7EE7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A83126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1650F5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D098ED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55C1AFDD" w14:textId="77777777" w:rsidTr="004E5729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3114A9A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0BD5FA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C0B90C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6.0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62BD75C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195C897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0E11A3B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2D2EC63C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0284A71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Histopathology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60A4C0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414B23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6905E5D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225008C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736CBA2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5729" w14:paraId="3C391C14" w14:textId="77777777" w:rsidTr="004E5729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7677B1B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Intensive Care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8E9324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53B09F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FFFFFF" w:themeFill="background1"/>
            <w:vAlign w:val="center"/>
          </w:tcPr>
          <w:p w14:paraId="54F919D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7361759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FFFFFF" w:themeFill="background1"/>
            <w:vAlign w:val="center"/>
          </w:tcPr>
          <w:p w14:paraId="7CEA1BC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062D742E" w14:textId="77777777" w:rsidTr="009A307D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75F7034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046B19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31790B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4A16E84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6BD925E2" w14:textId="0E282B2B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048F3D40" w14:textId="219272DA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4E5729" w14:paraId="4BBF1F34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18CEB77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Liaison Psychiatry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4D61374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591AF7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104ABC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B3E41A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E68F65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11D707E7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7E1CDF2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Microbiology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4AB115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1C5662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CED232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069D34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6DC05C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05752C03" w14:textId="77777777" w:rsidTr="004E5729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0156E38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Obstetrics and Gynaecology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D62F41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83A74C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59F406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975784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A94B1C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3689CDD3" w14:textId="77777777" w:rsidTr="004E5729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7B26273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1BB1E5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GP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28762F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EEB9D0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FF31DF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CD0EFB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4381CAE3" w14:textId="77777777" w:rsidTr="004E5729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5FA9D8E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1F36AD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25782A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23CA08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AE8378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9A7555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21789039" w14:textId="77777777" w:rsidTr="004E5729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65514FF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B7586F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6C8134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497E78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299047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34E64A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2208241B" w14:textId="77777777" w:rsidTr="004E5729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294192A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Old Age Psychiatry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3A4EAF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8D7B43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62986B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220C63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E60C8E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34D74347" w14:textId="77777777" w:rsidTr="004E5729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2D5DF6A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8CC2C2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BC6929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BF243B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81D427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58B876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4A238748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413CDD1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Oral and Maxillofacial Surgery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6FAEDE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385D7B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0B159A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ECA25B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C162F5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793B26FC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5009AB1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Orthodontics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1DF5C50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Dental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894B3C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BC1940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C5906B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E62A40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0175C04F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6D53833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Otolaryngology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DD9D9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BF35DC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26196C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4E210F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FB1577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76EA72BB" w14:textId="77777777" w:rsidTr="004E5729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1D5F5A3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Paediatrics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E14965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6D8935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D981DF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2FC30FA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93D7CD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203C63A3" w14:textId="77777777" w:rsidTr="004E5729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1B40661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09991C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ST1-2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6E7AE1E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B383300" w14:textId="42BD71FD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3609851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26442B4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5729" w14:paraId="2F9AC18E" w14:textId="77777777" w:rsidTr="004E5729">
        <w:trPr>
          <w:trHeight w:val="1006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47C723D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3DB65E0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1/2: GP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841D62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0C0BAE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CCF26F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21736B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4CB0C9E3" w14:textId="77777777" w:rsidTr="004E5729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5F002B77" w14:textId="77777777" w:rsidR="004E5729" w:rsidRPr="002841C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4906DF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Specialty Training Level 3: ST3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3D8631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F5F586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7D0485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C73AC9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44F767FE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353DE9AC" w14:textId="77777777" w:rsidR="004E5729" w:rsidRPr="002841C6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Pathology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233A4E0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ECFC3D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3983D5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276C5B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18CE34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6FD65C07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625D4F4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Plastic Surgery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0B6D54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121862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13.0</w:t>
            </w:r>
          </w:p>
        </w:tc>
        <w:tc>
          <w:tcPr>
            <w:tcW w:w="914" w:type="dxa"/>
            <w:shd w:val="clear" w:color="auto" w:fill="E5B8B7" w:themeFill="accent2" w:themeFillTint="66"/>
            <w:vAlign w:val="center"/>
          </w:tcPr>
          <w:p w14:paraId="2E251D5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60E3D797" w14:textId="15A35F5A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1FD2AA27" w14:textId="515639B5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4E5729" w14:paraId="33BC282E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0D956BC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Plastic Surgery (Hand Surgery)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854BF6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640CEC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F489C41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3F9F30C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91FCB0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3F2141F1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545E2A6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Rehabilitation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B8C918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AB783B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D43F81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392501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F168CB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4EB7310D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79EB7EE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Renal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A6F971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6052CD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F96373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0D1A75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60D13A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55A04B8D" w14:textId="77777777" w:rsidTr="004E5729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64E19B9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Respiratory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E1A977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D3299F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394A30E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E42543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01A5EDC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341ABB17" w14:textId="77777777" w:rsidTr="004E5729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017F530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CA089E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5D67D3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108F863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D1C76C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806B35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0745BB96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00883AE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Rheumatology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5483F5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3FB3499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C1A3E4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5D39F3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2905CD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59BFFDBA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193A0E0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Stroke Medicine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633A218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4824135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B07341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E6652B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680E43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12631476" w14:textId="77777777" w:rsidTr="004E5729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3575AA0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Trauma and Orthopaedic Surgery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7E099A9F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17DC72A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614E646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76ED4E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11EB7E9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48111369" w14:textId="77777777" w:rsidTr="004E5729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7E14A48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8F952B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0FE8329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59E9B68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760C338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D22B89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49493A3B" w14:textId="77777777" w:rsidTr="004E5729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52227BB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0FF0C36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2285B29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7E213912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B976F2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B9048E4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3C4EDF84" w14:textId="77777777" w:rsidTr="004E5729">
        <w:trPr>
          <w:trHeight w:val="498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14:paraId="194BB66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Urology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8A0BC5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196667A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8A2D918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6A6F316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6C630E7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5831C0C7" w14:textId="77777777" w:rsidTr="004E5729">
        <w:trPr>
          <w:trHeight w:val="498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14:paraId="38E19D60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25F3E39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SpR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/Specialty Trainee Level 3+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5AE2DC15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4C22077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50863BE6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auto"/>
            <w:vAlign w:val="center"/>
          </w:tcPr>
          <w:p w14:paraId="48B4B933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5729" w14:paraId="2553CF5B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auto"/>
            <w:vAlign w:val="center"/>
          </w:tcPr>
          <w:p w14:paraId="07BD77A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Vascular Surgery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0AA4D21C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Foundation Year 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14:paraId="701D40B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2D49277E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6A7CD347" w14:textId="76522D43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15" w:type="dxa"/>
            <w:shd w:val="clear" w:color="auto" w:fill="E5B8B7" w:themeFill="accent2" w:themeFillTint="66"/>
            <w:vAlign w:val="center"/>
          </w:tcPr>
          <w:p w14:paraId="51C24813" w14:textId="0310D95E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4E5729" w14:paraId="060314C2" w14:textId="77777777" w:rsidTr="004E5729">
        <w:trPr>
          <w:trHeight w:val="498"/>
        </w:trPr>
        <w:tc>
          <w:tcPr>
            <w:tcW w:w="2158" w:type="dxa"/>
            <w:gridSpan w:val="2"/>
            <w:shd w:val="clear" w:color="auto" w:fill="B8CCE4" w:themeFill="accent1" w:themeFillTint="66"/>
            <w:vAlign w:val="center"/>
          </w:tcPr>
          <w:p w14:paraId="1B46905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Grand Total</w:t>
            </w:r>
          </w:p>
        </w:tc>
        <w:tc>
          <w:tcPr>
            <w:tcW w:w="1950" w:type="dxa"/>
            <w:shd w:val="clear" w:color="auto" w:fill="B8CCE4" w:themeFill="accent1" w:themeFillTint="66"/>
            <w:vAlign w:val="center"/>
          </w:tcPr>
          <w:p w14:paraId="7D1CB2AB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0" w:type="dxa"/>
            <w:shd w:val="clear" w:color="auto" w:fill="B8CCE4" w:themeFill="accent1" w:themeFillTint="66"/>
            <w:vAlign w:val="center"/>
          </w:tcPr>
          <w:p w14:paraId="50FF527D" w14:textId="77777777" w:rsidR="004E5729" w:rsidRDefault="004E5729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321.0</w:t>
            </w:r>
          </w:p>
        </w:tc>
        <w:tc>
          <w:tcPr>
            <w:tcW w:w="914" w:type="dxa"/>
            <w:shd w:val="clear" w:color="auto" w:fill="B8CCE4" w:themeFill="accent1" w:themeFillTint="66"/>
            <w:vAlign w:val="center"/>
          </w:tcPr>
          <w:p w14:paraId="6E0C75BA" w14:textId="4AD0DEA3" w:rsidR="004E5729" w:rsidRPr="009A307D" w:rsidRDefault="009A307D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307D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915" w:type="dxa"/>
            <w:shd w:val="clear" w:color="auto" w:fill="B8CCE4" w:themeFill="accent1" w:themeFillTint="66"/>
            <w:vAlign w:val="center"/>
          </w:tcPr>
          <w:p w14:paraId="6F0D451F" w14:textId="609544A3" w:rsidR="004E5729" w:rsidRPr="009A307D" w:rsidRDefault="009A307D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915" w:type="dxa"/>
            <w:shd w:val="clear" w:color="auto" w:fill="B8CCE4" w:themeFill="accent1" w:themeFillTint="66"/>
            <w:vAlign w:val="center"/>
          </w:tcPr>
          <w:p w14:paraId="6B21AD52" w14:textId="4D99E587" w:rsidR="004E5729" w:rsidRPr="009A307D" w:rsidRDefault="009A307D" w:rsidP="004E5729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</w:tr>
    </w:tbl>
    <w:p w14:paraId="344D403D" w14:textId="77777777" w:rsidR="002F1B5C" w:rsidRPr="004E5729" w:rsidRDefault="002F1B5C" w:rsidP="004E5729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12A62A99" w14:textId="77777777" w:rsidR="00A605E6" w:rsidRDefault="00502D2E" w:rsidP="008A56F1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Summary</w:t>
      </w:r>
      <w:r w:rsidR="00F27AB8">
        <w:rPr>
          <w:rFonts w:ascii="Arial" w:hAnsi="Arial" w:cs="Arial"/>
          <w:b/>
          <w:sz w:val="21"/>
          <w:szCs w:val="21"/>
        </w:rPr>
        <w:t xml:space="preserve">  </w:t>
      </w:r>
    </w:p>
    <w:p w14:paraId="0BBCD92C" w14:textId="77777777" w:rsidR="004F6056" w:rsidRDefault="004F6056" w:rsidP="004F6056">
      <w:pPr>
        <w:pStyle w:val="ListParagraph"/>
        <w:ind w:left="360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57A74D15" w14:textId="6FBE8629" w:rsidR="0049756F" w:rsidRDefault="00EA4ECD" w:rsidP="004F6056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Implementation of the 2016 contract has been undertaken</w:t>
      </w:r>
      <w:r w:rsidR="00940D14">
        <w:rPr>
          <w:rFonts w:ascii="Arial" w:hAnsi="Arial" w:cs="Arial"/>
          <w:sz w:val="21"/>
          <w:szCs w:val="21"/>
        </w:rPr>
        <w:t xml:space="preserve"> in phases. The remaining group of trainees</w:t>
      </w:r>
      <w:r w:rsidR="002E56DB">
        <w:rPr>
          <w:rFonts w:ascii="Arial" w:hAnsi="Arial" w:cs="Arial"/>
          <w:sz w:val="21"/>
          <w:szCs w:val="21"/>
        </w:rPr>
        <w:t xml:space="preserve"> </w:t>
      </w:r>
      <w:r w:rsidR="00940D14">
        <w:rPr>
          <w:rFonts w:ascii="Arial" w:hAnsi="Arial" w:cs="Arial"/>
          <w:sz w:val="21"/>
          <w:szCs w:val="21"/>
        </w:rPr>
        <w:t xml:space="preserve">on the </w:t>
      </w:r>
      <w:r>
        <w:rPr>
          <w:rFonts w:ascii="Arial" w:hAnsi="Arial" w:cs="Arial"/>
          <w:sz w:val="21"/>
          <w:szCs w:val="21"/>
        </w:rPr>
        <w:t>‘</w:t>
      </w:r>
      <w:r w:rsidR="00940D14">
        <w:rPr>
          <w:rFonts w:ascii="Arial" w:hAnsi="Arial" w:cs="Arial"/>
          <w:sz w:val="21"/>
          <w:szCs w:val="21"/>
        </w:rPr>
        <w:t>old</w:t>
      </w:r>
      <w:r>
        <w:rPr>
          <w:rFonts w:ascii="Arial" w:hAnsi="Arial" w:cs="Arial"/>
          <w:sz w:val="21"/>
          <w:szCs w:val="21"/>
        </w:rPr>
        <w:t>’</w:t>
      </w:r>
      <w:r w:rsidR="00940D14">
        <w:rPr>
          <w:rFonts w:ascii="Arial" w:hAnsi="Arial" w:cs="Arial"/>
          <w:sz w:val="21"/>
          <w:szCs w:val="21"/>
        </w:rPr>
        <w:t xml:space="preserve"> contract transferred to the 2016 contract in February 2020. </w:t>
      </w:r>
      <w:r w:rsidR="00422FED">
        <w:rPr>
          <w:rFonts w:ascii="Arial" w:hAnsi="Arial" w:cs="Arial"/>
          <w:sz w:val="21"/>
          <w:szCs w:val="21"/>
        </w:rPr>
        <w:t>However, i</w:t>
      </w:r>
      <w:r w:rsidR="00940D14">
        <w:rPr>
          <w:rFonts w:ascii="Arial" w:hAnsi="Arial" w:cs="Arial"/>
          <w:sz w:val="21"/>
          <w:szCs w:val="21"/>
        </w:rPr>
        <w:t xml:space="preserve">t was not expected that this would lead to an increase in the number of exception reports as </w:t>
      </w:r>
      <w:r w:rsidR="002E56DB">
        <w:rPr>
          <w:rFonts w:ascii="Arial" w:hAnsi="Arial" w:cs="Arial"/>
          <w:sz w:val="21"/>
          <w:szCs w:val="21"/>
        </w:rPr>
        <w:t>the</w:t>
      </w:r>
      <w:r w:rsidR="00422FED">
        <w:rPr>
          <w:rFonts w:ascii="Arial" w:hAnsi="Arial" w:cs="Arial"/>
          <w:sz w:val="21"/>
          <w:szCs w:val="21"/>
        </w:rPr>
        <w:t xml:space="preserve"> trainees involved</w:t>
      </w:r>
      <w:r w:rsidR="002E56DB">
        <w:rPr>
          <w:rFonts w:ascii="Arial" w:hAnsi="Arial" w:cs="Arial"/>
          <w:sz w:val="21"/>
          <w:szCs w:val="21"/>
        </w:rPr>
        <w:t xml:space="preserve"> were more senior and from experience to date, less likely to exception report.</w:t>
      </w:r>
    </w:p>
    <w:p w14:paraId="549BA8AF" w14:textId="77777777" w:rsidR="00940D14" w:rsidRDefault="00940D14" w:rsidP="004F6056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</w:p>
    <w:p w14:paraId="48450821" w14:textId="40EBD3B0" w:rsidR="00DA0704" w:rsidRDefault="00DA0704" w:rsidP="00DA0704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131</w:t>
      </w:r>
      <w:r w:rsidR="0049756F">
        <w:rPr>
          <w:rFonts w:ascii="Arial" w:hAnsi="Arial" w:cs="Arial"/>
          <w:sz w:val="21"/>
          <w:szCs w:val="21"/>
        </w:rPr>
        <w:t xml:space="preserve"> exception reports were </w:t>
      </w:r>
      <w:r w:rsidR="00461135">
        <w:rPr>
          <w:rFonts w:ascii="Arial" w:hAnsi="Arial" w:cs="Arial"/>
          <w:sz w:val="21"/>
          <w:szCs w:val="21"/>
        </w:rPr>
        <w:t>submitted during this</w:t>
      </w:r>
      <w:r w:rsidR="002B1C49">
        <w:rPr>
          <w:rFonts w:ascii="Arial" w:hAnsi="Arial" w:cs="Arial"/>
          <w:sz w:val="21"/>
          <w:szCs w:val="21"/>
        </w:rPr>
        <w:t xml:space="preserve"> quarter</w:t>
      </w:r>
      <w:r w:rsidR="00EA4ECD">
        <w:rPr>
          <w:rFonts w:ascii="Arial" w:hAnsi="Arial" w:cs="Arial"/>
          <w:sz w:val="21"/>
          <w:szCs w:val="21"/>
        </w:rPr>
        <w:t>,</w:t>
      </w:r>
      <w:r w:rsidR="002B1C49">
        <w:rPr>
          <w:rFonts w:ascii="Arial" w:hAnsi="Arial" w:cs="Arial"/>
          <w:sz w:val="21"/>
          <w:szCs w:val="21"/>
        </w:rPr>
        <w:t xml:space="preserve"> with below than average numbers being </w:t>
      </w:r>
      <w:r w:rsidR="00422FED">
        <w:rPr>
          <w:rFonts w:ascii="Arial" w:hAnsi="Arial" w:cs="Arial"/>
          <w:sz w:val="21"/>
          <w:szCs w:val="21"/>
        </w:rPr>
        <w:t xml:space="preserve">submitted in March. The reasons </w:t>
      </w:r>
      <w:r w:rsidR="002B1C49">
        <w:rPr>
          <w:rFonts w:ascii="Arial" w:hAnsi="Arial" w:cs="Arial"/>
          <w:sz w:val="21"/>
          <w:szCs w:val="21"/>
        </w:rPr>
        <w:t>for this are not clear.</w:t>
      </w:r>
    </w:p>
    <w:p w14:paraId="1E9C1F58" w14:textId="77777777" w:rsidR="007D6363" w:rsidRDefault="007D6363" w:rsidP="00DA0704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</w:p>
    <w:p w14:paraId="42FFB644" w14:textId="7C89C39B" w:rsidR="00F818BE" w:rsidRDefault="007D6363" w:rsidP="00F818BE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majority of reports received </w:t>
      </w:r>
      <w:r w:rsidR="00422FED">
        <w:rPr>
          <w:rFonts w:ascii="Arial" w:hAnsi="Arial" w:cs="Arial"/>
          <w:sz w:val="21"/>
          <w:szCs w:val="21"/>
        </w:rPr>
        <w:t xml:space="preserve">in the quarter </w:t>
      </w:r>
      <w:r>
        <w:rPr>
          <w:rFonts w:ascii="Arial" w:hAnsi="Arial" w:cs="Arial"/>
          <w:sz w:val="21"/>
          <w:szCs w:val="21"/>
        </w:rPr>
        <w:t xml:space="preserve">are associated with </w:t>
      </w:r>
      <w:r w:rsidR="00F818BE">
        <w:rPr>
          <w:rFonts w:ascii="Arial" w:hAnsi="Arial" w:cs="Arial"/>
          <w:sz w:val="21"/>
          <w:szCs w:val="21"/>
        </w:rPr>
        <w:t>high workload resulting in</w:t>
      </w:r>
      <w:r>
        <w:rPr>
          <w:rFonts w:ascii="Arial" w:hAnsi="Arial" w:cs="Arial"/>
          <w:sz w:val="21"/>
          <w:szCs w:val="21"/>
        </w:rPr>
        <w:t xml:space="preserve"> additional hours</w:t>
      </w:r>
      <w:r w:rsidR="00F818BE">
        <w:rPr>
          <w:rFonts w:ascii="Arial" w:hAnsi="Arial" w:cs="Arial"/>
          <w:sz w:val="21"/>
          <w:szCs w:val="21"/>
        </w:rPr>
        <w:t xml:space="preserve"> being worked.  </w:t>
      </w:r>
      <w:r w:rsidR="00F818BE" w:rsidRPr="00F818BE">
        <w:rPr>
          <w:rFonts w:ascii="Arial" w:hAnsi="Arial" w:cs="Arial"/>
          <w:sz w:val="21"/>
          <w:szCs w:val="21"/>
        </w:rPr>
        <w:t>Payment for the add</w:t>
      </w:r>
      <w:r w:rsidR="00F818BE">
        <w:rPr>
          <w:rFonts w:ascii="Arial" w:hAnsi="Arial" w:cs="Arial"/>
          <w:sz w:val="21"/>
          <w:szCs w:val="21"/>
        </w:rPr>
        <w:t>itional h</w:t>
      </w:r>
      <w:r w:rsidR="00F818BE" w:rsidRPr="00F818BE">
        <w:rPr>
          <w:rFonts w:ascii="Arial" w:hAnsi="Arial" w:cs="Arial"/>
          <w:sz w:val="21"/>
          <w:szCs w:val="21"/>
        </w:rPr>
        <w:t>ours</w:t>
      </w:r>
      <w:r w:rsidR="00F818BE">
        <w:rPr>
          <w:rFonts w:ascii="Arial" w:hAnsi="Arial" w:cs="Arial"/>
          <w:sz w:val="21"/>
          <w:szCs w:val="21"/>
        </w:rPr>
        <w:t xml:space="preserve"> was agreed in 61% of cases.</w:t>
      </w:r>
      <w:r w:rsidR="003A4B79">
        <w:rPr>
          <w:rFonts w:ascii="Arial" w:hAnsi="Arial" w:cs="Arial"/>
          <w:sz w:val="21"/>
          <w:szCs w:val="21"/>
        </w:rPr>
        <w:t xml:space="preserve"> Foundation doctors submitted the highest number (87%) of exception reports.  </w:t>
      </w:r>
    </w:p>
    <w:p w14:paraId="11AF6C5E" w14:textId="77777777" w:rsidR="006453B5" w:rsidRDefault="006453B5" w:rsidP="00F818BE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</w:p>
    <w:p w14:paraId="11DD1B95" w14:textId="7F4583E5" w:rsidR="006453B5" w:rsidRDefault="00825903" w:rsidP="00F818BE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highest number of exception reports in this period has been submitted by trainees within Gastroenterology and Colorectal services at ORC. Gastroenterology, in particular is an area </w:t>
      </w:r>
      <w:r>
        <w:rPr>
          <w:rFonts w:ascii="Arial" w:hAnsi="Arial" w:cs="Arial"/>
          <w:sz w:val="21"/>
          <w:szCs w:val="21"/>
        </w:rPr>
        <w:lastRenderedPageBreak/>
        <w:t xml:space="preserve">of concern as </w:t>
      </w:r>
      <w:r w:rsidR="006453B5">
        <w:rPr>
          <w:rFonts w:ascii="Arial" w:hAnsi="Arial" w:cs="Arial"/>
          <w:sz w:val="21"/>
          <w:szCs w:val="21"/>
        </w:rPr>
        <w:t xml:space="preserve">the number of exception reports submitted </w:t>
      </w:r>
      <w:r>
        <w:rPr>
          <w:rFonts w:ascii="Arial" w:hAnsi="Arial" w:cs="Arial"/>
          <w:sz w:val="21"/>
          <w:szCs w:val="21"/>
        </w:rPr>
        <w:t xml:space="preserve">has </w:t>
      </w:r>
      <w:r w:rsidR="00414680">
        <w:rPr>
          <w:rFonts w:ascii="Arial" w:hAnsi="Arial" w:cs="Arial"/>
          <w:sz w:val="21"/>
          <w:szCs w:val="21"/>
        </w:rPr>
        <w:t xml:space="preserve">remained high over the last 6 months. Action taken </w:t>
      </w:r>
      <w:r w:rsidR="00EA4ECD">
        <w:rPr>
          <w:rFonts w:ascii="Arial" w:hAnsi="Arial" w:cs="Arial"/>
          <w:sz w:val="21"/>
          <w:szCs w:val="21"/>
        </w:rPr>
        <w:t xml:space="preserve">to improve matters </w:t>
      </w:r>
      <w:r w:rsidR="00414680">
        <w:rPr>
          <w:rFonts w:ascii="Arial" w:hAnsi="Arial" w:cs="Arial"/>
          <w:sz w:val="21"/>
          <w:szCs w:val="21"/>
        </w:rPr>
        <w:t>is outlined on page 4 of this report.</w:t>
      </w:r>
      <w:r w:rsidR="006453B5">
        <w:rPr>
          <w:rFonts w:ascii="Arial" w:hAnsi="Arial" w:cs="Arial"/>
          <w:sz w:val="21"/>
          <w:szCs w:val="21"/>
        </w:rPr>
        <w:t xml:space="preserve"> </w:t>
      </w:r>
    </w:p>
    <w:p w14:paraId="28E1D67D" w14:textId="77777777" w:rsidR="008D4708" w:rsidRDefault="008D4708" w:rsidP="00F818BE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</w:p>
    <w:p w14:paraId="7F1BC2D8" w14:textId="0BDC670B" w:rsidR="00854CBC" w:rsidRDefault="00ED2064" w:rsidP="009B6A0C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comparison to the previous quarter, the number of vacant posts for trainees at WTWA </w:t>
      </w:r>
      <w:r w:rsidR="009B6A0C">
        <w:rPr>
          <w:rFonts w:ascii="Arial" w:hAnsi="Arial" w:cs="Arial"/>
          <w:sz w:val="21"/>
          <w:szCs w:val="21"/>
        </w:rPr>
        <w:t xml:space="preserve">has remained </w:t>
      </w:r>
      <w:r>
        <w:rPr>
          <w:rFonts w:ascii="Arial" w:hAnsi="Arial" w:cs="Arial"/>
          <w:sz w:val="21"/>
          <w:szCs w:val="21"/>
        </w:rPr>
        <w:t>unchanged. There has however been a slight increase in the number of vacancies at ORC</w:t>
      </w:r>
      <w:r w:rsidR="00854CBC">
        <w:rPr>
          <w:rFonts w:ascii="Arial" w:hAnsi="Arial" w:cs="Arial"/>
          <w:sz w:val="21"/>
          <w:szCs w:val="21"/>
        </w:rPr>
        <w:t>.</w:t>
      </w:r>
      <w:r w:rsidR="00490E04">
        <w:rPr>
          <w:rFonts w:ascii="Arial" w:hAnsi="Arial" w:cs="Arial"/>
          <w:sz w:val="21"/>
          <w:szCs w:val="21"/>
        </w:rPr>
        <w:t xml:space="preserve"> Core Medical training </w:t>
      </w:r>
      <w:r w:rsidR="00A83A90">
        <w:rPr>
          <w:rFonts w:ascii="Arial" w:hAnsi="Arial" w:cs="Arial"/>
          <w:sz w:val="21"/>
          <w:szCs w:val="21"/>
        </w:rPr>
        <w:t xml:space="preserve">at ORC and Intensive Care Medicine at WTWA </w:t>
      </w:r>
      <w:proofErr w:type="gramStart"/>
      <w:r w:rsidR="00A83A90">
        <w:rPr>
          <w:rFonts w:ascii="Arial" w:hAnsi="Arial" w:cs="Arial"/>
          <w:sz w:val="21"/>
          <w:szCs w:val="21"/>
        </w:rPr>
        <w:t>have</w:t>
      </w:r>
      <w:proofErr w:type="gramEnd"/>
      <w:r w:rsidR="00490E04">
        <w:rPr>
          <w:rFonts w:ascii="Arial" w:hAnsi="Arial" w:cs="Arial"/>
          <w:sz w:val="21"/>
          <w:szCs w:val="21"/>
        </w:rPr>
        <w:t xml:space="preserve"> been the group</w:t>
      </w:r>
      <w:r w:rsidR="00A83A90">
        <w:rPr>
          <w:rFonts w:ascii="Arial" w:hAnsi="Arial" w:cs="Arial"/>
          <w:sz w:val="21"/>
          <w:szCs w:val="21"/>
        </w:rPr>
        <w:t>s</w:t>
      </w:r>
      <w:r w:rsidR="00490E04">
        <w:rPr>
          <w:rFonts w:ascii="Arial" w:hAnsi="Arial" w:cs="Arial"/>
          <w:sz w:val="21"/>
          <w:szCs w:val="21"/>
        </w:rPr>
        <w:t xml:space="preserve"> with the most vacancies in the quarter.</w:t>
      </w:r>
    </w:p>
    <w:p w14:paraId="7C44AAD0" w14:textId="77777777" w:rsidR="009B6A0C" w:rsidRPr="009B6A0C" w:rsidRDefault="009B6A0C" w:rsidP="009B6A0C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</w:p>
    <w:p w14:paraId="2EFCC046" w14:textId="7B466D3B" w:rsidR="003A4B79" w:rsidRPr="008E4822" w:rsidRDefault="00B414AA" w:rsidP="008E4822">
      <w:pPr>
        <w:pStyle w:val="ListParagraph"/>
        <w:ind w:left="36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Within the new Terms and Conditions of service for doctors and dentists in training, there </w:t>
      </w:r>
      <w:r w:rsidR="00414680">
        <w:rPr>
          <w:rFonts w:ascii="Arial" w:hAnsi="Arial" w:cs="Arial"/>
          <w:sz w:val="21"/>
          <w:szCs w:val="21"/>
        </w:rPr>
        <w:t>is a</w:t>
      </w:r>
      <w:r w:rsidR="00220AA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requirement for trainees </w:t>
      </w:r>
      <w:r w:rsidR="00220AA5">
        <w:rPr>
          <w:rFonts w:ascii="Arial" w:hAnsi="Arial" w:cs="Arial"/>
          <w:sz w:val="21"/>
          <w:szCs w:val="21"/>
        </w:rPr>
        <w:t>to have 8 hours rest per 24 hour on call period,</w:t>
      </w:r>
      <w:r>
        <w:rPr>
          <w:rFonts w:ascii="Arial" w:hAnsi="Arial" w:cs="Arial"/>
          <w:sz w:val="21"/>
          <w:szCs w:val="21"/>
        </w:rPr>
        <w:t xml:space="preserve"> 5 </w:t>
      </w:r>
      <w:r w:rsidR="00220AA5">
        <w:rPr>
          <w:rFonts w:ascii="Arial" w:hAnsi="Arial" w:cs="Arial"/>
          <w:sz w:val="21"/>
          <w:szCs w:val="21"/>
        </w:rPr>
        <w:t>of which should be continuous between</w:t>
      </w:r>
      <w:r>
        <w:rPr>
          <w:rFonts w:ascii="Arial" w:hAnsi="Arial" w:cs="Arial"/>
          <w:sz w:val="21"/>
          <w:szCs w:val="21"/>
        </w:rPr>
        <w:t xml:space="preserve"> 22.00 – 07.00 hours. </w:t>
      </w:r>
      <w:r w:rsidR="003A4B79">
        <w:rPr>
          <w:rFonts w:ascii="Arial" w:hAnsi="Arial" w:cs="Arial"/>
          <w:sz w:val="21"/>
          <w:szCs w:val="21"/>
        </w:rPr>
        <w:t>The 2 fines levi</w:t>
      </w:r>
      <w:r w:rsidR="00422FED">
        <w:rPr>
          <w:rFonts w:ascii="Arial" w:hAnsi="Arial" w:cs="Arial"/>
          <w:sz w:val="21"/>
          <w:szCs w:val="21"/>
        </w:rPr>
        <w:t xml:space="preserve">ed in February against </w:t>
      </w:r>
      <w:r w:rsidR="003A4B79">
        <w:rPr>
          <w:rFonts w:ascii="Arial" w:hAnsi="Arial" w:cs="Arial"/>
          <w:sz w:val="21"/>
          <w:szCs w:val="21"/>
        </w:rPr>
        <w:t>CAMHS resulted fro</w:t>
      </w:r>
      <w:r>
        <w:rPr>
          <w:rFonts w:ascii="Arial" w:hAnsi="Arial" w:cs="Arial"/>
          <w:sz w:val="21"/>
          <w:szCs w:val="21"/>
        </w:rPr>
        <w:t>m a breac</w:t>
      </w:r>
      <w:r w:rsidR="00220AA5">
        <w:rPr>
          <w:rFonts w:ascii="Arial" w:hAnsi="Arial" w:cs="Arial"/>
          <w:sz w:val="21"/>
          <w:szCs w:val="21"/>
        </w:rPr>
        <w:t xml:space="preserve">h of </w:t>
      </w:r>
      <w:r w:rsidR="00422FED">
        <w:rPr>
          <w:rFonts w:ascii="Arial" w:hAnsi="Arial" w:cs="Arial"/>
          <w:sz w:val="21"/>
          <w:szCs w:val="21"/>
        </w:rPr>
        <w:t xml:space="preserve">the </w:t>
      </w:r>
      <w:r w:rsidR="00220AA5">
        <w:rPr>
          <w:rFonts w:ascii="Arial" w:hAnsi="Arial" w:cs="Arial"/>
          <w:sz w:val="21"/>
          <w:szCs w:val="21"/>
        </w:rPr>
        <w:t>continuous rest period</w:t>
      </w:r>
      <w:r w:rsidR="003A4B79">
        <w:rPr>
          <w:rFonts w:ascii="Arial" w:hAnsi="Arial" w:cs="Arial"/>
          <w:sz w:val="21"/>
          <w:szCs w:val="21"/>
        </w:rPr>
        <w:t xml:space="preserve">. Whilst the situation has improved </w:t>
      </w:r>
      <w:r w:rsidR="00104BBF">
        <w:rPr>
          <w:rFonts w:ascii="Arial" w:hAnsi="Arial" w:cs="Arial"/>
          <w:sz w:val="21"/>
          <w:szCs w:val="21"/>
        </w:rPr>
        <w:t xml:space="preserve">following action taken by the department of ensuring the availability of a second doctor on call, there is still a risk that on occasions a breach will occur. The </w:t>
      </w:r>
      <w:proofErr w:type="spellStart"/>
      <w:r w:rsidR="00104BBF">
        <w:rPr>
          <w:rFonts w:ascii="Arial" w:hAnsi="Arial" w:cs="Arial"/>
          <w:sz w:val="21"/>
          <w:szCs w:val="21"/>
        </w:rPr>
        <w:t>GoSW</w:t>
      </w:r>
      <w:proofErr w:type="spellEnd"/>
      <w:r w:rsidR="00104BBF">
        <w:rPr>
          <w:rFonts w:ascii="Arial" w:hAnsi="Arial" w:cs="Arial"/>
          <w:sz w:val="21"/>
          <w:szCs w:val="21"/>
        </w:rPr>
        <w:t xml:space="preserve"> has raised this as an area of concern at the last meeting of the </w:t>
      </w:r>
      <w:proofErr w:type="spellStart"/>
      <w:r w:rsidR="00104BBF">
        <w:rPr>
          <w:rFonts w:ascii="Arial" w:hAnsi="Arial" w:cs="Arial"/>
          <w:sz w:val="21"/>
          <w:szCs w:val="21"/>
        </w:rPr>
        <w:t>GoSWs</w:t>
      </w:r>
      <w:proofErr w:type="spellEnd"/>
      <w:r w:rsidR="00104BBF">
        <w:rPr>
          <w:rFonts w:ascii="Arial" w:hAnsi="Arial" w:cs="Arial"/>
          <w:sz w:val="21"/>
          <w:szCs w:val="21"/>
        </w:rPr>
        <w:t xml:space="preserve"> from the North West. No immediate solutions were identified</w:t>
      </w:r>
      <w:r w:rsidR="00BD27B9">
        <w:rPr>
          <w:rFonts w:ascii="Arial" w:hAnsi="Arial" w:cs="Arial"/>
          <w:sz w:val="21"/>
          <w:szCs w:val="21"/>
        </w:rPr>
        <w:t xml:space="preserve"> to this issue</w:t>
      </w:r>
      <w:r w:rsidR="00104BBF">
        <w:rPr>
          <w:rFonts w:ascii="Arial" w:hAnsi="Arial" w:cs="Arial"/>
          <w:sz w:val="21"/>
          <w:szCs w:val="21"/>
        </w:rPr>
        <w:t xml:space="preserve">.  There has also been liaison of the </w:t>
      </w:r>
      <w:proofErr w:type="spellStart"/>
      <w:r w:rsidR="00104BBF">
        <w:rPr>
          <w:rFonts w:ascii="Arial" w:hAnsi="Arial" w:cs="Arial"/>
          <w:sz w:val="21"/>
          <w:szCs w:val="21"/>
        </w:rPr>
        <w:t>GoSW</w:t>
      </w:r>
      <w:proofErr w:type="spellEnd"/>
      <w:r>
        <w:rPr>
          <w:rFonts w:ascii="Arial" w:hAnsi="Arial" w:cs="Arial"/>
          <w:sz w:val="21"/>
          <w:szCs w:val="21"/>
        </w:rPr>
        <w:t xml:space="preserve"> at MFT</w:t>
      </w:r>
      <w:r w:rsidR="00104BBF">
        <w:rPr>
          <w:rFonts w:ascii="Arial" w:hAnsi="Arial" w:cs="Arial"/>
          <w:sz w:val="21"/>
          <w:szCs w:val="21"/>
        </w:rPr>
        <w:t xml:space="preserve"> and </w:t>
      </w:r>
      <w:r>
        <w:rPr>
          <w:rFonts w:ascii="Arial" w:hAnsi="Arial" w:cs="Arial"/>
          <w:sz w:val="21"/>
          <w:szCs w:val="21"/>
        </w:rPr>
        <w:t xml:space="preserve">the </w:t>
      </w:r>
      <w:proofErr w:type="spellStart"/>
      <w:r>
        <w:rPr>
          <w:rFonts w:ascii="Arial" w:hAnsi="Arial" w:cs="Arial"/>
          <w:sz w:val="21"/>
          <w:szCs w:val="21"/>
        </w:rPr>
        <w:t>GoSW</w:t>
      </w:r>
      <w:proofErr w:type="spellEnd"/>
      <w:r>
        <w:rPr>
          <w:rFonts w:ascii="Arial" w:hAnsi="Arial" w:cs="Arial"/>
          <w:sz w:val="21"/>
          <w:szCs w:val="21"/>
        </w:rPr>
        <w:t xml:space="preserve"> for the Lead employer for trainees about this. The latter intend</w:t>
      </w:r>
      <w:r w:rsidR="00414680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 xml:space="preserve"> to raise</w:t>
      </w:r>
      <w:r w:rsidR="00220AA5">
        <w:rPr>
          <w:rFonts w:ascii="Arial" w:hAnsi="Arial" w:cs="Arial"/>
          <w:sz w:val="21"/>
          <w:szCs w:val="21"/>
        </w:rPr>
        <w:t xml:space="preserve"> this </w:t>
      </w:r>
      <w:r>
        <w:rPr>
          <w:rFonts w:ascii="Arial" w:hAnsi="Arial" w:cs="Arial"/>
          <w:sz w:val="21"/>
          <w:szCs w:val="21"/>
        </w:rPr>
        <w:t xml:space="preserve">as an area of potential concern in his report to the Board for St Helens and </w:t>
      </w:r>
      <w:proofErr w:type="spellStart"/>
      <w:r>
        <w:rPr>
          <w:rFonts w:ascii="Arial" w:hAnsi="Arial" w:cs="Arial"/>
          <w:sz w:val="21"/>
          <w:szCs w:val="21"/>
        </w:rPr>
        <w:t>Knowsley</w:t>
      </w:r>
      <w:proofErr w:type="spellEnd"/>
      <w:r>
        <w:rPr>
          <w:rFonts w:ascii="Arial" w:hAnsi="Arial" w:cs="Arial"/>
          <w:sz w:val="21"/>
          <w:szCs w:val="21"/>
        </w:rPr>
        <w:t xml:space="preserve"> NHS Trust.</w:t>
      </w:r>
    </w:p>
    <w:p w14:paraId="583AE2D6" w14:textId="475DC9CD" w:rsidR="00F818BE" w:rsidRDefault="00F818BE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30FFF0F4" w14:textId="0BFC5E16" w:rsidR="004C3F90" w:rsidRDefault="009B6A0C" w:rsidP="00522E71">
      <w:pPr>
        <w:ind w:left="36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Exception reports continue</w:t>
      </w:r>
      <w:r w:rsidR="00522E71">
        <w:rPr>
          <w:rFonts w:ascii="Arial" w:hAnsi="Arial" w:cs="Arial"/>
          <w:sz w:val="21"/>
          <w:szCs w:val="21"/>
        </w:rPr>
        <w:t xml:space="preserve"> to provide useful information regarding day to day pressures </w:t>
      </w:r>
      <w:r>
        <w:rPr>
          <w:rFonts w:ascii="Arial" w:hAnsi="Arial" w:cs="Arial"/>
          <w:sz w:val="21"/>
          <w:szCs w:val="21"/>
        </w:rPr>
        <w:t>in service</w:t>
      </w:r>
      <w:r w:rsidR="00522E71">
        <w:rPr>
          <w:rFonts w:ascii="Arial" w:hAnsi="Arial" w:cs="Arial"/>
          <w:sz w:val="21"/>
          <w:szCs w:val="21"/>
        </w:rPr>
        <w:t xml:space="preserve"> delivery and access to educational sessions.</w:t>
      </w:r>
    </w:p>
    <w:p w14:paraId="741386C0" w14:textId="77777777" w:rsidR="00DB6E4B" w:rsidRDefault="00DB6E4B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36A979AC" w14:textId="77777777" w:rsidR="00457CAD" w:rsidRDefault="00457CAD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1EAD8A9D" w14:textId="77777777" w:rsidR="00457CAD" w:rsidRDefault="00457CAD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02AB60C9" w14:textId="77777777" w:rsidR="00457CAD" w:rsidRDefault="00457CAD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03ACB7E5" w14:textId="77777777" w:rsidR="00457CAD" w:rsidRDefault="00457CAD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14177A81" w14:textId="77777777" w:rsidR="00457CAD" w:rsidRDefault="00457CAD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63C354B6" w14:textId="77777777" w:rsidR="00457CAD" w:rsidRDefault="00457CAD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5795C8FD" w14:textId="77777777" w:rsidR="00457CAD" w:rsidRDefault="00457CAD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284C77BD" w14:textId="77777777" w:rsidR="00457CAD" w:rsidRDefault="00457CAD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189A61BC" w14:textId="77777777" w:rsidR="00457CAD" w:rsidRDefault="00457CAD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75A41521" w14:textId="77777777" w:rsidR="00457CAD" w:rsidRDefault="00457CAD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32CB76CB" w14:textId="77777777" w:rsidR="00457CAD" w:rsidRDefault="00457CAD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7CA097BA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37E9B887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1C58D38F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16B8D77D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4C2F9546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587E877A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0920467D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363CE3DB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58FE161C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26A309F0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57C106E4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23323657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585B7574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47B5D8C7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264A2AE1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065BB263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45AE6D46" w14:textId="77777777" w:rsidR="004E5729" w:rsidRDefault="004E5729" w:rsidP="00DB6E4B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3DE2184C" w14:textId="77777777" w:rsidR="00577A30" w:rsidRDefault="00577A30" w:rsidP="007C0858">
      <w:pPr>
        <w:pStyle w:val="ListParagraph"/>
        <w:spacing w:after="0" w:line="240" w:lineRule="auto"/>
        <w:ind w:left="0"/>
        <w:contextualSpacing/>
        <w:jc w:val="right"/>
        <w:rPr>
          <w:rFonts w:ascii="Arial" w:hAnsi="Arial" w:cs="Arial"/>
          <w:b/>
          <w:sz w:val="21"/>
          <w:szCs w:val="21"/>
        </w:rPr>
      </w:pPr>
      <w:r w:rsidRPr="00404E4F">
        <w:rPr>
          <w:rFonts w:ascii="Arial" w:hAnsi="Arial" w:cs="Arial"/>
          <w:b/>
          <w:sz w:val="21"/>
          <w:szCs w:val="21"/>
        </w:rPr>
        <w:lastRenderedPageBreak/>
        <w:t>Appendix 1</w:t>
      </w:r>
    </w:p>
    <w:p w14:paraId="25CAE438" w14:textId="77777777" w:rsidR="00577A30" w:rsidRDefault="00577A30" w:rsidP="00577A30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73A1EC31" w14:textId="77777777" w:rsidR="00170CB8" w:rsidRDefault="00170CB8" w:rsidP="00170CB8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Total number of exception reports submitted each month and number closed at the end of the </w:t>
      </w:r>
      <w:r w:rsidR="00076E6E">
        <w:rPr>
          <w:rFonts w:ascii="Arial" w:hAnsi="Arial" w:cs="Arial"/>
          <w:b/>
          <w:sz w:val="21"/>
          <w:szCs w:val="21"/>
        </w:rPr>
        <w:t>month (Period</w:t>
      </w:r>
      <w:r w:rsidR="00C562D5">
        <w:rPr>
          <w:rFonts w:ascii="Arial" w:hAnsi="Arial" w:cs="Arial"/>
          <w:b/>
          <w:sz w:val="21"/>
          <w:szCs w:val="21"/>
        </w:rPr>
        <w:t xml:space="preserve"> January 2018 – March 2020</w:t>
      </w:r>
      <w:r>
        <w:rPr>
          <w:rFonts w:ascii="Arial" w:hAnsi="Arial" w:cs="Arial"/>
          <w:b/>
          <w:sz w:val="21"/>
          <w:szCs w:val="21"/>
        </w:rPr>
        <w:t>)</w:t>
      </w:r>
    </w:p>
    <w:p w14:paraId="25EF0851" w14:textId="77777777" w:rsidR="00170CB8" w:rsidRDefault="00170CB8" w:rsidP="00170CB8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b/>
          <w:sz w:val="21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3241"/>
        <w:gridCol w:w="3241"/>
      </w:tblGrid>
      <w:tr w:rsidR="00170CB8" w:rsidRPr="00BD40C5" w14:paraId="5B791D27" w14:textId="77777777" w:rsidTr="00A15BE9">
        <w:tc>
          <w:tcPr>
            <w:tcW w:w="2840" w:type="dxa"/>
            <w:shd w:val="clear" w:color="auto" w:fill="auto"/>
            <w:vAlign w:val="center"/>
          </w:tcPr>
          <w:p w14:paraId="5E1ED049" w14:textId="77777777" w:rsidR="00170CB8" w:rsidRPr="00BD40C5" w:rsidRDefault="00170CB8" w:rsidP="00B2035B">
            <w:pPr>
              <w:pStyle w:val="ListParagraph"/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0C5">
              <w:rPr>
                <w:rFonts w:ascii="Arial" w:hAnsi="Arial" w:cs="Arial"/>
                <w:sz w:val="16"/>
                <w:szCs w:val="16"/>
              </w:rPr>
              <w:t>Month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F295796" w14:textId="77777777" w:rsidR="00170CB8" w:rsidRPr="00BD40C5" w:rsidRDefault="00170CB8" w:rsidP="00B2035B">
            <w:pPr>
              <w:pStyle w:val="ListParagraph"/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0C5">
              <w:rPr>
                <w:rFonts w:ascii="Arial" w:hAnsi="Arial" w:cs="Arial"/>
                <w:sz w:val="16"/>
                <w:szCs w:val="16"/>
              </w:rPr>
              <w:t>Total number of exception reports raised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011F1E1" w14:textId="77777777" w:rsidR="00170CB8" w:rsidRPr="00BD40C5" w:rsidRDefault="00170CB8" w:rsidP="00B2035B">
            <w:pPr>
              <w:pStyle w:val="ListParagraph"/>
              <w:spacing w:after="0" w:line="240" w:lineRule="auto"/>
              <w:ind w:left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0C5">
              <w:rPr>
                <w:rFonts w:ascii="Arial" w:hAnsi="Arial" w:cs="Arial"/>
                <w:sz w:val="16"/>
                <w:szCs w:val="16"/>
              </w:rPr>
              <w:t>Total number of exception reports closed</w:t>
            </w:r>
            <w:r w:rsidR="00DE6855">
              <w:rPr>
                <w:rFonts w:ascii="Arial" w:hAnsi="Arial" w:cs="Arial"/>
                <w:sz w:val="16"/>
                <w:szCs w:val="16"/>
              </w:rPr>
              <w:t xml:space="preserve"> at time of report</w:t>
            </w:r>
          </w:p>
        </w:tc>
      </w:tr>
      <w:tr w:rsidR="00170CB8" w:rsidRPr="00BD40C5" w14:paraId="0813D585" w14:textId="77777777" w:rsidTr="00A15BE9">
        <w:tc>
          <w:tcPr>
            <w:tcW w:w="2840" w:type="dxa"/>
            <w:shd w:val="clear" w:color="auto" w:fill="auto"/>
            <w:vAlign w:val="center"/>
          </w:tcPr>
          <w:p w14:paraId="506047E5" w14:textId="77777777" w:rsidR="00170CB8" w:rsidRPr="00BD40C5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January 2018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8B2F728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24C080A4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53</w:t>
            </w:r>
          </w:p>
        </w:tc>
      </w:tr>
      <w:tr w:rsidR="00170CB8" w:rsidRPr="00BD40C5" w14:paraId="65989115" w14:textId="77777777" w:rsidTr="00A15BE9">
        <w:tc>
          <w:tcPr>
            <w:tcW w:w="2840" w:type="dxa"/>
            <w:shd w:val="clear" w:color="auto" w:fill="auto"/>
            <w:vAlign w:val="center"/>
          </w:tcPr>
          <w:p w14:paraId="7BF2FCCB" w14:textId="77777777" w:rsidR="00170CB8" w:rsidRPr="00BD40C5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February 2018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3D901C4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27258629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37</w:t>
            </w:r>
          </w:p>
        </w:tc>
      </w:tr>
      <w:tr w:rsidR="00170CB8" w:rsidRPr="00BD40C5" w14:paraId="0722891A" w14:textId="77777777" w:rsidTr="00A15BE9">
        <w:tc>
          <w:tcPr>
            <w:tcW w:w="2840" w:type="dxa"/>
            <w:shd w:val="clear" w:color="auto" w:fill="auto"/>
            <w:vAlign w:val="center"/>
          </w:tcPr>
          <w:p w14:paraId="2902C9B1" w14:textId="77777777" w:rsidR="00170CB8" w:rsidRPr="00BD40C5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March 2018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B0056D4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70FE074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170CB8" w:rsidRPr="00BD40C5" w14:paraId="5EE3A2A1" w14:textId="77777777" w:rsidTr="00A15BE9">
        <w:tc>
          <w:tcPr>
            <w:tcW w:w="2840" w:type="dxa"/>
            <w:shd w:val="clear" w:color="auto" w:fill="auto"/>
            <w:vAlign w:val="center"/>
          </w:tcPr>
          <w:p w14:paraId="52F25E72" w14:textId="77777777" w:rsidR="00170CB8" w:rsidRPr="00BD40C5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April 2018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71E1780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8786C68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</w:tr>
      <w:tr w:rsidR="00170CB8" w:rsidRPr="00BD40C5" w14:paraId="423B703A" w14:textId="77777777" w:rsidTr="00A15BE9">
        <w:tc>
          <w:tcPr>
            <w:tcW w:w="2840" w:type="dxa"/>
            <w:shd w:val="clear" w:color="auto" w:fill="auto"/>
            <w:vAlign w:val="center"/>
          </w:tcPr>
          <w:p w14:paraId="5DE2D3F3" w14:textId="77777777" w:rsidR="00170CB8" w:rsidRPr="00BD40C5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May 2018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1EA0CD5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AFB355F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170CB8" w:rsidRPr="00BD40C5" w14:paraId="371533A0" w14:textId="77777777" w:rsidTr="00A15BE9">
        <w:tc>
          <w:tcPr>
            <w:tcW w:w="2840" w:type="dxa"/>
            <w:shd w:val="clear" w:color="auto" w:fill="auto"/>
            <w:vAlign w:val="center"/>
          </w:tcPr>
          <w:p w14:paraId="7D4D3E81" w14:textId="77777777" w:rsidR="00170CB8" w:rsidRPr="00BD40C5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June 2018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763C81D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A00ADB7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24</w:t>
            </w:r>
          </w:p>
        </w:tc>
      </w:tr>
      <w:tr w:rsidR="00170CB8" w:rsidRPr="00BD40C5" w14:paraId="5FB0DBA4" w14:textId="77777777" w:rsidTr="00A15BE9">
        <w:tc>
          <w:tcPr>
            <w:tcW w:w="2840" w:type="dxa"/>
            <w:shd w:val="clear" w:color="auto" w:fill="auto"/>
            <w:vAlign w:val="center"/>
          </w:tcPr>
          <w:p w14:paraId="436A5B6A" w14:textId="77777777" w:rsidR="00170CB8" w:rsidRPr="00BD40C5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July 2018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241C6A0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06DCF28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  <w:tr w:rsidR="00170CB8" w:rsidRPr="00BD40C5" w14:paraId="0099EA36" w14:textId="77777777" w:rsidTr="00A15BE9">
        <w:tc>
          <w:tcPr>
            <w:tcW w:w="2840" w:type="dxa"/>
            <w:shd w:val="clear" w:color="auto" w:fill="auto"/>
            <w:vAlign w:val="center"/>
          </w:tcPr>
          <w:p w14:paraId="1EE6FF91" w14:textId="77777777" w:rsidR="00170CB8" w:rsidRPr="00BD40C5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August 2018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EE7211D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23EE1B4C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</w:tr>
      <w:tr w:rsidR="00170CB8" w:rsidRPr="00BD40C5" w14:paraId="55938223" w14:textId="77777777" w:rsidTr="00A15BE9">
        <w:tc>
          <w:tcPr>
            <w:tcW w:w="2840" w:type="dxa"/>
            <w:shd w:val="clear" w:color="auto" w:fill="auto"/>
            <w:vAlign w:val="center"/>
          </w:tcPr>
          <w:p w14:paraId="2BBAC48D" w14:textId="77777777" w:rsidR="00170CB8" w:rsidRPr="00BD40C5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September 2018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7133223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67730AE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39</w:t>
            </w:r>
          </w:p>
        </w:tc>
      </w:tr>
      <w:tr w:rsidR="00170CB8" w:rsidRPr="00BD40C5" w14:paraId="7FCC915E" w14:textId="77777777" w:rsidTr="00A15BE9">
        <w:tc>
          <w:tcPr>
            <w:tcW w:w="2840" w:type="dxa"/>
            <w:shd w:val="clear" w:color="auto" w:fill="FFFFFF" w:themeFill="background1"/>
            <w:vAlign w:val="center"/>
          </w:tcPr>
          <w:p w14:paraId="16F46D88" w14:textId="77777777" w:rsidR="00170CB8" w:rsidRPr="00BD40C5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October 2018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3A1AB4B3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2D931D02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BD40C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</w:tr>
      <w:tr w:rsidR="00170CB8" w:rsidRPr="00BD40C5" w14:paraId="22C65B44" w14:textId="77777777" w:rsidTr="00A15BE9">
        <w:tc>
          <w:tcPr>
            <w:tcW w:w="2840" w:type="dxa"/>
            <w:shd w:val="clear" w:color="auto" w:fill="FFFFFF" w:themeFill="background1"/>
            <w:vAlign w:val="center"/>
          </w:tcPr>
          <w:p w14:paraId="65F1B377" w14:textId="77777777" w:rsidR="00170CB8" w:rsidRPr="00BD40C5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November 2018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047EC0DD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0DB98F97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</w:tr>
      <w:tr w:rsidR="00170CB8" w:rsidRPr="00BD40C5" w14:paraId="3B278665" w14:textId="77777777" w:rsidTr="00A15BE9">
        <w:tc>
          <w:tcPr>
            <w:tcW w:w="2840" w:type="dxa"/>
            <w:shd w:val="clear" w:color="auto" w:fill="FFFFFF" w:themeFill="background1"/>
            <w:vAlign w:val="center"/>
          </w:tcPr>
          <w:p w14:paraId="2EA7F727" w14:textId="77777777" w:rsidR="00170CB8" w:rsidRPr="00BD40C5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Decembe</w:t>
            </w:r>
            <w:r w:rsidR="00397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r 2018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7CC15686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20215E33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</w:tr>
      <w:tr w:rsidR="00170CB8" w:rsidRPr="00BD40C5" w14:paraId="0E45ADB7" w14:textId="77777777" w:rsidTr="00A15BE9">
        <w:tc>
          <w:tcPr>
            <w:tcW w:w="2840" w:type="dxa"/>
            <w:shd w:val="clear" w:color="auto" w:fill="auto"/>
            <w:vAlign w:val="center"/>
          </w:tcPr>
          <w:p w14:paraId="765BAF8C" w14:textId="49CEA8E3" w:rsidR="00170CB8" w:rsidRPr="00BD40C5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January 2019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66A8C6A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0999068" w14:textId="77777777" w:rsidR="00170CB8" w:rsidRPr="00BD40C5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64</w:t>
            </w:r>
          </w:p>
        </w:tc>
      </w:tr>
      <w:tr w:rsidR="00170CB8" w:rsidRPr="00BD40C5" w14:paraId="5295A751" w14:textId="77777777" w:rsidTr="00A15BE9">
        <w:tc>
          <w:tcPr>
            <w:tcW w:w="2840" w:type="dxa"/>
            <w:shd w:val="clear" w:color="auto" w:fill="auto"/>
            <w:vAlign w:val="center"/>
          </w:tcPr>
          <w:p w14:paraId="22260758" w14:textId="77777777" w:rsidR="00170CB8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February 2019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27F487D9" w14:textId="77777777" w:rsidR="00170CB8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B0C513E" w14:textId="77777777" w:rsidR="00170CB8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36</w:t>
            </w:r>
          </w:p>
        </w:tc>
      </w:tr>
      <w:tr w:rsidR="00170CB8" w:rsidRPr="00BD40C5" w14:paraId="6222E5BD" w14:textId="77777777" w:rsidTr="00A15BE9">
        <w:tc>
          <w:tcPr>
            <w:tcW w:w="2840" w:type="dxa"/>
            <w:shd w:val="clear" w:color="auto" w:fill="auto"/>
            <w:vAlign w:val="center"/>
          </w:tcPr>
          <w:p w14:paraId="5240A890" w14:textId="77777777" w:rsidR="00170CB8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March 2019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58F89DC" w14:textId="77777777" w:rsidR="00170CB8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EA885D4" w14:textId="77777777" w:rsidR="00170CB8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</w:tr>
      <w:tr w:rsidR="00170CB8" w:rsidRPr="00BD40C5" w14:paraId="3F6F6A6B" w14:textId="77777777" w:rsidTr="00A15BE9">
        <w:tc>
          <w:tcPr>
            <w:tcW w:w="2840" w:type="dxa"/>
            <w:shd w:val="clear" w:color="auto" w:fill="auto"/>
            <w:vAlign w:val="center"/>
          </w:tcPr>
          <w:p w14:paraId="6FD467B0" w14:textId="77777777" w:rsidR="00170CB8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April 2019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429AB795" w14:textId="77777777" w:rsidR="00170CB8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4481B7A7" w14:textId="77777777" w:rsidR="00170CB8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17</w:t>
            </w:r>
          </w:p>
        </w:tc>
      </w:tr>
      <w:tr w:rsidR="00170CB8" w:rsidRPr="00BD40C5" w14:paraId="4056BC43" w14:textId="77777777" w:rsidTr="00A15BE9">
        <w:tc>
          <w:tcPr>
            <w:tcW w:w="2840" w:type="dxa"/>
            <w:shd w:val="clear" w:color="auto" w:fill="FFFFFF" w:themeFill="background1"/>
            <w:vAlign w:val="center"/>
          </w:tcPr>
          <w:p w14:paraId="3052622A" w14:textId="77777777" w:rsidR="00170CB8" w:rsidRPr="006B136E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B13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May 2019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638CB02F" w14:textId="77777777" w:rsidR="00170CB8" w:rsidRPr="006B136E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B13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274FED7E" w14:textId="77777777" w:rsidR="00170CB8" w:rsidRPr="006B136E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B13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52</w:t>
            </w:r>
          </w:p>
        </w:tc>
      </w:tr>
      <w:tr w:rsidR="00170CB8" w:rsidRPr="00BD40C5" w14:paraId="46B1A2F3" w14:textId="77777777" w:rsidTr="00A15BE9">
        <w:tc>
          <w:tcPr>
            <w:tcW w:w="2840" w:type="dxa"/>
            <w:shd w:val="clear" w:color="auto" w:fill="FFFFFF" w:themeFill="background1"/>
            <w:vAlign w:val="center"/>
          </w:tcPr>
          <w:p w14:paraId="5A8126BD" w14:textId="77777777" w:rsidR="00170CB8" w:rsidRPr="006B136E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B13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June 2019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27B7F6AE" w14:textId="77777777" w:rsidR="00170CB8" w:rsidRPr="006B136E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B13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577F38C4" w14:textId="77777777" w:rsidR="00170CB8" w:rsidRPr="006B136E" w:rsidRDefault="00170CB8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6B136E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31</w:t>
            </w:r>
          </w:p>
        </w:tc>
      </w:tr>
      <w:tr w:rsidR="00DE6855" w:rsidRPr="00BD40C5" w14:paraId="27B036DF" w14:textId="77777777" w:rsidTr="00A15BE9">
        <w:tc>
          <w:tcPr>
            <w:tcW w:w="2840" w:type="dxa"/>
            <w:shd w:val="clear" w:color="auto" w:fill="auto"/>
            <w:vAlign w:val="center"/>
          </w:tcPr>
          <w:p w14:paraId="27C525C3" w14:textId="77777777" w:rsidR="00DE6855" w:rsidRPr="00397510" w:rsidRDefault="00DE6855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97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July 2019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51466961" w14:textId="77777777" w:rsidR="00DE6855" w:rsidRPr="00397510" w:rsidRDefault="00DE6855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97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15458947" w14:textId="77777777" w:rsidR="00DE6855" w:rsidRPr="00397510" w:rsidRDefault="002841C6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97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46</w:t>
            </w:r>
          </w:p>
        </w:tc>
      </w:tr>
      <w:tr w:rsidR="00DE6855" w:rsidRPr="00BD40C5" w14:paraId="36A5CE06" w14:textId="77777777" w:rsidTr="00A15BE9">
        <w:tc>
          <w:tcPr>
            <w:tcW w:w="2840" w:type="dxa"/>
            <w:shd w:val="clear" w:color="auto" w:fill="auto"/>
            <w:vAlign w:val="center"/>
          </w:tcPr>
          <w:p w14:paraId="2E35C6D4" w14:textId="77777777" w:rsidR="00DE6855" w:rsidRPr="00397510" w:rsidRDefault="00DE6855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97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August 2019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6019873C" w14:textId="77777777" w:rsidR="00DE6855" w:rsidRPr="00397510" w:rsidRDefault="00DE6855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97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4E65E8EE" w14:textId="77777777" w:rsidR="00DE6855" w:rsidRPr="00397510" w:rsidRDefault="002841C6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97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45</w:t>
            </w:r>
          </w:p>
        </w:tc>
      </w:tr>
      <w:tr w:rsidR="00DE6855" w:rsidRPr="00BD40C5" w14:paraId="73766E1F" w14:textId="77777777" w:rsidTr="00A15BE9">
        <w:tc>
          <w:tcPr>
            <w:tcW w:w="2840" w:type="dxa"/>
            <w:shd w:val="clear" w:color="auto" w:fill="auto"/>
            <w:vAlign w:val="center"/>
          </w:tcPr>
          <w:p w14:paraId="11DD94AC" w14:textId="77777777" w:rsidR="00DE6855" w:rsidRPr="00397510" w:rsidRDefault="00DE6855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97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September 2019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7C9D51D0" w14:textId="77777777" w:rsidR="00DE6855" w:rsidRPr="00397510" w:rsidRDefault="00DE6855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97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3A5895C5" w14:textId="77777777" w:rsidR="00DE6855" w:rsidRPr="00397510" w:rsidRDefault="002841C6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975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77</w:t>
            </w:r>
          </w:p>
        </w:tc>
      </w:tr>
      <w:tr w:rsidR="00397510" w:rsidRPr="00BD40C5" w14:paraId="1DFC895A" w14:textId="77777777" w:rsidTr="00A15BE9">
        <w:tc>
          <w:tcPr>
            <w:tcW w:w="2840" w:type="dxa"/>
            <w:shd w:val="clear" w:color="auto" w:fill="FFFFFF" w:themeFill="background1"/>
            <w:vAlign w:val="center"/>
          </w:tcPr>
          <w:p w14:paraId="216B8703" w14:textId="77777777" w:rsidR="00397510" w:rsidRPr="00FB6B71" w:rsidRDefault="00397510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6B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October 2019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3527395C" w14:textId="77777777" w:rsidR="00397510" w:rsidRPr="00FB6B71" w:rsidRDefault="00397510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6B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3CD04BE6" w14:textId="77777777" w:rsidR="00397510" w:rsidRPr="00FB6B71" w:rsidRDefault="00BB6833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6B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93</w:t>
            </w:r>
          </w:p>
        </w:tc>
      </w:tr>
      <w:tr w:rsidR="00397510" w:rsidRPr="00BD40C5" w14:paraId="01B29F58" w14:textId="77777777" w:rsidTr="00A15BE9">
        <w:tc>
          <w:tcPr>
            <w:tcW w:w="2840" w:type="dxa"/>
            <w:shd w:val="clear" w:color="auto" w:fill="FFFFFF" w:themeFill="background1"/>
            <w:vAlign w:val="center"/>
          </w:tcPr>
          <w:p w14:paraId="7C2E1084" w14:textId="77777777" w:rsidR="00397510" w:rsidRPr="00FB6B71" w:rsidRDefault="00397510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6B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November 2019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0E3C9B75" w14:textId="77777777" w:rsidR="00397510" w:rsidRPr="00FB6B71" w:rsidRDefault="00397510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6B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46248296" w14:textId="77777777" w:rsidR="00397510" w:rsidRPr="00FB6B71" w:rsidRDefault="00BB6833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6B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21</w:t>
            </w:r>
          </w:p>
        </w:tc>
      </w:tr>
      <w:tr w:rsidR="00397510" w:rsidRPr="00BD40C5" w14:paraId="2B902627" w14:textId="77777777" w:rsidTr="00A15BE9">
        <w:tc>
          <w:tcPr>
            <w:tcW w:w="2840" w:type="dxa"/>
            <w:shd w:val="clear" w:color="auto" w:fill="FFFFFF" w:themeFill="background1"/>
            <w:vAlign w:val="center"/>
          </w:tcPr>
          <w:p w14:paraId="3C97A732" w14:textId="77777777" w:rsidR="00397510" w:rsidRPr="00FB6B71" w:rsidRDefault="00397510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6B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December 2019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20F5F3CC" w14:textId="77777777" w:rsidR="00397510" w:rsidRPr="00FB6B71" w:rsidRDefault="00397510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6B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1696A04B" w14:textId="77777777" w:rsidR="00397510" w:rsidRPr="00FB6B71" w:rsidRDefault="00BB6833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B6B7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41</w:t>
            </w:r>
          </w:p>
        </w:tc>
      </w:tr>
      <w:tr w:rsidR="00FB6B71" w:rsidRPr="00BD40C5" w14:paraId="5AFD0044" w14:textId="77777777" w:rsidTr="00A15BE9">
        <w:tc>
          <w:tcPr>
            <w:tcW w:w="2840" w:type="dxa"/>
            <w:shd w:val="clear" w:color="auto" w:fill="FFFFFF" w:themeFill="background1"/>
            <w:vAlign w:val="center"/>
          </w:tcPr>
          <w:p w14:paraId="541475E4" w14:textId="77777777" w:rsidR="00FB6B71" w:rsidRPr="00404E4F" w:rsidRDefault="00C562D5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04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January 2020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2FFB8FDC" w14:textId="4E338A61" w:rsidR="00FB6B71" w:rsidRPr="00404E4F" w:rsidRDefault="00E8036B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04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60CAB134" w14:textId="5C19D312" w:rsidR="00FB6B71" w:rsidRPr="00404E4F" w:rsidRDefault="00404E4F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04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55</w:t>
            </w:r>
          </w:p>
        </w:tc>
      </w:tr>
      <w:tr w:rsidR="00FB6B71" w:rsidRPr="00BD40C5" w14:paraId="50DB1AF3" w14:textId="77777777" w:rsidTr="00A15BE9">
        <w:tc>
          <w:tcPr>
            <w:tcW w:w="2840" w:type="dxa"/>
            <w:shd w:val="clear" w:color="auto" w:fill="FFFFFF" w:themeFill="background1"/>
            <w:vAlign w:val="center"/>
          </w:tcPr>
          <w:p w14:paraId="37000B84" w14:textId="77777777" w:rsidR="00FB6B71" w:rsidRPr="00404E4F" w:rsidRDefault="00C562D5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04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February 2020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17C6A67D" w14:textId="6C27444F" w:rsidR="00FB6B71" w:rsidRPr="00404E4F" w:rsidRDefault="00E8036B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04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3AEDD397" w14:textId="65C33925" w:rsidR="00FB6B71" w:rsidRPr="00404E4F" w:rsidRDefault="00404E4F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04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48</w:t>
            </w:r>
          </w:p>
        </w:tc>
      </w:tr>
      <w:tr w:rsidR="00FB6B71" w:rsidRPr="00BD40C5" w14:paraId="387DC359" w14:textId="77777777" w:rsidTr="00A15BE9">
        <w:tc>
          <w:tcPr>
            <w:tcW w:w="2840" w:type="dxa"/>
            <w:shd w:val="clear" w:color="auto" w:fill="FFFFFF" w:themeFill="background1"/>
            <w:vAlign w:val="center"/>
          </w:tcPr>
          <w:p w14:paraId="00A5C6FB" w14:textId="77777777" w:rsidR="00FB6B71" w:rsidRPr="00404E4F" w:rsidRDefault="00C562D5" w:rsidP="00B20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04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March 2020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72CF3178" w14:textId="137D3F49" w:rsidR="00FB6B71" w:rsidRPr="00404E4F" w:rsidRDefault="00E8036B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04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3241" w:type="dxa"/>
            <w:shd w:val="clear" w:color="auto" w:fill="FFFFFF" w:themeFill="background1"/>
            <w:vAlign w:val="center"/>
          </w:tcPr>
          <w:p w14:paraId="11A9C1D5" w14:textId="0D7437F5" w:rsidR="00FB6B71" w:rsidRPr="00404E4F" w:rsidRDefault="00404E4F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04E4F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20</w:t>
            </w:r>
          </w:p>
        </w:tc>
      </w:tr>
      <w:tr w:rsidR="00170CB8" w:rsidRPr="00BD40C5" w14:paraId="1183D566" w14:textId="77777777" w:rsidTr="00A15BE9">
        <w:tc>
          <w:tcPr>
            <w:tcW w:w="2840" w:type="dxa"/>
            <w:shd w:val="clear" w:color="auto" w:fill="auto"/>
            <w:vAlign w:val="center"/>
          </w:tcPr>
          <w:p w14:paraId="4BBC054C" w14:textId="77777777" w:rsidR="00170CB8" w:rsidRPr="00404E4F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04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72417E5" w14:textId="12D534AF" w:rsidR="00170CB8" w:rsidRPr="00404E4F" w:rsidRDefault="00E8794A" w:rsidP="00B20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04E4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1220</w:t>
            </w:r>
          </w:p>
        </w:tc>
        <w:tc>
          <w:tcPr>
            <w:tcW w:w="3241" w:type="dxa"/>
            <w:shd w:val="clear" w:color="auto" w:fill="auto"/>
            <w:vAlign w:val="center"/>
          </w:tcPr>
          <w:p w14:paraId="0EB55328" w14:textId="77777777" w:rsidR="00170CB8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                          -</w:t>
            </w:r>
          </w:p>
          <w:p w14:paraId="5D43EA64" w14:textId="77777777" w:rsidR="00170CB8" w:rsidRPr="00BD40C5" w:rsidRDefault="00170CB8" w:rsidP="00B203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099E6015" w14:textId="5595A07E" w:rsidR="00170CB8" w:rsidRDefault="00170CB8" w:rsidP="00170CB8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sz w:val="21"/>
          <w:szCs w:val="21"/>
        </w:rPr>
      </w:pPr>
    </w:p>
    <w:p w14:paraId="346F8E90" w14:textId="77777777" w:rsidR="00F15A6C" w:rsidRDefault="00F15A6C" w:rsidP="00F15A6C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7C0858">
        <w:rPr>
          <w:rFonts w:ascii="Arial" w:hAnsi="Arial" w:cs="Arial"/>
          <w:b/>
          <w:sz w:val="16"/>
          <w:szCs w:val="16"/>
        </w:rPr>
        <w:t>Graphical representation of exception reports submitted from January 2018 – March 2020</w:t>
      </w:r>
    </w:p>
    <w:p w14:paraId="4A3E8E66" w14:textId="5CE9ACFB" w:rsidR="007F6B4B" w:rsidRDefault="007F6B4B" w:rsidP="00170CB8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0B9DEF6E" w14:textId="5A700F0B" w:rsidR="007F6B4B" w:rsidRDefault="007F6B4B" w:rsidP="00170CB8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17FE06EB" w14:textId="67F35A75" w:rsidR="00747D58" w:rsidRDefault="00F15A6C" w:rsidP="00170CB8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n-GB"/>
        </w:rPr>
        <w:drawing>
          <wp:inline distT="0" distB="0" distL="0" distR="0" wp14:anchorId="7DE23AA1" wp14:editId="416B4DDC">
            <wp:extent cx="5859475" cy="3847795"/>
            <wp:effectExtent l="0" t="0" r="8255" b="63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E03E840" w14:textId="0AC8CCB3" w:rsidR="00577A30" w:rsidRPr="008754C7" w:rsidRDefault="00577A30" w:rsidP="009650A7">
      <w:pPr>
        <w:pStyle w:val="ListParagraph"/>
        <w:spacing w:after="0" w:line="240" w:lineRule="auto"/>
        <w:ind w:left="0"/>
        <w:contextualSpacing/>
        <w:jc w:val="right"/>
        <w:rPr>
          <w:b/>
          <w:noProof/>
          <w:lang w:eastAsia="en-GB"/>
        </w:rPr>
      </w:pPr>
      <w:r w:rsidRPr="008754C7">
        <w:rPr>
          <w:b/>
          <w:noProof/>
          <w:lang w:eastAsia="en-GB"/>
        </w:rPr>
        <w:lastRenderedPageBreak/>
        <w:t>Appendix 2</w:t>
      </w:r>
    </w:p>
    <w:p w14:paraId="4C743CCB" w14:textId="77777777" w:rsidR="00577A30" w:rsidRPr="008754C7" w:rsidRDefault="00577A30" w:rsidP="00577A30">
      <w:pPr>
        <w:pStyle w:val="ListParagraph"/>
        <w:spacing w:after="0" w:line="240" w:lineRule="auto"/>
        <w:ind w:left="0"/>
        <w:contextualSpacing/>
        <w:jc w:val="both"/>
        <w:rPr>
          <w:b/>
          <w:noProof/>
          <w:lang w:eastAsia="en-GB"/>
        </w:rPr>
      </w:pPr>
    </w:p>
    <w:p w14:paraId="224D1C3A" w14:textId="7F09F112" w:rsidR="00577A30" w:rsidRPr="008754C7" w:rsidRDefault="00577A30" w:rsidP="00577A30">
      <w:pPr>
        <w:pStyle w:val="ListParagraph"/>
        <w:spacing w:after="0" w:line="240" w:lineRule="auto"/>
        <w:ind w:left="0"/>
        <w:contextualSpacing/>
        <w:jc w:val="both"/>
        <w:rPr>
          <w:b/>
          <w:noProof/>
          <w:lang w:eastAsia="en-GB"/>
        </w:rPr>
      </w:pPr>
      <w:r w:rsidRPr="008754C7">
        <w:rPr>
          <w:b/>
          <w:noProof/>
          <w:lang w:eastAsia="en-GB"/>
        </w:rPr>
        <w:t>Comparison of number of except</w:t>
      </w:r>
      <w:r w:rsidR="00740B98" w:rsidRPr="008754C7">
        <w:rPr>
          <w:b/>
          <w:noProof/>
          <w:lang w:eastAsia="en-GB"/>
        </w:rPr>
        <w:t>ion report</w:t>
      </w:r>
      <w:r w:rsidR="00C562D5" w:rsidRPr="008754C7">
        <w:rPr>
          <w:b/>
          <w:noProof/>
          <w:lang w:eastAsia="en-GB"/>
        </w:rPr>
        <w:t>s submitted for January - March 2020</w:t>
      </w:r>
      <w:r w:rsidR="002841C6" w:rsidRPr="008754C7">
        <w:rPr>
          <w:b/>
          <w:noProof/>
          <w:lang w:eastAsia="en-GB"/>
        </w:rPr>
        <w:t xml:space="preserve"> against the same period</w:t>
      </w:r>
      <w:r w:rsidR="008651A4" w:rsidRPr="008754C7">
        <w:rPr>
          <w:b/>
          <w:noProof/>
          <w:lang w:eastAsia="en-GB"/>
        </w:rPr>
        <w:t xml:space="preserve"> in </w:t>
      </w:r>
      <w:r w:rsidR="00257F64" w:rsidRPr="008754C7">
        <w:rPr>
          <w:b/>
          <w:noProof/>
          <w:lang w:eastAsia="en-GB"/>
        </w:rPr>
        <w:t xml:space="preserve">2018 and </w:t>
      </w:r>
      <w:r w:rsidR="00C562D5" w:rsidRPr="008754C7">
        <w:rPr>
          <w:b/>
          <w:noProof/>
          <w:lang w:eastAsia="en-GB"/>
        </w:rPr>
        <w:t>2019</w:t>
      </w:r>
      <w:r w:rsidR="00740B98" w:rsidRPr="008754C7">
        <w:rPr>
          <w:b/>
          <w:noProof/>
          <w:lang w:eastAsia="en-GB"/>
        </w:rPr>
        <w:t>.</w:t>
      </w:r>
    </w:p>
    <w:p w14:paraId="50181E15" w14:textId="77777777" w:rsidR="00522062" w:rsidRPr="008754C7" w:rsidRDefault="00522062" w:rsidP="00577A30">
      <w:pPr>
        <w:pStyle w:val="ListParagraph"/>
        <w:spacing w:after="0" w:line="240" w:lineRule="auto"/>
        <w:ind w:left="0"/>
        <w:contextualSpacing/>
        <w:jc w:val="both"/>
        <w:rPr>
          <w:b/>
          <w:noProof/>
          <w:lang w:eastAsia="en-GB"/>
        </w:rPr>
      </w:pPr>
    </w:p>
    <w:p w14:paraId="0340A6CE" w14:textId="77777777" w:rsidR="00577A30" w:rsidRPr="008754C7" w:rsidRDefault="00577A30" w:rsidP="00577A30">
      <w:pPr>
        <w:pStyle w:val="ListParagraph"/>
        <w:spacing w:after="0" w:line="240" w:lineRule="auto"/>
        <w:ind w:left="0"/>
        <w:contextualSpacing/>
        <w:jc w:val="both"/>
        <w:rPr>
          <w:b/>
          <w:noProof/>
          <w:lang w:eastAsia="en-GB"/>
        </w:rPr>
      </w:pPr>
    </w:p>
    <w:p w14:paraId="624BD61F" w14:textId="77777777" w:rsidR="00577A30" w:rsidRDefault="00577A30" w:rsidP="00577A30">
      <w:pPr>
        <w:pStyle w:val="ListParagraph"/>
        <w:spacing w:after="0" w:line="240" w:lineRule="auto"/>
        <w:ind w:left="0"/>
        <w:contextualSpacing/>
        <w:jc w:val="both"/>
        <w:rPr>
          <w:noProof/>
          <w:lang w:eastAsia="en-GB"/>
        </w:rPr>
      </w:pPr>
      <w:r w:rsidRPr="008754C7">
        <w:rPr>
          <w:b/>
          <w:noProof/>
          <w:lang w:eastAsia="en-GB"/>
        </w:rPr>
        <w:t>Table 2</w:t>
      </w:r>
    </w:p>
    <w:p w14:paraId="12624054" w14:textId="77777777" w:rsidR="00577A30" w:rsidRDefault="00577A30" w:rsidP="00577A30">
      <w:pPr>
        <w:pStyle w:val="ListParagraph"/>
        <w:spacing w:after="0" w:line="240" w:lineRule="auto"/>
        <w:ind w:left="0"/>
        <w:contextualSpacing/>
        <w:jc w:val="both"/>
        <w:rPr>
          <w:noProof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882"/>
        <w:gridCol w:w="883"/>
        <w:gridCol w:w="883"/>
        <w:gridCol w:w="883"/>
        <w:gridCol w:w="882"/>
        <w:gridCol w:w="883"/>
        <w:gridCol w:w="883"/>
        <w:gridCol w:w="883"/>
        <w:gridCol w:w="883"/>
      </w:tblGrid>
      <w:tr w:rsidR="00CE4BA4" w:rsidRPr="00BD40C5" w14:paraId="58693539" w14:textId="77777777" w:rsidTr="00A91519">
        <w:tc>
          <w:tcPr>
            <w:tcW w:w="981" w:type="dxa"/>
            <w:shd w:val="clear" w:color="auto" w:fill="auto"/>
            <w:vAlign w:val="center"/>
          </w:tcPr>
          <w:p w14:paraId="5E4A918F" w14:textId="77777777" w:rsidR="00CE4BA4" w:rsidRPr="00BD40C5" w:rsidRDefault="00CE4BA4" w:rsidP="00BD40C5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  <w:r w:rsidRPr="00BD40C5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882" w:type="dxa"/>
            <w:shd w:val="clear" w:color="auto" w:fill="4F81BD" w:themeFill="accent1"/>
            <w:vAlign w:val="center"/>
          </w:tcPr>
          <w:p w14:paraId="6DBEF9E2" w14:textId="6215AC04" w:rsidR="00CE4BA4" w:rsidRPr="00BD40C5" w:rsidRDefault="00CE4BA4" w:rsidP="00BD40C5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>Jan 2018</w:t>
            </w:r>
          </w:p>
        </w:tc>
        <w:tc>
          <w:tcPr>
            <w:tcW w:w="883" w:type="dxa"/>
            <w:shd w:val="clear" w:color="auto" w:fill="4F81BD" w:themeFill="accent1"/>
            <w:vAlign w:val="center"/>
          </w:tcPr>
          <w:p w14:paraId="1BB61027" w14:textId="7C863F9F" w:rsidR="00CE4BA4" w:rsidRDefault="00CE4BA4" w:rsidP="00BD40C5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>Jan 2019</w:t>
            </w:r>
          </w:p>
        </w:tc>
        <w:tc>
          <w:tcPr>
            <w:tcW w:w="883" w:type="dxa"/>
            <w:shd w:val="clear" w:color="auto" w:fill="4F81BD" w:themeFill="accent1"/>
            <w:vAlign w:val="center"/>
          </w:tcPr>
          <w:p w14:paraId="52853242" w14:textId="3E77FE11" w:rsidR="00CE4BA4" w:rsidRPr="00BD40C5" w:rsidRDefault="00CE4BA4" w:rsidP="00BD40C5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>Jan   2020</w:t>
            </w:r>
          </w:p>
        </w:tc>
        <w:tc>
          <w:tcPr>
            <w:tcW w:w="883" w:type="dxa"/>
            <w:shd w:val="clear" w:color="auto" w:fill="C2D69B" w:themeFill="accent3" w:themeFillTint="99"/>
            <w:vAlign w:val="center"/>
          </w:tcPr>
          <w:p w14:paraId="47E908D2" w14:textId="5F4720E2" w:rsidR="00CE4BA4" w:rsidRDefault="00CE4BA4" w:rsidP="00BD40C5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>Feb 2018</w:t>
            </w:r>
          </w:p>
        </w:tc>
        <w:tc>
          <w:tcPr>
            <w:tcW w:w="882" w:type="dxa"/>
            <w:shd w:val="clear" w:color="auto" w:fill="C2D69B" w:themeFill="accent3" w:themeFillTint="99"/>
            <w:vAlign w:val="center"/>
          </w:tcPr>
          <w:p w14:paraId="4150656B" w14:textId="4AA08F7C" w:rsidR="00CE4BA4" w:rsidRDefault="00CE4BA4" w:rsidP="00BD40C5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>Feb 2019</w:t>
            </w:r>
          </w:p>
        </w:tc>
        <w:tc>
          <w:tcPr>
            <w:tcW w:w="883" w:type="dxa"/>
            <w:shd w:val="clear" w:color="auto" w:fill="C2D69B" w:themeFill="accent3" w:themeFillTint="99"/>
            <w:vAlign w:val="center"/>
          </w:tcPr>
          <w:p w14:paraId="2576F374" w14:textId="49B550B5" w:rsidR="00CE4BA4" w:rsidRDefault="00CE4BA4" w:rsidP="00BD40C5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>Feb 2020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579BAA89" w14:textId="0F673FE0" w:rsidR="00CE4BA4" w:rsidRDefault="00CE4BA4" w:rsidP="00BD40C5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>March 2018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1FF7520F" w14:textId="59C78DE7" w:rsidR="00CE4BA4" w:rsidRDefault="00CE4BA4" w:rsidP="00BD40C5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>March</w:t>
            </w:r>
          </w:p>
          <w:p w14:paraId="6E13C936" w14:textId="77777777" w:rsidR="00CE4BA4" w:rsidRPr="00BD40C5" w:rsidRDefault="00CE4BA4" w:rsidP="00BD40C5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>2019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081B0C90" w14:textId="77777777" w:rsidR="00CE4BA4" w:rsidRDefault="00CE4BA4" w:rsidP="00BD40C5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>March</w:t>
            </w:r>
          </w:p>
          <w:p w14:paraId="10BDB22D" w14:textId="77777777" w:rsidR="00CE4BA4" w:rsidRPr="00BD40C5" w:rsidRDefault="00CE4BA4" w:rsidP="00BD40C5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 xml:space="preserve"> 2020</w:t>
            </w:r>
          </w:p>
        </w:tc>
      </w:tr>
      <w:tr w:rsidR="00CE4BA4" w:rsidRPr="00BD40C5" w14:paraId="33FE9997" w14:textId="77777777" w:rsidTr="00A91519">
        <w:tc>
          <w:tcPr>
            <w:tcW w:w="981" w:type="dxa"/>
            <w:shd w:val="clear" w:color="auto" w:fill="auto"/>
          </w:tcPr>
          <w:p w14:paraId="572BB37B" w14:textId="77777777" w:rsidR="00CE4BA4" w:rsidRPr="00BD40C5" w:rsidRDefault="00CE4BA4" w:rsidP="00BD40C5">
            <w:pPr>
              <w:pStyle w:val="ListParagraph"/>
              <w:spacing w:before="60" w:after="60" w:line="240" w:lineRule="auto"/>
              <w:ind w:left="0"/>
              <w:contextualSpacing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  <w:r w:rsidRPr="00BD40C5"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w:t>Number of Exception Reports</w:t>
            </w:r>
          </w:p>
        </w:tc>
        <w:tc>
          <w:tcPr>
            <w:tcW w:w="882" w:type="dxa"/>
            <w:shd w:val="clear" w:color="auto" w:fill="4F81BD" w:themeFill="accent1"/>
            <w:vAlign w:val="center"/>
          </w:tcPr>
          <w:p w14:paraId="4291657A" w14:textId="7DA9CFA0" w:rsidR="00CE4BA4" w:rsidRPr="00BD40C5" w:rsidRDefault="00257F64" w:rsidP="00257F64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883" w:type="dxa"/>
            <w:shd w:val="clear" w:color="auto" w:fill="4F81BD" w:themeFill="accent1"/>
            <w:vAlign w:val="center"/>
          </w:tcPr>
          <w:p w14:paraId="4DD09468" w14:textId="6BA2DA17" w:rsidR="00CE4BA4" w:rsidRPr="00483C61" w:rsidRDefault="00257F64" w:rsidP="00257F64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883" w:type="dxa"/>
            <w:shd w:val="clear" w:color="auto" w:fill="4F81BD" w:themeFill="accent1"/>
            <w:vAlign w:val="center"/>
          </w:tcPr>
          <w:p w14:paraId="5EEED375" w14:textId="43ABE125" w:rsidR="00CE4BA4" w:rsidRPr="00483C61" w:rsidRDefault="00257F64" w:rsidP="00257F64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883" w:type="dxa"/>
            <w:shd w:val="clear" w:color="auto" w:fill="C2D69B" w:themeFill="accent3" w:themeFillTint="99"/>
            <w:vAlign w:val="center"/>
          </w:tcPr>
          <w:p w14:paraId="05DB0550" w14:textId="033588C2" w:rsidR="00CE4BA4" w:rsidRPr="00483C61" w:rsidRDefault="000A68F7" w:rsidP="00257F64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882" w:type="dxa"/>
            <w:shd w:val="clear" w:color="auto" w:fill="C2D69B" w:themeFill="accent3" w:themeFillTint="99"/>
            <w:vAlign w:val="center"/>
          </w:tcPr>
          <w:p w14:paraId="3AFC8923" w14:textId="5F05FA7D" w:rsidR="00CE4BA4" w:rsidRPr="00483C61" w:rsidRDefault="00257F64" w:rsidP="00257F64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883" w:type="dxa"/>
            <w:shd w:val="clear" w:color="auto" w:fill="C2D69B" w:themeFill="accent3" w:themeFillTint="99"/>
            <w:vAlign w:val="center"/>
          </w:tcPr>
          <w:p w14:paraId="75AE230D" w14:textId="34354E4A" w:rsidR="00CE4BA4" w:rsidRPr="00483C61" w:rsidRDefault="00257F64" w:rsidP="00257F64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7A7B3A44" w14:textId="4066467B" w:rsidR="00CE4BA4" w:rsidRPr="00483C61" w:rsidRDefault="00257F64" w:rsidP="00257F64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49CBA436" w14:textId="2DAA78E7" w:rsidR="00CE4BA4" w:rsidRPr="00483C61" w:rsidRDefault="00257F64" w:rsidP="00257F64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883" w:type="dxa"/>
            <w:shd w:val="clear" w:color="auto" w:fill="BFBFBF" w:themeFill="background1" w:themeFillShade="BF"/>
            <w:vAlign w:val="center"/>
          </w:tcPr>
          <w:p w14:paraId="24678FA6" w14:textId="095B6ADC" w:rsidR="00CE4BA4" w:rsidRPr="00BD40C5" w:rsidRDefault="00257F64" w:rsidP="00257F64">
            <w:pPr>
              <w:pStyle w:val="ListParagraph"/>
              <w:spacing w:before="60" w:after="60" w:line="240" w:lineRule="auto"/>
              <w:ind w:left="0"/>
              <w:contextualSpacing/>
              <w:jc w:val="center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w:t>27</w:t>
            </w:r>
          </w:p>
        </w:tc>
      </w:tr>
    </w:tbl>
    <w:p w14:paraId="4956F7DE" w14:textId="77777777" w:rsidR="00577A30" w:rsidRDefault="00577A30" w:rsidP="00577A30">
      <w:pPr>
        <w:pStyle w:val="ListParagraph"/>
        <w:spacing w:after="0" w:line="240" w:lineRule="auto"/>
        <w:ind w:left="0"/>
        <w:contextualSpacing/>
        <w:jc w:val="both"/>
        <w:rPr>
          <w:noProof/>
          <w:lang w:eastAsia="en-GB"/>
        </w:rPr>
      </w:pPr>
    </w:p>
    <w:p w14:paraId="286FDA77" w14:textId="6EFF4FCD" w:rsidR="003442D4" w:rsidRDefault="003442D4" w:rsidP="00577A30">
      <w:pPr>
        <w:pStyle w:val="ListParagraph"/>
        <w:spacing w:after="0" w:line="240" w:lineRule="auto"/>
        <w:ind w:left="0"/>
        <w:contextualSpacing/>
        <w:jc w:val="both"/>
        <w:rPr>
          <w:noProof/>
          <w:lang w:eastAsia="en-GB"/>
        </w:rPr>
      </w:pPr>
    </w:p>
    <w:p w14:paraId="53A566E1" w14:textId="57EA4A86" w:rsidR="0014752C" w:rsidRDefault="0014752C" w:rsidP="00577A30">
      <w:pPr>
        <w:pStyle w:val="ListParagraph"/>
        <w:spacing w:after="0" w:line="240" w:lineRule="auto"/>
        <w:ind w:left="0"/>
        <w:contextualSpacing/>
        <w:jc w:val="bot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239CD85" wp14:editId="06D7533A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259D783" w14:textId="77777777" w:rsidR="00F113B7" w:rsidRDefault="00F113B7" w:rsidP="00577A30">
      <w:pPr>
        <w:pStyle w:val="ListParagraph"/>
        <w:ind w:left="0"/>
        <w:contextualSpacing/>
        <w:jc w:val="both"/>
        <w:rPr>
          <w:rFonts w:ascii="Arial" w:hAnsi="Arial" w:cs="Arial"/>
          <w:i/>
          <w:sz w:val="16"/>
          <w:szCs w:val="16"/>
        </w:rPr>
      </w:pPr>
    </w:p>
    <w:sectPr w:rsidR="00F113B7" w:rsidSect="0087783B">
      <w:footerReference w:type="default" r:id="rId17"/>
      <w:headerReference w:type="first" r:id="rId18"/>
      <w:pgSz w:w="11906" w:h="16838"/>
      <w:pgMar w:top="1245" w:right="1800" w:bottom="14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DA6ED" w14:textId="77777777" w:rsidR="008D4708" w:rsidRDefault="008D4708">
      <w:pPr>
        <w:spacing w:after="0" w:line="240" w:lineRule="auto"/>
      </w:pPr>
      <w:r>
        <w:separator/>
      </w:r>
    </w:p>
  </w:endnote>
  <w:endnote w:type="continuationSeparator" w:id="0">
    <w:p w14:paraId="0DE84534" w14:textId="77777777" w:rsidR="008D4708" w:rsidRDefault="008D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A8C66" w14:textId="77777777" w:rsidR="008D4708" w:rsidRPr="00B51597" w:rsidRDefault="008D4708">
    <w:pPr>
      <w:pStyle w:val="Footer"/>
      <w:jc w:val="right"/>
      <w:rPr>
        <w:rFonts w:ascii="Arial" w:hAnsi="Arial" w:cs="Arial"/>
        <w:sz w:val="16"/>
        <w:szCs w:val="16"/>
      </w:rPr>
    </w:pPr>
    <w:r w:rsidRPr="00B51597">
      <w:rPr>
        <w:rFonts w:ascii="Arial" w:hAnsi="Arial" w:cs="Arial"/>
        <w:sz w:val="16"/>
        <w:szCs w:val="16"/>
      </w:rPr>
      <w:t xml:space="preserve">Page </w:t>
    </w:r>
    <w:r w:rsidRPr="00B51597">
      <w:rPr>
        <w:rFonts w:ascii="Arial" w:hAnsi="Arial" w:cs="Arial"/>
        <w:b/>
        <w:bCs/>
        <w:sz w:val="16"/>
        <w:szCs w:val="16"/>
      </w:rPr>
      <w:fldChar w:fldCharType="begin"/>
    </w:r>
    <w:r w:rsidRPr="00B5159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B51597">
      <w:rPr>
        <w:rFonts w:ascii="Arial" w:hAnsi="Arial" w:cs="Arial"/>
        <w:b/>
        <w:bCs/>
        <w:sz w:val="16"/>
        <w:szCs w:val="16"/>
      </w:rPr>
      <w:fldChar w:fldCharType="separate"/>
    </w:r>
    <w:r w:rsidR="00027773">
      <w:rPr>
        <w:rFonts w:ascii="Arial" w:hAnsi="Arial" w:cs="Arial"/>
        <w:b/>
        <w:bCs/>
        <w:noProof/>
        <w:sz w:val="16"/>
        <w:szCs w:val="16"/>
      </w:rPr>
      <w:t>22</w:t>
    </w:r>
    <w:r w:rsidRPr="00B51597">
      <w:rPr>
        <w:rFonts w:ascii="Arial" w:hAnsi="Arial" w:cs="Arial"/>
        <w:b/>
        <w:bCs/>
        <w:sz w:val="16"/>
        <w:szCs w:val="16"/>
      </w:rPr>
      <w:fldChar w:fldCharType="end"/>
    </w:r>
    <w:r w:rsidRPr="00B51597">
      <w:rPr>
        <w:rFonts w:ascii="Arial" w:hAnsi="Arial" w:cs="Arial"/>
        <w:sz w:val="16"/>
        <w:szCs w:val="16"/>
      </w:rPr>
      <w:t xml:space="preserve"> of </w:t>
    </w:r>
    <w:r w:rsidRPr="00B51597">
      <w:rPr>
        <w:rFonts w:ascii="Arial" w:hAnsi="Arial" w:cs="Arial"/>
        <w:b/>
        <w:bCs/>
        <w:sz w:val="16"/>
        <w:szCs w:val="16"/>
      </w:rPr>
      <w:fldChar w:fldCharType="begin"/>
    </w:r>
    <w:r w:rsidRPr="00B5159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B51597">
      <w:rPr>
        <w:rFonts w:ascii="Arial" w:hAnsi="Arial" w:cs="Arial"/>
        <w:b/>
        <w:bCs/>
        <w:sz w:val="16"/>
        <w:szCs w:val="16"/>
      </w:rPr>
      <w:fldChar w:fldCharType="separate"/>
    </w:r>
    <w:r w:rsidR="00027773">
      <w:rPr>
        <w:rFonts w:ascii="Arial" w:hAnsi="Arial" w:cs="Arial"/>
        <w:b/>
        <w:bCs/>
        <w:noProof/>
        <w:sz w:val="16"/>
        <w:szCs w:val="16"/>
      </w:rPr>
      <w:t>22</w:t>
    </w:r>
    <w:r w:rsidRPr="00B51597">
      <w:rPr>
        <w:rFonts w:ascii="Arial" w:hAnsi="Arial" w:cs="Arial"/>
        <w:b/>
        <w:bCs/>
        <w:sz w:val="16"/>
        <w:szCs w:val="16"/>
      </w:rPr>
      <w:fldChar w:fldCharType="end"/>
    </w:r>
  </w:p>
  <w:p w14:paraId="59F8FAB2" w14:textId="77777777" w:rsidR="008D4708" w:rsidRDefault="008D4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7AC70" w14:textId="77777777" w:rsidR="008D4708" w:rsidRDefault="008D4708">
      <w:pPr>
        <w:spacing w:after="0" w:line="240" w:lineRule="auto"/>
      </w:pPr>
      <w:r>
        <w:separator/>
      </w:r>
    </w:p>
  </w:footnote>
  <w:footnote w:type="continuationSeparator" w:id="0">
    <w:p w14:paraId="51E20A83" w14:textId="77777777" w:rsidR="008D4708" w:rsidRDefault="008D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795CC" w14:textId="77777777" w:rsidR="008D4708" w:rsidRDefault="008D4708" w:rsidP="001F1D09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Agenda Item X</w:t>
    </w:r>
  </w:p>
  <w:p w14:paraId="393A92B8" w14:textId="77777777" w:rsidR="008D4708" w:rsidRPr="001F1D09" w:rsidRDefault="008D4708" w:rsidP="001F1D09">
    <w:pPr>
      <w:pStyle w:val="Header"/>
      <w:jc w:val="right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61B"/>
    <w:multiLevelType w:val="multilevel"/>
    <w:tmpl w:val="974491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976D0E"/>
    <w:multiLevelType w:val="hybridMultilevel"/>
    <w:tmpl w:val="A7608216"/>
    <w:lvl w:ilvl="0" w:tplc="4B46198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301E9"/>
    <w:multiLevelType w:val="hybridMultilevel"/>
    <w:tmpl w:val="FD0C4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44561"/>
    <w:multiLevelType w:val="multilevel"/>
    <w:tmpl w:val="FB1E60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ED80A0E"/>
    <w:multiLevelType w:val="hybridMultilevel"/>
    <w:tmpl w:val="DFA43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F3E79"/>
    <w:multiLevelType w:val="hybridMultilevel"/>
    <w:tmpl w:val="3D6AA01E"/>
    <w:lvl w:ilvl="0" w:tplc="043267BE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A1F4B"/>
    <w:multiLevelType w:val="hybridMultilevel"/>
    <w:tmpl w:val="61D47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E3AC6"/>
    <w:multiLevelType w:val="hybridMultilevel"/>
    <w:tmpl w:val="C0D8CD3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5D4F70"/>
    <w:multiLevelType w:val="hybridMultilevel"/>
    <w:tmpl w:val="B99AD4FA"/>
    <w:lvl w:ilvl="0" w:tplc="335E1B6E">
      <w:numFmt w:val="bullet"/>
      <w:lvlText w:val="-"/>
      <w:lvlJc w:val="left"/>
      <w:pPr>
        <w:ind w:left="720" w:hanging="360"/>
      </w:pPr>
      <w:rPr>
        <w:rFonts w:ascii="CourierNewPSMT" w:eastAsiaTheme="minorHAnsi" w:hAnsi="CourierNewPSMT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BD"/>
    <w:rsid w:val="0000301F"/>
    <w:rsid w:val="000044CB"/>
    <w:rsid w:val="00004999"/>
    <w:rsid w:val="00005CB1"/>
    <w:rsid w:val="0000612C"/>
    <w:rsid w:val="00010D82"/>
    <w:rsid w:val="00011E04"/>
    <w:rsid w:val="000122E1"/>
    <w:rsid w:val="0001349E"/>
    <w:rsid w:val="00014EE1"/>
    <w:rsid w:val="0001517E"/>
    <w:rsid w:val="000163B4"/>
    <w:rsid w:val="00027773"/>
    <w:rsid w:val="0003038C"/>
    <w:rsid w:val="0003097C"/>
    <w:rsid w:val="00031118"/>
    <w:rsid w:val="00031786"/>
    <w:rsid w:val="000353A4"/>
    <w:rsid w:val="000421A9"/>
    <w:rsid w:val="00044583"/>
    <w:rsid w:val="00047BC2"/>
    <w:rsid w:val="000500AF"/>
    <w:rsid w:val="0005015A"/>
    <w:rsid w:val="000511E1"/>
    <w:rsid w:val="000518EB"/>
    <w:rsid w:val="00061826"/>
    <w:rsid w:val="000619D5"/>
    <w:rsid w:val="00064628"/>
    <w:rsid w:val="0006505E"/>
    <w:rsid w:val="00066484"/>
    <w:rsid w:val="0007131B"/>
    <w:rsid w:val="00071B94"/>
    <w:rsid w:val="0007613E"/>
    <w:rsid w:val="00076689"/>
    <w:rsid w:val="00076E6E"/>
    <w:rsid w:val="00076EC5"/>
    <w:rsid w:val="00077D35"/>
    <w:rsid w:val="00077E45"/>
    <w:rsid w:val="00077F77"/>
    <w:rsid w:val="00080475"/>
    <w:rsid w:val="00083B0B"/>
    <w:rsid w:val="000843CC"/>
    <w:rsid w:val="00086035"/>
    <w:rsid w:val="00087235"/>
    <w:rsid w:val="00091BBB"/>
    <w:rsid w:val="00092483"/>
    <w:rsid w:val="00093A88"/>
    <w:rsid w:val="000940AE"/>
    <w:rsid w:val="00094EC0"/>
    <w:rsid w:val="0009641A"/>
    <w:rsid w:val="000968AA"/>
    <w:rsid w:val="000A0CB5"/>
    <w:rsid w:val="000A1C9F"/>
    <w:rsid w:val="000A34EB"/>
    <w:rsid w:val="000A52D1"/>
    <w:rsid w:val="000A68C1"/>
    <w:rsid w:val="000A68F7"/>
    <w:rsid w:val="000B0733"/>
    <w:rsid w:val="000B2263"/>
    <w:rsid w:val="000B3C4B"/>
    <w:rsid w:val="000B4890"/>
    <w:rsid w:val="000C53C0"/>
    <w:rsid w:val="000C6558"/>
    <w:rsid w:val="000C740B"/>
    <w:rsid w:val="000D206D"/>
    <w:rsid w:val="000D6388"/>
    <w:rsid w:val="000D6641"/>
    <w:rsid w:val="000E308D"/>
    <w:rsid w:val="000E5E93"/>
    <w:rsid w:val="000E6C8D"/>
    <w:rsid w:val="000F0BAA"/>
    <w:rsid w:val="000F3717"/>
    <w:rsid w:val="000F4CE8"/>
    <w:rsid w:val="000F5DAE"/>
    <w:rsid w:val="000F69E6"/>
    <w:rsid w:val="00104BBF"/>
    <w:rsid w:val="00105D7F"/>
    <w:rsid w:val="0010691F"/>
    <w:rsid w:val="001125B2"/>
    <w:rsid w:val="00113159"/>
    <w:rsid w:val="001137F4"/>
    <w:rsid w:val="001147DB"/>
    <w:rsid w:val="00114882"/>
    <w:rsid w:val="00114F44"/>
    <w:rsid w:val="00116A60"/>
    <w:rsid w:val="001178E7"/>
    <w:rsid w:val="0011798D"/>
    <w:rsid w:val="00117FAC"/>
    <w:rsid w:val="00123E23"/>
    <w:rsid w:val="001309EC"/>
    <w:rsid w:val="00131853"/>
    <w:rsid w:val="00134602"/>
    <w:rsid w:val="001348C2"/>
    <w:rsid w:val="00137F25"/>
    <w:rsid w:val="00143587"/>
    <w:rsid w:val="00144902"/>
    <w:rsid w:val="00147158"/>
    <w:rsid w:val="00147339"/>
    <w:rsid w:val="0014752C"/>
    <w:rsid w:val="0015000C"/>
    <w:rsid w:val="00152FDB"/>
    <w:rsid w:val="0015710A"/>
    <w:rsid w:val="00162975"/>
    <w:rsid w:val="00162AD9"/>
    <w:rsid w:val="00165622"/>
    <w:rsid w:val="001673CF"/>
    <w:rsid w:val="00170CB8"/>
    <w:rsid w:val="00171AB5"/>
    <w:rsid w:val="001756C5"/>
    <w:rsid w:val="001776B1"/>
    <w:rsid w:val="001815C9"/>
    <w:rsid w:val="00183719"/>
    <w:rsid w:val="00184283"/>
    <w:rsid w:val="00185DE4"/>
    <w:rsid w:val="00187A4C"/>
    <w:rsid w:val="00190312"/>
    <w:rsid w:val="00190517"/>
    <w:rsid w:val="001916B6"/>
    <w:rsid w:val="001939E9"/>
    <w:rsid w:val="00194D2A"/>
    <w:rsid w:val="00196C87"/>
    <w:rsid w:val="00197333"/>
    <w:rsid w:val="00197661"/>
    <w:rsid w:val="001A1080"/>
    <w:rsid w:val="001A1937"/>
    <w:rsid w:val="001A2CD5"/>
    <w:rsid w:val="001A4608"/>
    <w:rsid w:val="001B051B"/>
    <w:rsid w:val="001B28BF"/>
    <w:rsid w:val="001B3EAE"/>
    <w:rsid w:val="001B4BCF"/>
    <w:rsid w:val="001B7992"/>
    <w:rsid w:val="001B7E92"/>
    <w:rsid w:val="001C302C"/>
    <w:rsid w:val="001C4518"/>
    <w:rsid w:val="001C540F"/>
    <w:rsid w:val="001C5C98"/>
    <w:rsid w:val="001C7A6A"/>
    <w:rsid w:val="001D041E"/>
    <w:rsid w:val="001D2E4B"/>
    <w:rsid w:val="001D6183"/>
    <w:rsid w:val="001D6923"/>
    <w:rsid w:val="001E6252"/>
    <w:rsid w:val="001F1D09"/>
    <w:rsid w:val="001F4523"/>
    <w:rsid w:val="00203158"/>
    <w:rsid w:val="0020464B"/>
    <w:rsid w:val="002105C5"/>
    <w:rsid w:val="00210ADC"/>
    <w:rsid w:val="00212D06"/>
    <w:rsid w:val="00213F9D"/>
    <w:rsid w:val="00216F3D"/>
    <w:rsid w:val="00220AA5"/>
    <w:rsid w:val="00221CCE"/>
    <w:rsid w:val="0022512D"/>
    <w:rsid w:val="0022761E"/>
    <w:rsid w:val="00227C7E"/>
    <w:rsid w:val="0023190D"/>
    <w:rsid w:val="00232C89"/>
    <w:rsid w:val="0023321E"/>
    <w:rsid w:val="002349AC"/>
    <w:rsid w:val="002368C9"/>
    <w:rsid w:val="00236B42"/>
    <w:rsid w:val="00244D1A"/>
    <w:rsid w:val="00254530"/>
    <w:rsid w:val="00254D4C"/>
    <w:rsid w:val="00256B96"/>
    <w:rsid w:val="00256D0E"/>
    <w:rsid w:val="00257170"/>
    <w:rsid w:val="00257F64"/>
    <w:rsid w:val="0026067D"/>
    <w:rsid w:val="00263626"/>
    <w:rsid w:val="00263F2C"/>
    <w:rsid w:val="00265AE2"/>
    <w:rsid w:val="0027329D"/>
    <w:rsid w:val="00276AA0"/>
    <w:rsid w:val="0028018F"/>
    <w:rsid w:val="00280E0A"/>
    <w:rsid w:val="002829D6"/>
    <w:rsid w:val="002833D5"/>
    <w:rsid w:val="002841C6"/>
    <w:rsid w:val="00285B6A"/>
    <w:rsid w:val="0028612C"/>
    <w:rsid w:val="00286B73"/>
    <w:rsid w:val="002876A2"/>
    <w:rsid w:val="002920D8"/>
    <w:rsid w:val="00292D13"/>
    <w:rsid w:val="00293483"/>
    <w:rsid w:val="00296FEA"/>
    <w:rsid w:val="00297C10"/>
    <w:rsid w:val="002A054E"/>
    <w:rsid w:val="002A064F"/>
    <w:rsid w:val="002A1D12"/>
    <w:rsid w:val="002A2CD8"/>
    <w:rsid w:val="002A42DC"/>
    <w:rsid w:val="002A4390"/>
    <w:rsid w:val="002A4C73"/>
    <w:rsid w:val="002A5827"/>
    <w:rsid w:val="002A582B"/>
    <w:rsid w:val="002B0674"/>
    <w:rsid w:val="002B1C49"/>
    <w:rsid w:val="002B2AB5"/>
    <w:rsid w:val="002B5344"/>
    <w:rsid w:val="002B58B6"/>
    <w:rsid w:val="002B74F1"/>
    <w:rsid w:val="002B793A"/>
    <w:rsid w:val="002C246E"/>
    <w:rsid w:val="002C47CE"/>
    <w:rsid w:val="002D10AD"/>
    <w:rsid w:val="002D1DE4"/>
    <w:rsid w:val="002D437F"/>
    <w:rsid w:val="002E0C67"/>
    <w:rsid w:val="002E249F"/>
    <w:rsid w:val="002E3C7F"/>
    <w:rsid w:val="002E56DB"/>
    <w:rsid w:val="002E5798"/>
    <w:rsid w:val="002F1B5C"/>
    <w:rsid w:val="002F24D5"/>
    <w:rsid w:val="002F40F8"/>
    <w:rsid w:val="002F7DCC"/>
    <w:rsid w:val="00300F89"/>
    <w:rsid w:val="003049CB"/>
    <w:rsid w:val="00304BD2"/>
    <w:rsid w:val="00305CCC"/>
    <w:rsid w:val="00306D2F"/>
    <w:rsid w:val="003075C7"/>
    <w:rsid w:val="003164FA"/>
    <w:rsid w:val="0032192D"/>
    <w:rsid w:val="0032472A"/>
    <w:rsid w:val="0032731F"/>
    <w:rsid w:val="00330C12"/>
    <w:rsid w:val="00333447"/>
    <w:rsid w:val="00334106"/>
    <w:rsid w:val="00335DCA"/>
    <w:rsid w:val="00337028"/>
    <w:rsid w:val="003404A6"/>
    <w:rsid w:val="00343D24"/>
    <w:rsid w:val="003442D4"/>
    <w:rsid w:val="00346098"/>
    <w:rsid w:val="00352B3D"/>
    <w:rsid w:val="00356429"/>
    <w:rsid w:val="00356F56"/>
    <w:rsid w:val="00361A41"/>
    <w:rsid w:val="0036421B"/>
    <w:rsid w:val="00366BBA"/>
    <w:rsid w:val="00367789"/>
    <w:rsid w:val="00367B18"/>
    <w:rsid w:val="00371020"/>
    <w:rsid w:val="00371BFB"/>
    <w:rsid w:val="00372531"/>
    <w:rsid w:val="0037253E"/>
    <w:rsid w:val="00373E48"/>
    <w:rsid w:val="00375AB5"/>
    <w:rsid w:val="00381041"/>
    <w:rsid w:val="0038678C"/>
    <w:rsid w:val="0039059A"/>
    <w:rsid w:val="003909CD"/>
    <w:rsid w:val="00392A64"/>
    <w:rsid w:val="00395326"/>
    <w:rsid w:val="00395E7E"/>
    <w:rsid w:val="0039708A"/>
    <w:rsid w:val="00397510"/>
    <w:rsid w:val="003978CA"/>
    <w:rsid w:val="003A0ACD"/>
    <w:rsid w:val="003A4803"/>
    <w:rsid w:val="003A4B79"/>
    <w:rsid w:val="003A747C"/>
    <w:rsid w:val="003A77D8"/>
    <w:rsid w:val="003B2FEA"/>
    <w:rsid w:val="003B3672"/>
    <w:rsid w:val="003B46B3"/>
    <w:rsid w:val="003C5D78"/>
    <w:rsid w:val="003C5FF1"/>
    <w:rsid w:val="003C7727"/>
    <w:rsid w:val="003D0347"/>
    <w:rsid w:val="003D0CA1"/>
    <w:rsid w:val="003D1113"/>
    <w:rsid w:val="003D6411"/>
    <w:rsid w:val="003E1B7B"/>
    <w:rsid w:val="003E251B"/>
    <w:rsid w:val="003E75F1"/>
    <w:rsid w:val="003F0283"/>
    <w:rsid w:val="003F3E3E"/>
    <w:rsid w:val="003F4E2A"/>
    <w:rsid w:val="003F58FF"/>
    <w:rsid w:val="0040040D"/>
    <w:rsid w:val="00402A1C"/>
    <w:rsid w:val="00404E4F"/>
    <w:rsid w:val="00411E2D"/>
    <w:rsid w:val="00413AC4"/>
    <w:rsid w:val="00414037"/>
    <w:rsid w:val="00414680"/>
    <w:rsid w:val="00417520"/>
    <w:rsid w:val="00417F6D"/>
    <w:rsid w:val="00420349"/>
    <w:rsid w:val="00420C55"/>
    <w:rsid w:val="004210A7"/>
    <w:rsid w:val="00422FED"/>
    <w:rsid w:val="004235C5"/>
    <w:rsid w:val="00423BDF"/>
    <w:rsid w:val="00432D57"/>
    <w:rsid w:val="004332D3"/>
    <w:rsid w:val="00433A92"/>
    <w:rsid w:val="00435009"/>
    <w:rsid w:val="0043500F"/>
    <w:rsid w:val="0044029E"/>
    <w:rsid w:val="004411D9"/>
    <w:rsid w:val="00444F2B"/>
    <w:rsid w:val="00450F01"/>
    <w:rsid w:val="00452265"/>
    <w:rsid w:val="00457CAD"/>
    <w:rsid w:val="00461135"/>
    <w:rsid w:val="004635A9"/>
    <w:rsid w:val="00463DBE"/>
    <w:rsid w:val="00464AF8"/>
    <w:rsid w:val="00464B8E"/>
    <w:rsid w:val="00465D9C"/>
    <w:rsid w:val="0046718E"/>
    <w:rsid w:val="00467834"/>
    <w:rsid w:val="00467F8F"/>
    <w:rsid w:val="00471B25"/>
    <w:rsid w:val="004737B1"/>
    <w:rsid w:val="004758DD"/>
    <w:rsid w:val="00477E33"/>
    <w:rsid w:val="00483C61"/>
    <w:rsid w:val="00485107"/>
    <w:rsid w:val="00485D2D"/>
    <w:rsid w:val="0048644D"/>
    <w:rsid w:val="00490E04"/>
    <w:rsid w:val="00491B37"/>
    <w:rsid w:val="00492957"/>
    <w:rsid w:val="00493341"/>
    <w:rsid w:val="00493AEC"/>
    <w:rsid w:val="0049543D"/>
    <w:rsid w:val="00495BD2"/>
    <w:rsid w:val="0049756F"/>
    <w:rsid w:val="00497907"/>
    <w:rsid w:val="004A160B"/>
    <w:rsid w:val="004A602E"/>
    <w:rsid w:val="004A7ADE"/>
    <w:rsid w:val="004B3128"/>
    <w:rsid w:val="004B31E8"/>
    <w:rsid w:val="004B4D68"/>
    <w:rsid w:val="004B5708"/>
    <w:rsid w:val="004B7B83"/>
    <w:rsid w:val="004C0B72"/>
    <w:rsid w:val="004C0EF4"/>
    <w:rsid w:val="004C3F90"/>
    <w:rsid w:val="004C4197"/>
    <w:rsid w:val="004D5E38"/>
    <w:rsid w:val="004D6163"/>
    <w:rsid w:val="004E2083"/>
    <w:rsid w:val="004E395C"/>
    <w:rsid w:val="004E3FB2"/>
    <w:rsid w:val="004E5729"/>
    <w:rsid w:val="004F23AC"/>
    <w:rsid w:val="004F471F"/>
    <w:rsid w:val="004F6056"/>
    <w:rsid w:val="00500BF1"/>
    <w:rsid w:val="0050163B"/>
    <w:rsid w:val="00502D2E"/>
    <w:rsid w:val="00505932"/>
    <w:rsid w:val="005102F5"/>
    <w:rsid w:val="00511A7D"/>
    <w:rsid w:val="00513C77"/>
    <w:rsid w:val="005147EB"/>
    <w:rsid w:val="00515E0E"/>
    <w:rsid w:val="00516EA1"/>
    <w:rsid w:val="00520695"/>
    <w:rsid w:val="0052096F"/>
    <w:rsid w:val="00522062"/>
    <w:rsid w:val="00522E71"/>
    <w:rsid w:val="005231F7"/>
    <w:rsid w:val="005236B5"/>
    <w:rsid w:val="0052422B"/>
    <w:rsid w:val="00525D7B"/>
    <w:rsid w:val="00527422"/>
    <w:rsid w:val="00527B7F"/>
    <w:rsid w:val="00541E87"/>
    <w:rsid w:val="00543AD7"/>
    <w:rsid w:val="00544EB9"/>
    <w:rsid w:val="0054518D"/>
    <w:rsid w:val="00545BCD"/>
    <w:rsid w:val="0054665F"/>
    <w:rsid w:val="005478A9"/>
    <w:rsid w:val="005500CB"/>
    <w:rsid w:val="0055757F"/>
    <w:rsid w:val="00561CC8"/>
    <w:rsid w:val="00562826"/>
    <w:rsid w:val="005644E5"/>
    <w:rsid w:val="00565305"/>
    <w:rsid w:val="00567A71"/>
    <w:rsid w:val="005723E6"/>
    <w:rsid w:val="005724F4"/>
    <w:rsid w:val="00573ECC"/>
    <w:rsid w:val="00574161"/>
    <w:rsid w:val="00576C9E"/>
    <w:rsid w:val="00577A30"/>
    <w:rsid w:val="005801CF"/>
    <w:rsid w:val="00580E4B"/>
    <w:rsid w:val="005817A8"/>
    <w:rsid w:val="005827BA"/>
    <w:rsid w:val="00584DCA"/>
    <w:rsid w:val="0058587D"/>
    <w:rsid w:val="00590FF8"/>
    <w:rsid w:val="005932C4"/>
    <w:rsid w:val="005961C6"/>
    <w:rsid w:val="005976DA"/>
    <w:rsid w:val="005A140D"/>
    <w:rsid w:val="005A2D33"/>
    <w:rsid w:val="005A4B23"/>
    <w:rsid w:val="005A60FE"/>
    <w:rsid w:val="005A6635"/>
    <w:rsid w:val="005A7D78"/>
    <w:rsid w:val="005B1CCC"/>
    <w:rsid w:val="005B1E63"/>
    <w:rsid w:val="005C01FD"/>
    <w:rsid w:val="005C2C33"/>
    <w:rsid w:val="005C5538"/>
    <w:rsid w:val="005D0D79"/>
    <w:rsid w:val="005D5C0F"/>
    <w:rsid w:val="005D5D4F"/>
    <w:rsid w:val="005D7110"/>
    <w:rsid w:val="005E0EDA"/>
    <w:rsid w:val="005E3F18"/>
    <w:rsid w:val="005E5466"/>
    <w:rsid w:val="005E5494"/>
    <w:rsid w:val="005E5CDF"/>
    <w:rsid w:val="005E623B"/>
    <w:rsid w:val="005F139D"/>
    <w:rsid w:val="005F1F94"/>
    <w:rsid w:val="005F573D"/>
    <w:rsid w:val="005F6418"/>
    <w:rsid w:val="0060399D"/>
    <w:rsid w:val="00604740"/>
    <w:rsid w:val="00612252"/>
    <w:rsid w:val="00613D90"/>
    <w:rsid w:val="00613F23"/>
    <w:rsid w:val="006166EC"/>
    <w:rsid w:val="0061712E"/>
    <w:rsid w:val="00620B8F"/>
    <w:rsid w:val="0062294D"/>
    <w:rsid w:val="006238EC"/>
    <w:rsid w:val="006258AB"/>
    <w:rsid w:val="006316FE"/>
    <w:rsid w:val="006317B5"/>
    <w:rsid w:val="00632B5F"/>
    <w:rsid w:val="0063357D"/>
    <w:rsid w:val="00644CB5"/>
    <w:rsid w:val="006453B5"/>
    <w:rsid w:val="00645C96"/>
    <w:rsid w:val="0064645F"/>
    <w:rsid w:val="00647B07"/>
    <w:rsid w:val="00650660"/>
    <w:rsid w:val="006518EF"/>
    <w:rsid w:val="00653975"/>
    <w:rsid w:val="00654334"/>
    <w:rsid w:val="00654BC1"/>
    <w:rsid w:val="00655763"/>
    <w:rsid w:val="00661246"/>
    <w:rsid w:val="006633B0"/>
    <w:rsid w:val="00664C80"/>
    <w:rsid w:val="006669C0"/>
    <w:rsid w:val="0067129B"/>
    <w:rsid w:val="0067181A"/>
    <w:rsid w:val="006751DA"/>
    <w:rsid w:val="00675266"/>
    <w:rsid w:val="00675B52"/>
    <w:rsid w:val="00677EE1"/>
    <w:rsid w:val="0068028A"/>
    <w:rsid w:val="006842D6"/>
    <w:rsid w:val="00684872"/>
    <w:rsid w:val="006923BA"/>
    <w:rsid w:val="00692A26"/>
    <w:rsid w:val="00695CFE"/>
    <w:rsid w:val="006A21F9"/>
    <w:rsid w:val="006A3843"/>
    <w:rsid w:val="006A5112"/>
    <w:rsid w:val="006A673C"/>
    <w:rsid w:val="006A6913"/>
    <w:rsid w:val="006B2BC3"/>
    <w:rsid w:val="006B309E"/>
    <w:rsid w:val="006B40A0"/>
    <w:rsid w:val="006B493D"/>
    <w:rsid w:val="006B4E25"/>
    <w:rsid w:val="006B6766"/>
    <w:rsid w:val="006B7026"/>
    <w:rsid w:val="006C0FDC"/>
    <w:rsid w:val="006C239C"/>
    <w:rsid w:val="006C4851"/>
    <w:rsid w:val="006D3E86"/>
    <w:rsid w:val="006D4B22"/>
    <w:rsid w:val="006D4BCB"/>
    <w:rsid w:val="006E1B82"/>
    <w:rsid w:val="006E4359"/>
    <w:rsid w:val="006E4D31"/>
    <w:rsid w:val="006E7951"/>
    <w:rsid w:val="006E7BC1"/>
    <w:rsid w:val="006F123F"/>
    <w:rsid w:val="006F1506"/>
    <w:rsid w:val="006F2CD7"/>
    <w:rsid w:val="006F3274"/>
    <w:rsid w:val="006F49F2"/>
    <w:rsid w:val="006F5AB1"/>
    <w:rsid w:val="007012DE"/>
    <w:rsid w:val="007020B3"/>
    <w:rsid w:val="0070260B"/>
    <w:rsid w:val="00702ADF"/>
    <w:rsid w:val="007051FD"/>
    <w:rsid w:val="00711D50"/>
    <w:rsid w:val="007129AF"/>
    <w:rsid w:val="00712D12"/>
    <w:rsid w:val="007138F5"/>
    <w:rsid w:val="007202B2"/>
    <w:rsid w:val="007202D5"/>
    <w:rsid w:val="00722FFD"/>
    <w:rsid w:val="00732051"/>
    <w:rsid w:val="00740B98"/>
    <w:rsid w:val="00741EE8"/>
    <w:rsid w:val="0074454E"/>
    <w:rsid w:val="00745E3B"/>
    <w:rsid w:val="00746450"/>
    <w:rsid w:val="00747B37"/>
    <w:rsid w:val="00747D58"/>
    <w:rsid w:val="00750AEF"/>
    <w:rsid w:val="00752302"/>
    <w:rsid w:val="00754AE1"/>
    <w:rsid w:val="00754C36"/>
    <w:rsid w:val="0075529F"/>
    <w:rsid w:val="00761941"/>
    <w:rsid w:val="00764913"/>
    <w:rsid w:val="00764D98"/>
    <w:rsid w:val="00764EF2"/>
    <w:rsid w:val="007660D4"/>
    <w:rsid w:val="0076712A"/>
    <w:rsid w:val="0077565C"/>
    <w:rsid w:val="00775B8B"/>
    <w:rsid w:val="00775CC6"/>
    <w:rsid w:val="00781793"/>
    <w:rsid w:val="0078308C"/>
    <w:rsid w:val="00784AD8"/>
    <w:rsid w:val="00786432"/>
    <w:rsid w:val="00786574"/>
    <w:rsid w:val="007866B1"/>
    <w:rsid w:val="00786C22"/>
    <w:rsid w:val="0078793F"/>
    <w:rsid w:val="007921D3"/>
    <w:rsid w:val="00796FE4"/>
    <w:rsid w:val="007A0BDD"/>
    <w:rsid w:val="007A50E8"/>
    <w:rsid w:val="007A7BB0"/>
    <w:rsid w:val="007B0764"/>
    <w:rsid w:val="007B1A1C"/>
    <w:rsid w:val="007B5EC1"/>
    <w:rsid w:val="007B61EC"/>
    <w:rsid w:val="007C0858"/>
    <w:rsid w:val="007C0C66"/>
    <w:rsid w:val="007C232C"/>
    <w:rsid w:val="007C4421"/>
    <w:rsid w:val="007C510F"/>
    <w:rsid w:val="007C7233"/>
    <w:rsid w:val="007D1418"/>
    <w:rsid w:val="007D4127"/>
    <w:rsid w:val="007D4FB5"/>
    <w:rsid w:val="007D5C55"/>
    <w:rsid w:val="007D6363"/>
    <w:rsid w:val="007D7020"/>
    <w:rsid w:val="007D7562"/>
    <w:rsid w:val="007E142A"/>
    <w:rsid w:val="007E16E0"/>
    <w:rsid w:val="007E1733"/>
    <w:rsid w:val="007E49EB"/>
    <w:rsid w:val="007E7F61"/>
    <w:rsid w:val="007F01ED"/>
    <w:rsid w:val="007F2A21"/>
    <w:rsid w:val="007F39B8"/>
    <w:rsid w:val="007F6B4B"/>
    <w:rsid w:val="007F79A7"/>
    <w:rsid w:val="007F7DBD"/>
    <w:rsid w:val="008004FA"/>
    <w:rsid w:val="00801980"/>
    <w:rsid w:val="00805A41"/>
    <w:rsid w:val="0080739E"/>
    <w:rsid w:val="008077AC"/>
    <w:rsid w:val="00814098"/>
    <w:rsid w:val="0081432F"/>
    <w:rsid w:val="0081492D"/>
    <w:rsid w:val="00814BDB"/>
    <w:rsid w:val="00817C93"/>
    <w:rsid w:val="008245EF"/>
    <w:rsid w:val="008246BE"/>
    <w:rsid w:val="00825903"/>
    <w:rsid w:val="00826C1E"/>
    <w:rsid w:val="00830526"/>
    <w:rsid w:val="008307A3"/>
    <w:rsid w:val="00836765"/>
    <w:rsid w:val="008403E6"/>
    <w:rsid w:val="00841A53"/>
    <w:rsid w:val="00842141"/>
    <w:rsid w:val="008448C3"/>
    <w:rsid w:val="0084503A"/>
    <w:rsid w:val="00847700"/>
    <w:rsid w:val="00847702"/>
    <w:rsid w:val="0085088E"/>
    <w:rsid w:val="00854CBC"/>
    <w:rsid w:val="00857770"/>
    <w:rsid w:val="008651A4"/>
    <w:rsid w:val="008651D5"/>
    <w:rsid w:val="008655E0"/>
    <w:rsid w:val="00872D94"/>
    <w:rsid w:val="008736D5"/>
    <w:rsid w:val="008754C7"/>
    <w:rsid w:val="0087663A"/>
    <w:rsid w:val="0087783B"/>
    <w:rsid w:val="008879A6"/>
    <w:rsid w:val="00887CC0"/>
    <w:rsid w:val="00890659"/>
    <w:rsid w:val="00890761"/>
    <w:rsid w:val="00890B9A"/>
    <w:rsid w:val="00890C11"/>
    <w:rsid w:val="00894C7A"/>
    <w:rsid w:val="0089692D"/>
    <w:rsid w:val="00897CE3"/>
    <w:rsid w:val="008A03FC"/>
    <w:rsid w:val="008A4302"/>
    <w:rsid w:val="008A468D"/>
    <w:rsid w:val="008A5521"/>
    <w:rsid w:val="008A56F1"/>
    <w:rsid w:val="008A57BD"/>
    <w:rsid w:val="008A7052"/>
    <w:rsid w:val="008C0139"/>
    <w:rsid w:val="008C29A6"/>
    <w:rsid w:val="008C434E"/>
    <w:rsid w:val="008C4C21"/>
    <w:rsid w:val="008C5BC3"/>
    <w:rsid w:val="008C7476"/>
    <w:rsid w:val="008C7D90"/>
    <w:rsid w:val="008D0382"/>
    <w:rsid w:val="008D1514"/>
    <w:rsid w:val="008D4708"/>
    <w:rsid w:val="008D615E"/>
    <w:rsid w:val="008D79BB"/>
    <w:rsid w:val="008E2000"/>
    <w:rsid w:val="008E4822"/>
    <w:rsid w:val="008E5417"/>
    <w:rsid w:val="008F2AF7"/>
    <w:rsid w:val="008F37CE"/>
    <w:rsid w:val="008F39C7"/>
    <w:rsid w:val="008F7F23"/>
    <w:rsid w:val="009030F6"/>
    <w:rsid w:val="009034E5"/>
    <w:rsid w:val="00903C23"/>
    <w:rsid w:val="00904C26"/>
    <w:rsid w:val="00905726"/>
    <w:rsid w:val="00905B4E"/>
    <w:rsid w:val="00906762"/>
    <w:rsid w:val="0090692A"/>
    <w:rsid w:val="00907103"/>
    <w:rsid w:val="009071D8"/>
    <w:rsid w:val="0091091D"/>
    <w:rsid w:val="00913850"/>
    <w:rsid w:val="00916D33"/>
    <w:rsid w:val="0092253F"/>
    <w:rsid w:val="00922F34"/>
    <w:rsid w:val="00930966"/>
    <w:rsid w:val="00931D68"/>
    <w:rsid w:val="00937299"/>
    <w:rsid w:val="00940D14"/>
    <w:rsid w:val="00942F5A"/>
    <w:rsid w:val="0094487D"/>
    <w:rsid w:val="009461A4"/>
    <w:rsid w:val="009509D4"/>
    <w:rsid w:val="00953165"/>
    <w:rsid w:val="00953B7D"/>
    <w:rsid w:val="00955AE3"/>
    <w:rsid w:val="00955E55"/>
    <w:rsid w:val="00957248"/>
    <w:rsid w:val="00961DA1"/>
    <w:rsid w:val="00964D7E"/>
    <w:rsid w:val="00964FE3"/>
    <w:rsid w:val="009650A7"/>
    <w:rsid w:val="00966578"/>
    <w:rsid w:val="0096695A"/>
    <w:rsid w:val="00967209"/>
    <w:rsid w:val="0097054E"/>
    <w:rsid w:val="00971472"/>
    <w:rsid w:val="009802A6"/>
    <w:rsid w:val="00983D83"/>
    <w:rsid w:val="00983DEE"/>
    <w:rsid w:val="00986734"/>
    <w:rsid w:val="0099479D"/>
    <w:rsid w:val="009954A7"/>
    <w:rsid w:val="00997C9C"/>
    <w:rsid w:val="009A0A86"/>
    <w:rsid w:val="009A2283"/>
    <w:rsid w:val="009A307D"/>
    <w:rsid w:val="009A3088"/>
    <w:rsid w:val="009A5DD9"/>
    <w:rsid w:val="009B1A4C"/>
    <w:rsid w:val="009B2055"/>
    <w:rsid w:val="009B61AB"/>
    <w:rsid w:val="009B6A0C"/>
    <w:rsid w:val="009B6A14"/>
    <w:rsid w:val="009B768D"/>
    <w:rsid w:val="009C15FE"/>
    <w:rsid w:val="009C36AF"/>
    <w:rsid w:val="009C4E4B"/>
    <w:rsid w:val="009C6CBB"/>
    <w:rsid w:val="009C6E33"/>
    <w:rsid w:val="009D2DE9"/>
    <w:rsid w:val="009D6866"/>
    <w:rsid w:val="009D69DF"/>
    <w:rsid w:val="009D6D61"/>
    <w:rsid w:val="009E1058"/>
    <w:rsid w:val="009E252A"/>
    <w:rsid w:val="009E300F"/>
    <w:rsid w:val="009E4834"/>
    <w:rsid w:val="009E6C9B"/>
    <w:rsid w:val="009E7AE6"/>
    <w:rsid w:val="009F275C"/>
    <w:rsid w:val="009F2A84"/>
    <w:rsid w:val="009F49F6"/>
    <w:rsid w:val="009F4F93"/>
    <w:rsid w:val="009F5104"/>
    <w:rsid w:val="00A00E00"/>
    <w:rsid w:val="00A01048"/>
    <w:rsid w:val="00A01251"/>
    <w:rsid w:val="00A02E0C"/>
    <w:rsid w:val="00A06AFF"/>
    <w:rsid w:val="00A07739"/>
    <w:rsid w:val="00A100F6"/>
    <w:rsid w:val="00A10603"/>
    <w:rsid w:val="00A12EE0"/>
    <w:rsid w:val="00A12F93"/>
    <w:rsid w:val="00A139D2"/>
    <w:rsid w:val="00A15BE9"/>
    <w:rsid w:val="00A16A08"/>
    <w:rsid w:val="00A20822"/>
    <w:rsid w:val="00A229F0"/>
    <w:rsid w:val="00A22CEC"/>
    <w:rsid w:val="00A27274"/>
    <w:rsid w:val="00A3159E"/>
    <w:rsid w:val="00A32608"/>
    <w:rsid w:val="00A33315"/>
    <w:rsid w:val="00A339DC"/>
    <w:rsid w:val="00A36E1B"/>
    <w:rsid w:val="00A36ECF"/>
    <w:rsid w:val="00A37499"/>
    <w:rsid w:val="00A376C1"/>
    <w:rsid w:val="00A42677"/>
    <w:rsid w:val="00A44EF8"/>
    <w:rsid w:val="00A45D70"/>
    <w:rsid w:val="00A4726E"/>
    <w:rsid w:val="00A47E7E"/>
    <w:rsid w:val="00A53D49"/>
    <w:rsid w:val="00A54D68"/>
    <w:rsid w:val="00A605E6"/>
    <w:rsid w:val="00A611AA"/>
    <w:rsid w:val="00A6350A"/>
    <w:rsid w:val="00A63FAB"/>
    <w:rsid w:val="00A648D9"/>
    <w:rsid w:val="00A67F8A"/>
    <w:rsid w:val="00A70F00"/>
    <w:rsid w:val="00A71A97"/>
    <w:rsid w:val="00A729D4"/>
    <w:rsid w:val="00A74164"/>
    <w:rsid w:val="00A74CED"/>
    <w:rsid w:val="00A75E06"/>
    <w:rsid w:val="00A804F4"/>
    <w:rsid w:val="00A80AAE"/>
    <w:rsid w:val="00A823DE"/>
    <w:rsid w:val="00A83A90"/>
    <w:rsid w:val="00A87200"/>
    <w:rsid w:val="00A87AAB"/>
    <w:rsid w:val="00A90781"/>
    <w:rsid w:val="00A91519"/>
    <w:rsid w:val="00A92926"/>
    <w:rsid w:val="00A96DB8"/>
    <w:rsid w:val="00A978D1"/>
    <w:rsid w:val="00AA14E6"/>
    <w:rsid w:val="00AA2B66"/>
    <w:rsid w:val="00AA5B40"/>
    <w:rsid w:val="00AA6FA6"/>
    <w:rsid w:val="00AB0819"/>
    <w:rsid w:val="00AB220D"/>
    <w:rsid w:val="00AB3558"/>
    <w:rsid w:val="00AB4179"/>
    <w:rsid w:val="00AB41A7"/>
    <w:rsid w:val="00AB4CBA"/>
    <w:rsid w:val="00AB523C"/>
    <w:rsid w:val="00AB60C5"/>
    <w:rsid w:val="00AC4D39"/>
    <w:rsid w:val="00AC7BC5"/>
    <w:rsid w:val="00AC7FEB"/>
    <w:rsid w:val="00AC7FF8"/>
    <w:rsid w:val="00AD2AF2"/>
    <w:rsid w:val="00AD4F4C"/>
    <w:rsid w:val="00AD5625"/>
    <w:rsid w:val="00AD66A8"/>
    <w:rsid w:val="00AD67DB"/>
    <w:rsid w:val="00AD7B3C"/>
    <w:rsid w:val="00AE03E7"/>
    <w:rsid w:val="00AE49A2"/>
    <w:rsid w:val="00AF2B07"/>
    <w:rsid w:val="00AF3981"/>
    <w:rsid w:val="00AF435E"/>
    <w:rsid w:val="00AF4837"/>
    <w:rsid w:val="00AF6059"/>
    <w:rsid w:val="00B00553"/>
    <w:rsid w:val="00B01293"/>
    <w:rsid w:val="00B027FA"/>
    <w:rsid w:val="00B02850"/>
    <w:rsid w:val="00B028F8"/>
    <w:rsid w:val="00B061EB"/>
    <w:rsid w:val="00B0650C"/>
    <w:rsid w:val="00B109AA"/>
    <w:rsid w:val="00B11BEB"/>
    <w:rsid w:val="00B14DAE"/>
    <w:rsid w:val="00B15871"/>
    <w:rsid w:val="00B16836"/>
    <w:rsid w:val="00B2035B"/>
    <w:rsid w:val="00B24192"/>
    <w:rsid w:val="00B24C6A"/>
    <w:rsid w:val="00B26445"/>
    <w:rsid w:val="00B303A0"/>
    <w:rsid w:val="00B309F7"/>
    <w:rsid w:val="00B30A98"/>
    <w:rsid w:val="00B30DB1"/>
    <w:rsid w:val="00B311F9"/>
    <w:rsid w:val="00B318D0"/>
    <w:rsid w:val="00B3191D"/>
    <w:rsid w:val="00B350C4"/>
    <w:rsid w:val="00B35E04"/>
    <w:rsid w:val="00B40434"/>
    <w:rsid w:val="00B414AA"/>
    <w:rsid w:val="00B416D9"/>
    <w:rsid w:val="00B42124"/>
    <w:rsid w:val="00B43B5E"/>
    <w:rsid w:val="00B46C5A"/>
    <w:rsid w:val="00B51597"/>
    <w:rsid w:val="00B516F6"/>
    <w:rsid w:val="00B53EBA"/>
    <w:rsid w:val="00B552B2"/>
    <w:rsid w:val="00B5659C"/>
    <w:rsid w:val="00B5718D"/>
    <w:rsid w:val="00B606C0"/>
    <w:rsid w:val="00B62D76"/>
    <w:rsid w:val="00B63462"/>
    <w:rsid w:val="00B637ED"/>
    <w:rsid w:val="00B64CA7"/>
    <w:rsid w:val="00B66523"/>
    <w:rsid w:val="00B67475"/>
    <w:rsid w:val="00B71712"/>
    <w:rsid w:val="00B71FAA"/>
    <w:rsid w:val="00B8038C"/>
    <w:rsid w:val="00B82336"/>
    <w:rsid w:val="00B84B0D"/>
    <w:rsid w:val="00B84D96"/>
    <w:rsid w:val="00B92654"/>
    <w:rsid w:val="00B92F11"/>
    <w:rsid w:val="00B96850"/>
    <w:rsid w:val="00BA0AF1"/>
    <w:rsid w:val="00BA184F"/>
    <w:rsid w:val="00BA1E46"/>
    <w:rsid w:val="00BA3720"/>
    <w:rsid w:val="00BA4155"/>
    <w:rsid w:val="00BA616E"/>
    <w:rsid w:val="00BB137A"/>
    <w:rsid w:val="00BB4846"/>
    <w:rsid w:val="00BB5AC6"/>
    <w:rsid w:val="00BB6833"/>
    <w:rsid w:val="00BB7501"/>
    <w:rsid w:val="00BC1EC0"/>
    <w:rsid w:val="00BC2B02"/>
    <w:rsid w:val="00BC352D"/>
    <w:rsid w:val="00BC436E"/>
    <w:rsid w:val="00BC6CCE"/>
    <w:rsid w:val="00BD0BD5"/>
    <w:rsid w:val="00BD27B9"/>
    <w:rsid w:val="00BD3EE8"/>
    <w:rsid w:val="00BD40C5"/>
    <w:rsid w:val="00BD4ECB"/>
    <w:rsid w:val="00BD5543"/>
    <w:rsid w:val="00BD75CC"/>
    <w:rsid w:val="00BD7657"/>
    <w:rsid w:val="00BE09C2"/>
    <w:rsid w:val="00BE0E77"/>
    <w:rsid w:val="00BE20D3"/>
    <w:rsid w:val="00BE35CF"/>
    <w:rsid w:val="00BE3745"/>
    <w:rsid w:val="00BE5688"/>
    <w:rsid w:val="00BE6FA9"/>
    <w:rsid w:val="00BF14D5"/>
    <w:rsid w:val="00BF184D"/>
    <w:rsid w:val="00BF1C69"/>
    <w:rsid w:val="00BF5180"/>
    <w:rsid w:val="00BF5AF1"/>
    <w:rsid w:val="00C00136"/>
    <w:rsid w:val="00C00EC2"/>
    <w:rsid w:val="00C021A3"/>
    <w:rsid w:val="00C04DB7"/>
    <w:rsid w:val="00C05522"/>
    <w:rsid w:val="00C05972"/>
    <w:rsid w:val="00C103EE"/>
    <w:rsid w:val="00C11654"/>
    <w:rsid w:val="00C13E9D"/>
    <w:rsid w:val="00C1543E"/>
    <w:rsid w:val="00C16D81"/>
    <w:rsid w:val="00C175B4"/>
    <w:rsid w:val="00C17EA8"/>
    <w:rsid w:val="00C20363"/>
    <w:rsid w:val="00C22D95"/>
    <w:rsid w:val="00C25DF8"/>
    <w:rsid w:val="00C304BA"/>
    <w:rsid w:val="00C32757"/>
    <w:rsid w:val="00C3387B"/>
    <w:rsid w:val="00C34D93"/>
    <w:rsid w:val="00C3509C"/>
    <w:rsid w:val="00C40B89"/>
    <w:rsid w:val="00C46AC2"/>
    <w:rsid w:val="00C510E0"/>
    <w:rsid w:val="00C51B7C"/>
    <w:rsid w:val="00C51D13"/>
    <w:rsid w:val="00C54564"/>
    <w:rsid w:val="00C5626D"/>
    <w:rsid w:val="00C562D5"/>
    <w:rsid w:val="00C61EB4"/>
    <w:rsid w:val="00C63371"/>
    <w:rsid w:val="00C645F3"/>
    <w:rsid w:val="00C66B03"/>
    <w:rsid w:val="00C70755"/>
    <w:rsid w:val="00C731CC"/>
    <w:rsid w:val="00C7358D"/>
    <w:rsid w:val="00C73D63"/>
    <w:rsid w:val="00C74433"/>
    <w:rsid w:val="00C7532A"/>
    <w:rsid w:val="00C775E8"/>
    <w:rsid w:val="00C80132"/>
    <w:rsid w:val="00C825DF"/>
    <w:rsid w:val="00C82E04"/>
    <w:rsid w:val="00C90771"/>
    <w:rsid w:val="00C91978"/>
    <w:rsid w:val="00C92777"/>
    <w:rsid w:val="00C92D06"/>
    <w:rsid w:val="00C93162"/>
    <w:rsid w:val="00C94ABA"/>
    <w:rsid w:val="00C96683"/>
    <w:rsid w:val="00CA048B"/>
    <w:rsid w:val="00CA1A67"/>
    <w:rsid w:val="00CA1C06"/>
    <w:rsid w:val="00CB22A6"/>
    <w:rsid w:val="00CB255A"/>
    <w:rsid w:val="00CB783E"/>
    <w:rsid w:val="00CC0584"/>
    <w:rsid w:val="00CC3198"/>
    <w:rsid w:val="00CC3D56"/>
    <w:rsid w:val="00CC404A"/>
    <w:rsid w:val="00CC5759"/>
    <w:rsid w:val="00CC6454"/>
    <w:rsid w:val="00CC79E4"/>
    <w:rsid w:val="00CC7A99"/>
    <w:rsid w:val="00CD1F2C"/>
    <w:rsid w:val="00CD3522"/>
    <w:rsid w:val="00CD358F"/>
    <w:rsid w:val="00CE0326"/>
    <w:rsid w:val="00CE0EC3"/>
    <w:rsid w:val="00CE4BA4"/>
    <w:rsid w:val="00CE7CEE"/>
    <w:rsid w:val="00CF1230"/>
    <w:rsid w:val="00CF1505"/>
    <w:rsid w:val="00CF586D"/>
    <w:rsid w:val="00CF67E0"/>
    <w:rsid w:val="00D0052D"/>
    <w:rsid w:val="00D00542"/>
    <w:rsid w:val="00D02B04"/>
    <w:rsid w:val="00D120A2"/>
    <w:rsid w:val="00D14823"/>
    <w:rsid w:val="00D15764"/>
    <w:rsid w:val="00D16207"/>
    <w:rsid w:val="00D16FF5"/>
    <w:rsid w:val="00D22355"/>
    <w:rsid w:val="00D247F2"/>
    <w:rsid w:val="00D248E0"/>
    <w:rsid w:val="00D24959"/>
    <w:rsid w:val="00D264EC"/>
    <w:rsid w:val="00D315FD"/>
    <w:rsid w:val="00D31E6E"/>
    <w:rsid w:val="00D31F14"/>
    <w:rsid w:val="00D32DC3"/>
    <w:rsid w:val="00D34B5F"/>
    <w:rsid w:val="00D36570"/>
    <w:rsid w:val="00D40035"/>
    <w:rsid w:val="00D40A5A"/>
    <w:rsid w:val="00D41177"/>
    <w:rsid w:val="00D41866"/>
    <w:rsid w:val="00D41CE7"/>
    <w:rsid w:val="00D44338"/>
    <w:rsid w:val="00D45B05"/>
    <w:rsid w:val="00D47CB4"/>
    <w:rsid w:val="00D50C10"/>
    <w:rsid w:val="00D52E7F"/>
    <w:rsid w:val="00D52F59"/>
    <w:rsid w:val="00D536BE"/>
    <w:rsid w:val="00D5512A"/>
    <w:rsid w:val="00D5605E"/>
    <w:rsid w:val="00D57916"/>
    <w:rsid w:val="00D57F03"/>
    <w:rsid w:val="00D605A9"/>
    <w:rsid w:val="00D6128C"/>
    <w:rsid w:val="00D624DF"/>
    <w:rsid w:val="00D6383D"/>
    <w:rsid w:val="00D649F1"/>
    <w:rsid w:val="00D65FB7"/>
    <w:rsid w:val="00D73243"/>
    <w:rsid w:val="00D75DB9"/>
    <w:rsid w:val="00D8201B"/>
    <w:rsid w:val="00D82B02"/>
    <w:rsid w:val="00D848CB"/>
    <w:rsid w:val="00D868E9"/>
    <w:rsid w:val="00D91B64"/>
    <w:rsid w:val="00D95311"/>
    <w:rsid w:val="00D9780B"/>
    <w:rsid w:val="00D97ACA"/>
    <w:rsid w:val="00DA0704"/>
    <w:rsid w:val="00DA1048"/>
    <w:rsid w:val="00DA583E"/>
    <w:rsid w:val="00DA5A64"/>
    <w:rsid w:val="00DA684E"/>
    <w:rsid w:val="00DB3292"/>
    <w:rsid w:val="00DB5989"/>
    <w:rsid w:val="00DB61AE"/>
    <w:rsid w:val="00DB6E4B"/>
    <w:rsid w:val="00DB7C7C"/>
    <w:rsid w:val="00DB7D61"/>
    <w:rsid w:val="00DB7F13"/>
    <w:rsid w:val="00DC515E"/>
    <w:rsid w:val="00DC7511"/>
    <w:rsid w:val="00DD0A78"/>
    <w:rsid w:val="00DD1136"/>
    <w:rsid w:val="00DD3DFA"/>
    <w:rsid w:val="00DD4C00"/>
    <w:rsid w:val="00DD59F7"/>
    <w:rsid w:val="00DE09B6"/>
    <w:rsid w:val="00DE2FB0"/>
    <w:rsid w:val="00DE3F70"/>
    <w:rsid w:val="00DE6855"/>
    <w:rsid w:val="00DF2AB5"/>
    <w:rsid w:val="00DF3315"/>
    <w:rsid w:val="00DF5367"/>
    <w:rsid w:val="00DF68E1"/>
    <w:rsid w:val="00E03B87"/>
    <w:rsid w:val="00E059BB"/>
    <w:rsid w:val="00E0648A"/>
    <w:rsid w:val="00E1065A"/>
    <w:rsid w:val="00E10B3B"/>
    <w:rsid w:val="00E1139E"/>
    <w:rsid w:val="00E148C3"/>
    <w:rsid w:val="00E20552"/>
    <w:rsid w:val="00E217C7"/>
    <w:rsid w:val="00E21CDB"/>
    <w:rsid w:val="00E22B3E"/>
    <w:rsid w:val="00E23084"/>
    <w:rsid w:val="00E2354A"/>
    <w:rsid w:val="00E235A8"/>
    <w:rsid w:val="00E244CF"/>
    <w:rsid w:val="00E301C1"/>
    <w:rsid w:val="00E340F7"/>
    <w:rsid w:val="00E34276"/>
    <w:rsid w:val="00E34FAC"/>
    <w:rsid w:val="00E35236"/>
    <w:rsid w:val="00E355F8"/>
    <w:rsid w:val="00E36DFE"/>
    <w:rsid w:val="00E37043"/>
    <w:rsid w:val="00E400FE"/>
    <w:rsid w:val="00E5309A"/>
    <w:rsid w:val="00E54B47"/>
    <w:rsid w:val="00E556BD"/>
    <w:rsid w:val="00E56011"/>
    <w:rsid w:val="00E566C0"/>
    <w:rsid w:val="00E56E3C"/>
    <w:rsid w:val="00E6070F"/>
    <w:rsid w:val="00E60FF8"/>
    <w:rsid w:val="00E6256D"/>
    <w:rsid w:val="00E6304D"/>
    <w:rsid w:val="00E65885"/>
    <w:rsid w:val="00E72128"/>
    <w:rsid w:val="00E728D7"/>
    <w:rsid w:val="00E739DC"/>
    <w:rsid w:val="00E77B3B"/>
    <w:rsid w:val="00E8036B"/>
    <w:rsid w:val="00E82221"/>
    <w:rsid w:val="00E85E64"/>
    <w:rsid w:val="00E8748C"/>
    <w:rsid w:val="00E8771D"/>
    <w:rsid w:val="00E8794A"/>
    <w:rsid w:val="00E87A68"/>
    <w:rsid w:val="00E93549"/>
    <w:rsid w:val="00E95B09"/>
    <w:rsid w:val="00EA103D"/>
    <w:rsid w:val="00EA170D"/>
    <w:rsid w:val="00EA1FDD"/>
    <w:rsid w:val="00EA4ECD"/>
    <w:rsid w:val="00EA5538"/>
    <w:rsid w:val="00EB04B9"/>
    <w:rsid w:val="00EB3AEB"/>
    <w:rsid w:val="00EB4E47"/>
    <w:rsid w:val="00EB52B4"/>
    <w:rsid w:val="00EC2B9B"/>
    <w:rsid w:val="00EC3129"/>
    <w:rsid w:val="00EC3A6F"/>
    <w:rsid w:val="00EC51A6"/>
    <w:rsid w:val="00EC5FFC"/>
    <w:rsid w:val="00EC7251"/>
    <w:rsid w:val="00ED2064"/>
    <w:rsid w:val="00ED5513"/>
    <w:rsid w:val="00ED67BA"/>
    <w:rsid w:val="00ED78C6"/>
    <w:rsid w:val="00ED7F46"/>
    <w:rsid w:val="00EE3D86"/>
    <w:rsid w:val="00EE4AFB"/>
    <w:rsid w:val="00EE6672"/>
    <w:rsid w:val="00EF0ED3"/>
    <w:rsid w:val="00EF26E2"/>
    <w:rsid w:val="00EF34F3"/>
    <w:rsid w:val="00EF457B"/>
    <w:rsid w:val="00EF4BD1"/>
    <w:rsid w:val="00EF4BF0"/>
    <w:rsid w:val="00EF4CFC"/>
    <w:rsid w:val="00F0041F"/>
    <w:rsid w:val="00F0289F"/>
    <w:rsid w:val="00F03D3B"/>
    <w:rsid w:val="00F05C8B"/>
    <w:rsid w:val="00F05D90"/>
    <w:rsid w:val="00F06725"/>
    <w:rsid w:val="00F10448"/>
    <w:rsid w:val="00F113B7"/>
    <w:rsid w:val="00F15A6C"/>
    <w:rsid w:val="00F17D7F"/>
    <w:rsid w:val="00F20A1E"/>
    <w:rsid w:val="00F21FEF"/>
    <w:rsid w:val="00F236E3"/>
    <w:rsid w:val="00F23CE2"/>
    <w:rsid w:val="00F24156"/>
    <w:rsid w:val="00F24EA2"/>
    <w:rsid w:val="00F254B3"/>
    <w:rsid w:val="00F25542"/>
    <w:rsid w:val="00F25BBA"/>
    <w:rsid w:val="00F27AB8"/>
    <w:rsid w:val="00F3028A"/>
    <w:rsid w:val="00F32BA8"/>
    <w:rsid w:val="00F35A29"/>
    <w:rsid w:val="00F36CAC"/>
    <w:rsid w:val="00F3792D"/>
    <w:rsid w:val="00F40221"/>
    <w:rsid w:val="00F4377E"/>
    <w:rsid w:val="00F44F3E"/>
    <w:rsid w:val="00F45417"/>
    <w:rsid w:val="00F457C8"/>
    <w:rsid w:val="00F4619E"/>
    <w:rsid w:val="00F47F65"/>
    <w:rsid w:val="00F50435"/>
    <w:rsid w:val="00F505B9"/>
    <w:rsid w:val="00F50A17"/>
    <w:rsid w:val="00F52C52"/>
    <w:rsid w:val="00F52EDF"/>
    <w:rsid w:val="00F53513"/>
    <w:rsid w:val="00F574BD"/>
    <w:rsid w:val="00F64753"/>
    <w:rsid w:val="00F650C7"/>
    <w:rsid w:val="00F65389"/>
    <w:rsid w:val="00F65BFC"/>
    <w:rsid w:val="00F66911"/>
    <w:rsid w:val="00F67B6B"/>
    <w:rsid w:val="00F70D39"/>
    <w:rsid w:val="00F716C6"/>
    <w:rsid w:val="00F75F0B"/>
    <w:rsid w:val="00F818BE"/>
    <w:rsid w:val="00F83E9E"/>
    <w:rsid w:val="00F85670"/>
    <w:rsid w:val="00F85F06"/>
    <w:rsid w:val="00F85FE6"/>
    <w:rsid w:val="00F8723D"/>
    <w:rsid w:val="00F9334D"/>
    <w:rsid w:val="00F9442B"/>
    <w:rsid w:val="00FA2A82"/>
    <w:rsid w:val="00FA48D9"/>
    <w:rsid w:val="00FA5C0F"/>
    <w:rsid w:val="00FB0A6E"/>
    <w:rsid w:val="00FB1237"/>
    <w:rsid w:val="00FB2282"/>
    <w:rsid w:val="00FB38D6"/>
    <w:rsid w:val="00FB3DA9"/>
    <w:rsid w:val="00FB6B71"/>
    <w:rsid w:val="00FB6DD5"/>
    <w:rsid w:val="00FB7619"/>
    <w:rsid w:val="00FC18DA"/>
    <w:rsid w:val="00FC2BB2"/>
    <w:rsid w:val="00FC3ACD"/>
    <w:rsid w:val="00FC7AA2"/>
    <w:rsid w:val="00FC7B0D"/>
    <w:rsid w:val="00FD1C94"/>
    <w:rsid w:val="00FD31E0"/>
    <w:rsid w:val="00FD3749"/>
    <w:rsid w:val="00FE06C4"/>
    <w:rsid w:val="00FE0B9F"/>
    <w:rsid w:val="00FE0E9D"/>
    <w:rsid w:val="00FE2FB5"/>
    <w:rsid w:val="00FE32A9"/>
    <w:rsid w:val="00FE50B9"/>
    <w:rsid w:val="00FE5580"/>
    <w:rsid w:val="00FE6C4E"/>
    <w:rsid w:val="00FF100A"/>
    <w:rsid w:val="00FF2751"/>
    <w:rsid w:val="00FF31C4"/>
    <w:rsid w:val="00FF35DB"/>
    <w:rsid w:val="00FF3FEE"/>
    <w:rsid w:val="00FF419C"/>
    <w:rsid w:val="00FF72EB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818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E0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7F7DB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link w:val="Header"/>
    <w:rsid w:val="007F7DB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7DB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7F7DB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43D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4D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D8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2B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B0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44CB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B3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F574BD"/>
    <w:pPr>
      <w:spacing w:after="0" w:line="240" w:lineRule="auto"/>
    </w:pPr>
    <w:rPr>
      <w:rFonts w:cs="Calibri"/>
      <w:sz w:val="24"/>
      <w:szCs w:val="24"/>
    </w:rPr>
  </w:style>
  <w:style w:type="character" w:customStyle="1" w:styleId="PlainTextChar">
    <w:name w:val="Plain Text Char"/>
    <w:link w:val="PlainText"/>
    <w:uiPriority w:val="99"/>
    <w:rsid w:val="00F574BD"/>
    <w:rPr>
      <w:rFonts w:cs="Calibr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9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A6913"/>
    <w:rPr>
      <w:lang w:eastAsia="en-US"/>
    </w:rPr>
  </w:style>
  <w:style w:type="character" w:styleId="FootnoteReference">
    <w:name w:val="footnote reference"/>
    <w:uiPriority w:val="99"/>
    <w:semiHidden/>
    <w:unhideWhenUsed/>
    <w:rsid w:val="006A69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4D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4D1A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44D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1E0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7F7DB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link w:val="Header"/>
    <w:rsid w:val="007F7DB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7DB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7F7DB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43D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4D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D8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B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82B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B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2B02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044CB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0B3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F574BD"/>
    <w:pPr>
      <w:spacing w:after="0" w:line="240" w:lineRule="auto"/>
    </w:pPr>
    <w:rPr>
      <w:rFonts w:cs="Calibri"/>
      <w:sz w:val="24"/>
      <w:szCs w:val="24"/>
    </w:rPr>
  </w:style>
  <w:style w:type="character" w:customStyle="1" w:styleId="PlainTextChar">
    <w:name w:val="Plain Text Char"/>
    <w:link w:val="PlainText"/>
    <w:uiPriority w:val="99"/>
    <w:rsid w:val="00F574BD"/>
    <w:rPr>
      <w:rFonts w:cs="Calibr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9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A6913"/>
    <w:rPr>
      <w:lang w:eastAsia="en-US"/>
    </w:rPr>
  </w:style>
  <w:style w:type="character" w:styleId="FootnoteReference">
    <w:name w:val="footnote reference"/>
    <w:uiPriority w:val="99"/>
    <w:semiHidden/>
    <w:unhideWhenUsed/>
    <w:rsid w:val="006A69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4D1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4D1A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44D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NULL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 i="0" baseline="0">
                <a:effectLst/>
              </a:rPr>
              <a:t>Graphical representation of exception reports by specialty</a:t>
            </a:r>
            <a:endParaRPr lang="en-GB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No. of exceptions closed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970667217516855E-3"/>
                  <c:y val="-6.18439924889335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A7-40A3-BFE7-7E24DA68E7A8}"/>
                </c:ext>
              </c:extLst>
            </c:dLbl>
            <c:dLbl>
              <c:idx val="1"/>
              <c:layout>
                <c:manualLayout>
                  <c:x val="4.1313778145011361E-3"/>
                  <c:y val="-4.315548817847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A7-40A3-BFE7-7E24DA68E7A8}"/>
                </c:ext>
              </c:extLst>
            </c:dLbl>
            <c:dLbl>
              <c:idx val="2"/>
              <c:layout>
                <c:manualLayout>
                  <c:x val="4.131377814501098E-3"/>
                  <c:y val="-2.80329898735979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A7-40A3-BFE7-7E24DA68E7A8}"/>
                </c:ext>
              </c:extLst>
            </c:dLbl>
            <c:dLbl>
              <c:idx val="4"/>
              <c:layout>
                <c:manualLayout>
                  <c:x val="4.0871362882986045E-3"/>
                  <c:y val="-5.6216527847313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2A7-40A3-BFE7-7E24DA68E7A8}"/>
                </c:ext>
              </c:extLst>
            </c:dLbl>
            <c:dLbl>
              <c:idx val="5"/>
              <c:layout>
                <c:manualLayout>
                  <c:x val="2.021447381048036E-3"/>
                  <c:y val="-3.42626469156896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2A7-40A3-BFE7-7E24DA68E7A8}"/>
                </c:ext>
              </c:extLst>
            </c:dLbl>
            <c:dLbl>
              <c:idx val="6"/>
              <c:layout>
                <c:manualLayout>
                  <c:x val="4.1313778145011361E-3"/>
                  <c:y val="-3.737724202882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2A7-40A3-BFE7-7E24DA68E7A8}"/>
                </c:ext>
              </c:extLst>
            </c:dLbl>
            <c:dLbl>
              <c:idx val="8"/>
              <c:layout>
                <c:manualLayout>
                  <c:x val="4.042894762096072E-3"/>
                  <c:y val="-6.8826156623708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2A7-40A3-BFE7-7E24DA68E7A8}"/>
                </c:ext>
              </c:extLst>
            </c:dLbl>
            <c:dLbl>
              <c:idx val="9"/>
              <c:layout>
                <c:manualLayout>
                  <c:x val="4.1313778145010607E-3"/>
                  <c:y val="-4.04920705498740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2A7-40A3-BFE7-7E24DA68E7A8}"/>
                </c:ext>
              </c:extLst>
            </c:dLbl>
            <c:dLbl>
              <c:idx val="10"/>
              <c:layout>
                <c:manualLayout>
                  <c:x val="4.1313778145009843E-3"/>
                  <c:y val="-3.4262646915689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2A7-40A3-BFE7-7E24DA68E7A8}"/>
                </c:ext>
              </c:extLst>
            </c:dLbl>
            <c:dLbl>
              <c:idx val="11"/>
              <c:layout>
                <c:manualLayout>
                  <c:x val="2.0214271275520519E-3"/>
                  <c:y val="-3.737735555209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2A7-40A3-BFE7-7E24DA68E7A8}"/>
                </c:ext>
              </c:extLst>
            </c:dLbl>
            <c:dLbl>
              <c:idx val="12"/>
              <c:layout>
                <c:manualLayout>
                  <c:x val="6.1970667217515528E-3"/>
                  <c:y val="-3.14486811869725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2A7-40A3-BFE7-7E24DA68E7A8}"/>
                </c:ext>
              </c:extLst>
            </c:dLbl>
            <c:dLbl>
              <c:idx val="13"/>
              <c:layout>
                <c:manualLayout>
                  <c:x val="2.0214271275519036E-3"/>
                  <c:y val="-4.9836474069459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2A7-40A3-BFE7-7E24DA68E7A8}"/>
                </c:ext>
              </c:extLst>
            </c:dLbl>
            <c:dLbl>
              <c:idx val="14"/>
              <c:layout>
                <c:manualLayout>
                  <c:x val="2.0214271275520519E-3"/>
                  <c:y val="-3.42625759227535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2A7-40A3-BFE7-7E24DA68E7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Sheet1!$A$2:$A$16</c:f>
              <c:strCache>
                <c:ptCount val="15"/>
                <c:pt idx="0">
                  <c:v>Acute Internal Medicine</c:v>
                </c:pt>
                <c:pt idx="1">
                  <c:v>Care of the Elderly</c:v>
                </c:pt>
                <c:pt idx="2">
                  <c:v>Endocrine</c:v>
                </c:pt>
                <c:pt idx="3">
                  <c:v>Gastroenterology</c:v>
                </c:pt>
                <c:pt idx="4">
                  <c:v>Respiratory</c:v>
                </c:pt>
                <c:pt idx="5">
                  <c:v>Cardiology</c:v>
                </c:pt>
                <c:pt idx="6">
                  <c:v>Renal Medicine</c:v>
                </c:pt>
                <c:pt idx="7">
                  <c:v>Colorectal surgery</c:v>
                </c:pt>
                <c:pt idx="8">
                  <c:v>Hepato-Pancreato-Biliary (HPB)</c:v>
                </c:pt>
                <c:pt idx="9">
                  <c:v>Transplant</c:v>
                </c:pt>
                <c:pt idx="10">
                  <c:v>Urology</c:v>
                </c:pt>
                <c:pt idx="11">
                  <c:v>Vascular Surgery</c:v>
                </c:pt>
                <c:pt idx="12">
                  <c:v>Trauma &amp; Orthopaedics</c:v>
                </c:pt>
                <c:pt idx="13">
                  <c:v>CAMHS</c:v>
                </c:pt>
                <c:pt idx="14">
                  <c:v>Neonatal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35</c:v>
                </c:pt>
                <c:pt idx="4">
                  <c:v>7</c:v>
                </c:pt>
                <c:pt idx="5">
                  <c:v>3</c:v>
                </c:pt>
                <c:pt idx="6">
                  <c:v>3</c:v>
                </c:pt>
                <c:pt idx="7">
                  <c:v>19</c:v>
                </c:pt>
                <c:pt idx="8">
                  <c:v>9</c:v>
                </c:pt>
                <c:pt idx="9">
                  <c:v>3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4</c:v>
                </c:pt>
                <c:pt idx="1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32A7-40A3-BFE7-7E24DA68E7A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No. of exceptions outstanding</c:v>
                </c:pt>
              </c:strCache>
            </c:strRef>
          </c:tx>
          <c:spPr>
            <a:solidFill>
              <a:srgbClr val="CC33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32A7-40A3-BFE7-7E24DA68E7A8}"/>
                </c:ext>
              </c:extLst>
            </c:dLbl>
            <c:dLbl>
              <c:idx val="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32A7-40A3-BFE7-7E24DA68E7A8}"/>
                </c:ext>
              </c:extLst>
            </c:dLbl>
            <c:dLbl>
              <c:idx val="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32A7-40A3-BFE7-7E24DA68E7A8}"/>
                </c:ext>
              </c:extLst>
            </c:dLbl>
            <c:dLbl>
              <c:idx val="3"/>
              <c:layout>
                <c:manualLayout>
                  <c:x val="2.0214271275519778E-3"/>
                  <c:y val="-5.60660333281420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2A7-40A3-BFE7-7E24DA68E7A8}"/>
                </c:ext>
              </c:extLst>
            </c:dLbl>
            <c:dLbl>
              <c:idx val="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32A7-40A3-BFE7-7E24DA68E7A8}"/>
                </c:ext>
              </c:extLst>
            </c:dLbl>
            <c:dLbl>
              <c:idx val="5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32A7-40A3-BFE7-7E24DA68E7A8}"/>
                </c:ext>
              </c:extLst>
            </c:dLbl>
            <c:dLbl>
              <c:idx val="6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32A7-40A3-BFE7-7E24DA68E7A8}"/>
                </c:ext>
              </c:extLst>
            </c:dLbl>
            <c:dLbl>
              <c:idx val="7"/>
              <c:layout>
                <c:manualLayout>
                  <c:x val="4.0428542551041039E-3"/>
                  <c:y val="-4.9836474069459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2A7-40A3-BFE7-7E24DA68E7A8}"/>
                </c:ext>
              </c:extLst>
            </c:dLbl>
            <c:dLbl>
              <c:idx val="8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2A7-40A3-BFE7-7E24DA68E7A8}"/>
                </c:ext>
              </c:extLst>
            </c:dLbl>
            <c:dLbl>
              <c:idx val="9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2A7-40A3-BFE7-7E24DA68E7A8}"/>
                </c:ext>
              </c:extLst>
            </c:dLbl>
            <c:dLbl>
              <c:idx val="1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2A7-40A3-BFE7-7E24DA68E7A8}"/>
                </c:ext>
              </c:extLst>
            </c:dLbl>
            <c:dLbl>
              <c:idx val="11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2A7-40A3-BFE7-7E24DA68E7A8}"/>
                </c:ext>
              </c:extLst>
            </c:dLbl>
            <c:dLbl>
              <c:idx val="12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2A7-40A3-BFE7-7E24DA68E7A8}"/>
                </c:ext>
              </c:extLst>
            </c:dLbl>
            <c:dLbl>
              <c:idx val="13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2A7-40A3-BFE7-7E24DA68E7A8}"/>
                </c:ext>
              </c:extLst>
            </c:dLbl>
            <c:dLbl>
              <c:idx val="14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2A7-40A3-BFE7-7E24DA68E7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Sheet1!$A$2:$A$16</c:f>
              <c:strCache>
                <c:ptCount val="15"/>
                <c:pt idx="0">
                  <c:v>Acute Internal Medicine</c:v>
                </c:pt>
                <c:pt idx="1">
                  <c:v>Care of the Elderly</c:v>
                </c:pt>
                <c:pt idx="2">
                  <c:v>Endocrine</c:v>
                </c:pt>
                <c:pt idx="3">
                  <c:v>Gastroenterology</c:v>
                </c:pt>
                <c:pt idx="4">
                  <c:v>Respiratory</c:v>
                </c:pt>
                <c:pt idx="5">
                  <c:v>Cardiology</c:v>
                </c:pt>
                <c:pt idx="6">
                  <c:v>Renal Medicine</c:v>
                </c:pt>
                <c:pt idx="7">
                  <c:v>Colorectal surgery</c:v>
                </c:pt>
                <c:pt idx="8">
                  <c:v>Hepato-Pancreato-Biliary (HPB)</c:v>
                </c:pt>
                <c:pt idx="9">
                  <c:v>Transplant</c:v>
                </c:pt>
                <c:pt idx="10">
                  <c:v>Urology</c:v>
                </c:pt>
                <c:pt idx="11">
                  <c:v>Vascular Surgery</c:v>
                </c:pt>
                <c:pt idx="12">
                  <c:v>Trauma &amp; Orthopaedics</c:v>
                </c:pt>
                <c:pt idx="13">
                  <c:v>CAMHS</c:v>
                </c:pt>
                <c:pt idx="14">
                  <c:v>Neonatal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3">
                  <c:v>5</c:v>
                </c:pt>
                <c:pt idx="7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D-32A7-40A3-BFE7-7E24DA68E7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8362624"/>
        <c:axId val="68364160"/>
        <c:axId val="0"/>
      </c:bar3DChart>
      <c:catAx>
        <c:axId val="68362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364160"/>
        <c:crosses val="autoZero"/>
        <c:auto val="1"/>
        <c:lblAlgn val="ctr"/>
        <c:lblOffset val="100"/>
        <c:noMultiLvlLbl val="0"/>
      </c:catAx>
      <c:valAx>
        <c:axId val="68364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8362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1" i="0" baseline="0">
                <a:effectLst/>
              </a:rPr>
              <a:t>Graphical representation of exception reports by specialty</a:t>
            </a:r>
            <a:endParaRPr lang="en-GB" b="1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No. of exceptions closed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2753128555176336E-3"/>
                  <c:y val="-2.17327000791567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AF1-4BA6-9B41-05C1ABFD7682}"/>
                </c:ext>
              </c:extLst>
            </c:dLbl>
            <c:dLbl>
              <c:idx val="2"/>
              <c:layout>
                <c:manualLayout>
                  <c:x val="2.2753128555175503E-3"/>
                  <c:y val="-9.9216764571096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AF1-4BA6-9B41-05C1ABFD76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Cardiology</c:v>
                </c:pt>
                <c:pt idx="1">
                  <c:v>Care of the Elderly</c:v>
                </c:pt>
                <c:pt idx="2">
                  <c:v>General Surgery </c:v>
                </c:pt>
                <c:pt idx="3">
                  <c:v>Vascular Surgery</c:v>
                </c:pt>
                <c:pt idx="4">
                  <c:v>ENT - Otolaryngology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</c:v>
                </c:pt>
                <c:pt idx="1">
                  <c:v>5</c:v>
                </c:pt>
                <c:pt idx="2">
                  <c:v>1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AF1-4BA6-9B41-05C1ABFD768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No. of exceptions outstanding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9.2592692125088461E-3"/>
                  <c:y val="-9.7253437465475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AF1-4BA6-9B41-05C1ABFD76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Cardiology</c:v>
                </c:pt>
                <c:pt idx="1">
                  <c:v>Care of the Elderly</c:v>
                </c:pt>
                <c:pt idx="2">
                  <c:v>General Surgery </c:v>
                </c:pt>
                <c:pt idx="3">
                  <c:v>Vascular Surgery</c:v>
                </c:pt>
                <c:pt idx="4">
                  <c:v>ENT - Otolaryngology 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AF1-4BA6-9B41-05C1ABFD76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1865984"/>
        <c:axId val="191867520"/>
        <c:axId val="0"/>
      </c:bar3DChart>
      <c:catAx>
        <c:axId val="191865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867520"/>
        <c:crosses val="autoZero"/>
        <c:auto val="1"/>
        <c:lblAlgn val="ctr"/>
        <c:lblOffset val="100"/>
        <c:noMultiLvlLbl val="0"/>
      </c:catAx>
      <c:valAx>
        <c:axId val="191867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1865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400" b="1" i="0" baseline="0">
                <a:effectLst/>
              </a:rPr>
              <a:t>Graphical representation of exception reports by grade</a:t>
            </a:r>
            <a:endParaRPr lang="en-GB" sz="1400" b="1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No. of exceptions closed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2.3148148148147722E-3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79C-4CAA-B037-4298799598C0}"/>
                </c:ext>
              </c:extLst>
            </c:dLbl>
            <c:dLbl>
              <c:idx val="2"/>
              <c:layout>
                <c:manualLayout>
                  <c:x val="0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79C-4CAA-B037-4298799598C0}"/>
                </c:ext>
              </c:extLst>
            </c:dLbl>
            <c:dLbl>
              <c:idx val="3"/>
              <c:layout>
                <c:manualLayout>
                  <c:x val="4.6296296296296294E-3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79C-4CAA-B037-4298799598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FY1/FY2</c:v>
                </c:pt>
                <c:pt idx="1">
                  <c:v>CT1</c:v>
                </c:pt>
                <c:pt idx="2">
                  <c:v>CT2</c:v>
                </c:pt>
                <c:pt idx="3">
                  <c:v>ST1 - 2</c:v>
                </c:pt>
                <c:pt idx="4">
                  <c:v>ST3 +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106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79C-4CAA-B037-4298799598C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No. of exceptions outstanding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1218890680033321E-17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79C-4CAA-B037-4298799598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FY1/FY2</c:v>
                </c:pt>
                <c:pt idx="1">
                  <c:v>CT1</c:v>
                </c:pt>
                <c:pt idx="2">
                  <c:v>CT2</c:v>
                </c:pt>
                <c:pt idx="3">
                  <c:v>ST1 - 2</c:v>
                </c:pt>
                <c:pt idx="4">
                  <c:v>ST3 +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79C-4CAA-B037-4298799598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2430080"/>
        <c:axId val="192431616"/>
        <c:axId val="0"/>
      </c:bar3DChart>
      <c:catAx>
        <c:axId val="19243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431616"/>
        <c:crosses val="autoZero"/>
        <c:auto val="1"/>
        <c:lblAlgn val="ctr"/>
        <c:lblOffset val="100"/>
        <c:noMultiLvlLbl val="0"/>
      </c:catAx>
      <c:valAx>
        <c:axId val="19243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43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Graphical representation of exception reports by outcome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22-4B2B-AE30-2A8FF6A29F8C}"/>
              </c:ext>
            </c:extLst>
          </c:dPt>
          <c:dPt>
            <c:idx val="1"/>
            <c:bubble3D val="0"/>
            <c:spPr>
              <a:solidFill>
                <a:schemeClr val="bg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22-4B2B-AE30-2A8FF6A29F8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22-4B2B-AE30-2A8FF6A29F8C}"/>
              </c:ext>
            </c:extLst>
          </c:dPt>
          <c:dPt>
            <c:idx val="3"/>
            <c:bubble3D val="0"/>
            <c:spPr>
              <a:solidFill>
                <a:srgbClr val="2C86F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722-4B2B-AE30-2A8FF6A29F8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722-4B2B-AE30-2A8FF6A29F8C}"/>
              </c:ext>
            </c:extLst>
          </c:dPt>
          <c:dLbls>
            <c:dLbl>
              <c:idx val="0"/>
              <c:layout>
                <c:manualLayout>
                  <c:x val="-6.1455599300087489E-3"/>
                  <c:y val="-9.6173915760529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722-4B2B-AE30-2A8FF6A29F8C}"/>
                </c:ext>
              </c:extLst>
            </c:dLbl>
            <c:dLbl>
              <c:idx val="1"/>
              <c:layout>
                <c:manualLayout>
                  <c:x val="-6.4822105570137064E-3"/>
                  <c:y val="-0.119866266716660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22-4B2B-AE30-2A8FF6A29F8C}"/>
                </c:ext>
              </c:extLst>
            </c:dLbl>
            <c:dLbl>
              <c:idx val="2"/>
              <c:layout>
                <c:manualLayout>
                  <c:x val="3.9312481773111654E-2"/>
                  <c:y val="-2.3918260217472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722-4B2B-AE30-2A8FF6A29F8C}"/>
                </c:ext>
              </c:extLst>
            </c:dLbl>
            <c:dLbl>
              <c:idx val="4"/>
              <c:layout>
                <c:manualLayout>
                  <c:x val="2.4580781568970544E-2"/>
                  <c:y val="3.518310211223414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722-4B2B-AE30-2A8FF6A29F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Payment made</c:v>
                </c:pt>
                <c:pt idx="1">
                  <c:v>Time in Lieu</c:v>
                </c:pt>
                <c:pt idx="2">
                  <c:v>No Further action</c:v>
                </c:pt>
                <c:pt idx="3">
                  <c:v>Request further information</c:v>
                </c:pt>
                <c:pt idx="4">
                  <c:v>Awaiting review 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81</c:v>
                </c:pt>
                <c:pt idx="1">
                  <c:v>21</c:v>
                </c:pt>
                <c:pt idx="2">
                  <c:v>21</c:v>
                </c:pt>
                <c:pt idx="3">
                  <c:v>1</c:v>
                </c:pt>
                <c:pt idx="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22-4B2B-AE30-2A8FF6A29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Graphical representation of exception reports by type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Graphical representation of exception reports by type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BC7-4080-84A9-5DE29C2BB048}"/>
              </c:ext>
            </c:extLst>
          </c:dPt>
          <c:dPt>
            <c:idx val="1"/>
            <c:bubble3D val="0"/>
            <c:spPr>
              <a:solidFill>
                <a:schemeClr val="bg1">
                  <a:lumMod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BC7-4080-84A9-5DE29C2BB04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BC7-4080-84A9-5DE29C2BB048}"/>
              </c:ext>
            </c:extLst>
          </c:dPt>
          <c:dLbls>
            <c:dLbl>
              <c:idx val="0"/>
              <c:layout>
                <c:manualLayout>
                  <c:x val="6.5550160144528649E-2"/>
                  <c:y val="-4.8817578707184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C7-4080-84A9-5DE29C2BB048}"/>
                </c:ext>
              </c:extLst>
            </c:dLbl>
            <c:dLbl>
              <c:idx val="1"/>
              <c:layout>
                <c:manualLayout>
                  <c:x val="1.0876321563562531E-2"/>
                  <c:y val="-1.0843513715135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C7-4080-84A9-5DE29C2BB048}"/>
                </c:ext>
              </c:extLst>
            </c:dLbl>
            <c:dLbl>
              <c:idx val="2"/>
              <c:layout>
                <c:manualLayout>
                  <c:x val="1.2267720257491996E-2"/>
                  <c:y val="-5.97639130824663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BC7-4080-84A9-5DE29C2BB04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Additional hours</c:v>
                </c:pt>
                <c:pt idx="1">
                  <c:v>Pattern</c:v>
                </c:pt>
                <c:pt idx="2">
                  <c:v>Service support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125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D6-4F2E-8D4A-85667F90B2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Graphical representation of reasons for exception reports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8FA-42AF-B3CA-C11BF5AD2BA8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8FA-42AF-B3CA-C11BF5AD2BA8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8FA-42AF-B3CA-C11BF5AD2BA8}"/>
              </c:ext>
            </c:extLst>
          </c:dPt>
          <c:dPt>
            <c:idx val="3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8FA-42AF-B3CA-C11BF5AD2BA8}"/>
              </c:ext>
            </c:extLst>
          </c:dPt>
          <c:dPt>
            <c:idx val="4"/>
            <c:bubble3D val="0"/>
            <c:spPr>
              <a:solidFill>
                <a:schemeClr val="bg1">
                  <a:lumMod val="6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8FA-42AF-B3CA-C11BF5AD2BA8}"/>
              </c:ext>
            </c:extLst>
          </c:dPt>
          <c:dLbls>
            <c:dLbl>
              <c:idx val="0"/>
              <c:layout>
                <c:manualLayout>
                  <c:x val="6.4658063575386412E-3"/>
                  <c:y val="-9.9944694413198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8FA-42AF-B3CA-C11BF5AD2BA8}"/>
                </c:ext>
              </c:extLst>
            </c:dLbl>
            <c:dLbl>
              <c:idx val="1"/>
              <c:layout>
                <c:manualLayout>
                  <c:x val="6.1320720326625841E-3"/>
                  <c:y val="-3.421447319085114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8FA-42AF-B3CA-C11BF5AD2BA8}"/>
                </c:ext>
              </c:extLst>
            </c:dLbl>
            <c:dLbl>
              <c:idx val="2"/>
              <c:layout>
                <c:manualLayout>
                  <c:x val="1.0069808982210599E-2"/>
                  <c:y val="-2.024121984751924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8FA-42AF-B3CA-C11BF5AD2BA8}"/>
                </c:ext>
              </c:extLst>
            </c:dLbl>
            <c:dLbl>
              <c:idx val="3"/>
              <c:layout>
                <c:manualLayout>
                  <c:x val="9.068606007582386E-3"/>
                  <c:y val="-6.89882514685664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8FA-42AF-B3CA-C11BF5AD2BA8}"/>
                </c:ext>
              </c:extLst>
            </c:dLbl>
            <c:dLbl>
              <c:idx val="4"/>
              <c:layout>
                <c:manualLayout>
                  <c:x val="1.2274627125150792E-3"/>
                  <c:y val="-3.02481542017473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8FA-42AF-B3CA-C11BF5AD2B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High workload</c:v>
                </c:pt>
                <c:pt idx="1">
                  <c:v>Low staffing levels</c:v>
                </c:pt>
                <c:pt idx="2">
                  <c:v>Clinical reasons</c:v>
                </c:pt>
                <c:pt idx="3">
                  <c:v>Late starting/finishing ward rounds</c:v>
                </c:pt>
                <c:pt idx="4">
                  <c:v>Raising concern about rota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87</c:v>
                </c:pt>
                <c:pt idx="1">
                  <c:v>30</c:v>
                </c:pt>
                <c:pt idx="2">
                  <c:v>7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FA-42AF-B3CA-C11BF5AD2B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411526684164484"/>
          <c:y val="0.24546494188226467"/>
          <c:w val="0.24579214056576262"/>
          <c:h val="0.604665041869766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Graphical</a:t>
            </a:r>
            <a:r>
              <a:rPr lang="en-GB" b="1" baseline="0"/>
              <a:t> representation of exception reports submitted from Jan 2018 - March 2020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B9E-4D30-971A-E092409C71D5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B9E-4D30-971A-E092409C71D5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B9E-4D30-971A-E092409C71D5}"/>
              </c:ext>
            </c:extLst>
          </c:dPt>
          <c:dPt>
            <c:idx val="15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B9E-4D30-971A-E092409C71D5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FB9E-4D30-971A-E092409C71D5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FB9E-4D30-971A-E092409C71D5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FB9E-4D30-971A-E092409C71D5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FB9E-4D30-971A-E092409C71D5}"/>
              </c:ext>
            </c:extLst>
          </c:dPt>
          <c:dPt>
            <c:idx val="20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FB9E-4D30-971A-E092409C71D5}"/>
              </c:ext>
            </c:extLst>
          </c:dPt>
          <c:dPt>
            <c:idx val="21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FB9E-4D30-971A-E092409C71D5}"/>
              </c:ext>
            </c:extLst>
          </c:dPt>
          <c:dPt>
            <c:idx val="2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FB9E-4D30-971A-E092409C71D5}"/>
              </c:ext>
            </c:extLst>
          </c:dPt>
          <c:dPt>
            <c:idx val="23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FB9E-4D30-971A-E092409C71D5}"/>
              </c:ext>
            </c:extLst>
          </c:dPt>
          <c:dPt>
            <c:idx val="2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9-FB9E-4D30-971A-E092409C71D5}"/>
              </c:ext>
            </c:extLst>
          </c:dPt>
          <c:dPt>
            <c:idx val="2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FB9E-4D30-971A-E092409C71D5}"/>
              </c:ext>
            </c:extLst>
          </c:dPt>
          <c:dPt>
            <c:idx val="2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FB9E-4D30-971A-E092409C71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Sheet1!$A$2:$A$28</c:f>
              <c:numCache>
                <c:formatCode>mmm\-yy</c:formatCode>
                <c:ptCount val="2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</c:numCache>
            </c:numRef>
          </c:cat>
          <c:val>
            <c:numRef>
              <c:f>Sheet1!$B$2:$B$28</c:f>
              <c:numCache>
                <c:formatCode>General</c:formatCode>
                <c:ptCount val="27"/>
                <c:pt idx="0">
                  <c:v>55</c:v>
                </c:pt>
                <c:pt idx="1">
                  <c:v>37</c:v>
                </c:pt>
                <c:pt idx="2">
                  <c:v>27</c:v>
                </c:pt>
                <c:pt idx="3">
                  <c:v>23</c:v>
                </c:pt>
                <c:pt idx="4">
                  <c:v>21</c:v>
                </c:pt>
                <c:pt idx="5">
                  <c:v>24</c:v>
                </c:pt>
                <c:pt idx="6">
                  <c:v>11</c:v>
                </c:pt>
                <c:pt idx="7">
                  <c:v>59</c:v>
                </c:pt>
                <c:pt idx="8">
                  <c:v>60</c:v>
                </c:pt>
                <c:pt idx="9">
                  <c:v>60</c:v>
                </c:pt>
                <c:pt idx="10">
                  <c:v>36</c:v>
                </c:pt>
                <c:pt idx="11">
                  <c:v>23</c:v>
                </c:pt>
                <c:pt idx="12">
                  <c:v>72</c:v>
                </c:pt>
                <c:pt idx="13">
                  <c:v>45</c:v>
                </c:pt>
                <c:pt idx="14">
                  <c:v>45</c:v>
                </c:pt>
                <c:pt idx="15">
                  <c:v>27</c:v>
                </c:pt>
                <c:pt idx="16">
                  <c:v>67</c:v>
                </c:pt>
                <c:pt idx="17">
                  <c:v>35</c:v>
                </c:pt>
                <c:pt idx="18">
                  <c:v>49</c:v>
                </c:pt>
                <c:pt idx="19">
                  <c:v>62</c:v>
                </c:pt>
                <c:pt idx="20">
                  <c:v>91</c:v>
                </c:pt>
                <c:pt idx="21">
                  <c:v>94</c:v>
                </c:pt>
                <c:pt idx="22">
                  <c:v>22</c:v>
                </c:pt>
                <c:pt idx="23">
                  <c:v>44</c:v>
                </c:pt>
                <c:pt idx="24">
                  <c:v>55</c:v>
                </c:pt>
                <c:pt idx="25">
                  <c:v>49</c:v>
                </c:pt>
                <c:pt idx="26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E-FB9E-4D30-971A-E092409C71D5}"/>
            </c:ext>
          </c:extLst>
        </c:ser>
        <c:ser>
          <c:idx val="1"/>
          <c:order val="1"/>
          <c:tx>
            <c:strRef>
              <c:f>Sheet1!$B$1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Sheet1!$A$2:$A$28</c:f>
              <c:numCache>
                <c:formatCode>mmm\-yy</c:formatCode>
                <c:ptCount val="2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</c:numCache>
            </c:numRef>
          </c:cat>
          <c:val>
            <c:numRef>
              <c:f>Sheet1!$C$2:$C$28</c:f>
              <c:numCache>
                <c:formatCode>General</c:formatCode>
                <c:ptCount val="27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F-FB9E-4D30-971A-E092409C71D5}"/>
            </c:ext>
          </c:extLst>
        </c:ser>
        <c:ser>
          <c:idx val="2"/>
          <c:order val="2"/>
          <c:tx>
            <c:strRef>
              <c:f>Sheet1!$C$1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Sheet1!$A$2:$A$28</c:f>
              <c:numCache>
                <c:formatCode>mmm\-yy</c:formatCode>
                <c:ptCount val="27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>
                  <c:v>43739</c:v>
                </c:pt>
                <c:pt idx="22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</c:numCache>
            </c:numRef>
          </c:cat>
          <c:val>
            <c:numRef>
              <c:f>Sheet1!$D$2:$D$28</c:f>
              <c:numCache>
                <c:formatCode>General</c:formatCode>
                <c:ptCount val="27"/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FB9E-4D30-971A-E092409C71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876928"/>
        <c:axId val="192878464"/>
      </c:barChart>
      <c:dateAx>
        <c:axId val="192876928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878464"/>
        <c:crosses val="autoZero"/>
        <c:auto val="1"/>
        <c:lblOffset val="100"/>
        <c:baseTimeUnit val="months"/>
      </c:dateAx>
      <c:valAx>
        <c:axId val="19287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876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 b="0" i="0" baseline="0">
                <a:effectLst/>
              </a:rPr>
              <a:t>Graphical representation of above data</a:t>
            </a:r>
            <a:endParaRPr lang="en-GB" sz="1400" b="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55</c:v>
                </c:pt>
                <c:pt idx="1">
                  <c:v>72</c:v>
                </c:pt>
                <c:pt idx="2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78-4B8B-9986-6AA484A44F8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Feb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37</c:v>
                </c:pt>
                <c:pt idx="1">
                  <c:v>45</c:v>
                </c:pt>
                <c:pt idx="2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78-4B8B-9986-6AA484A44F80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March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27</c:v>
                </c:pt>
                <c:pt idx="1">
                  <c:v>45</c:v>
                </c:pt>
                <c:pt idx="2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878-4B8B-9986-6AA484A44F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2829696"/>
        <c:axId val="192835584"/>
      </c:barChart>
      <c:catAx>
        <c:axId val="192829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835584"/>
        <c:crosses val="autoZero"/>
        <c:auto val="1"/>
        <c:lblAlgn val="ctr"/>
        <c:lblOffset val="100"/>
        <c:noMultiLvlLbl val="0"/>
      </c:catAx>
      <c:valAx>
        <c:axId val="192835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2829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60DA-BC2F-4DB4-8059-93E7220BA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3797</Words>
  <Characters>21647</Characters>
  <Application>Microsoft Office Word</Application>
  <DocSecurity>4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25394</CharactersWithSpaces>
  <SharedDoc>false</SharedDoc>
  <HLinks>
    <vt:vector size="6" baseType="variant"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mailto:gerard.terriere@mft.nhs.uk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 Jane (R0A) Manchester University NHS FT</dc:creator>
  <cp:lastModifiedBy>Hutchinson Adam (R0A) Manchester University NHS FT</cp:lastModifiedBy>
  <cp:revision>2</cp:revision>
  <cp:lastPrinted>2020-05-12T13:35:00Z</cp:lastPrinted>
  <dcterms:created xsi:type="dcterms:W3CDTF">2020-06-25T09:17:00Z</dcterms:created>
  <dcterms:modified xsi:type="dcterms:W3CDTF">2020-06-25T09:17:00Z</dcterms:modified>
</cp:coreProperties>
</file>