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1" w:rsidRDefault="00B72C51" w:rsidP="00B72C51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B72C51" w:rsidRPr="00F2368D" w:rsidRDefault="00B72C51" w:rsidP="00B72C51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B72C51" w:rsidRPr="00AB7F19" w:rsidRDefault="00B72C51" w:rsidP="00B72C51">
      <w:pPr>
        <w:pBdr>
          <w:bottom w:val="single" w:sz="12" w:space="1" w:color="auto"/>
        </w:pBdr>
        <w:jc w:val="center"/>
        <w:rPr>
          <w:b/>
          <w:szCs w:val="20"/>
        </w:rPr>
      </w:pPr>
      <w:r w:rsidRPr="00AB7F19">
        <w:rPr>
          <w:b/>
          <w:color w:val="4F81BD"/>
          <w:szCs w:val="20"/>
        </w:rPr>
        <w:t>PRIMARY SCHOOL -</w:t>
      </w:r>
      <w:r w:rsidRPr="00AB7F19">
        <w:rPr>
          <w:b/>
          <w:szCs w:val="20"/>
        </w:rPr>
        <w:t xml:space="preserve"> GETTING READY TO BE INDEPENDENT – </w:t>
      </w:r>
    </w:p>
    <w:p w:rsidR="00B72C51" w:rsidRPr="00AB7F19" w:rsidRDefault="00B72C51" w:rsidP="00B72C51">
      <w:pPr>
        <w:pBdr>
          <w:bottom w:val="single" w:sz="12" w:space="1" w:color="auto"/>
        </w:pBdr>
        <w:jc w:val="center"/>
        <w:rPr>
          <w:b/>
          <w:szCs w:val="20"/>
        </w:rPr>
      </w:pPr>
      <w:r w:rsidRPr="00AB7F19">
        <w:rPr>
          <w:b/>
          <w:szCs w:val="20"/>
        </w:rPr>
        <w:t>CUTLERY SKILLS</w:t>
      </w:r>
    </w:p>
    <w:p w:rsidR="00B72C51" w:rsidRDefault="00B72C51" w:rsidP="00B72C51">
      <w:pPr>
        <w:rPr>
          <w:b/>
          <w:sz w:val="22"/>
        </w:rPr>
      </w:pPr>
    </w:p>
    <w:p w:rsidR="00B72C51" w:rsidRPr="00AB7F19" w:rsidRDefault="00B72C51" w:rsidP="00B72C51">
      <w:pPr>
        <w:rPr>
          <w:b/>
          <w:sz w:val="22"/>
        </w:rPr>
      </w:pPr>
      <w:bookmarkStart w:id="0" w:name="_GoBack"/>
      <w:bookmarkEnd w:id="0"/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When sitting, ensure child’s back is supported and feet are supported firmly on the floor or footstool. 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>Concentrate on using each implement first before using them together.</w:t>
      </w:r>
    </w:p>
    <w:p w:rsidR="00B72C51" w:rsidRPr="00AB7F19" w:rsidRDefault="00B72C51" w:rsidP="00B72C51">
      <w:pPr>
        <w:ind w:left="720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 Ensure your child holds cutlery using correct grips (as illustrated)</w:t>
      </w:r>
    </w:p>
    <w:p w:rsidR="00B72C51" w:rsidRPr="00AB7F19" w:rsidRDefault="00B72C51" w:rsidP="00B72C51">
      <w:pPr>
        <w:spacing w:line="260" w:lineRule="atLeast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The steps involved in using a knife and fork are: </w:t>
      </w:r>
    </w:p>
    <w:p w:rsidR="00B72C51" w:rsidRPr="00AB7F19" w:rsidRDefault="00B72C51" w:rsidP="00B72C51">
      <w:pPr>
        <w:numPr>
          <w:ilvl w:val="1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To ‘stab’ the food with a fork then </w:t>
      </w:r>
    </w:p>
    <w:p w:rsidR="00B72C51" w:rsidRPr="00AB7F19" w:rsidRDefault="00B72C51" w:rsidP="00B72C51">
      <w:pPr>
        <w:numPr>
          <w:ilvl w:val="1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>To saw with the knife (rather than pushing it through).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Encourage your child not to grasp the cutlery too tightly. 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When your child is still mastering the use of a knife and fork, it may be easiest to practice on soft foods e.g. sausages, egg, fish fingers, soft potatoes, well-cooked vegetables, pasta (preferably not spaghetti!) 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 xml:space="preserve">If knife and fork use is particularly slow and difficult, perhaps allow your child to use a spoon or fork only for the first half of the meal to minimise hunger and frustration. 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numPr>
          <w:ilvl w:val="0"/>
          <w:numId w:val="8"/>
        </w:numPr>
        <w:spacing w:after="0" w:line="260" w:lineRule="atLeast"/>
        <w:jc w:val="both"/>
        <w:rPr>
          <w:szCs w:val="20"/>
        </w:rPr>
      </w:pPr>
      <w:r w:rsidRPr="00AB7F19">
        <w:rPr>
          <w:szCs w:val="20"/>
        </w:rPr>
        <w:t>Sometimes it is good to practice away from mealtimes. Such as cutting up play dough sausages and feeding them to a doll.</w:t>
      </w:r>
    </w:p>
    <w:p w:rsidR="00B72C51" w:rsidRPr="00AB7F19" w:rsidRDefault="00B72C51" w:rsidP="00B72C51">
      <w:pPr>
        <w:spacing w:line="260" w:lineRule="atLeast"/>
        <w:ind w:left="-426"/>
        <w:jc w:val="both"/>
        <w:rPr>
          <w:szCs w:val="20"/>
        </w:rPr>
      </w:pPr>
    </w:p>
    <w:p w:rsidR="00B72C51" w:rsidRPr="00AB7F19" w:rsidRDefault="00B72C51" w:rsidP="00B72C51">
      <w:pPr>
        <w:spacing w:line="260" w:lineRule="atLeast"/>
        <w:jc w:val="both"/>
        <w:rPr>
          <w:sz w:val="22"/>
        </w:rPr>
      </w:pPr>
    </w:p>
    <w:p w:rsidR="00B72C51" w:rsidRPr="00AB7F19" w:rsidRDefault="00B72C51" w:rsidP="00B72C51">
      <w:pPr>
        <w:spacing w:line="260" w:lineRule="atLeast"/>
        <w:jc w:val="both"/>
        <w:rPr>
          <w:b/>
          <w:sz w:val="22"/>
          <w:u w:val="single"/>
        </w:rPr>
      </w:pPr>
      <w:r w:rsidRPr="00AB7F19">
        <w:rPr>
          <w:sz w:val="22"/>
        </w:rPr>
        <w:t>(IF THE STRATEGIES IN THIS SECTION ARE TOO DIFFICULT FOR YOUR CHILD PLEASE USE THE EARLY YEARS ADVICE SHEET ON LEARNING TO USE A FORK AND LEARNING TO USE A SPOON)</w:t>
      </w:r>
    </w:p>
    <w:p w:rsidR="00B72C51" w:rsidRPr="00AB7F19" w:rsidRDefault="00B72C51" w:rsidP="00B72C51">
      <w:pPr>
        <w:spacing w:line="260" w:lineRule="atLeast"/>
        <w:jc w:val="both"/>
        <w:rPr>
          <w:b/>
          <w:sz w:val="22"/>
          <w:u w:val="single"/>
        </w:rPr>
      </w:pPr>
    </w:p>
    <w:p w:rsidR="000475B3" w:rsidRPr="00B72C51" w:rsidRDefault="000475B3" w:rsidP="00B72C51"/>
    <w:sectPr w:rsidR="000475B3" w:rsidRPr="00B72C51" w:rsidSect="00A43B11">
      <w:headerReference w:type="default" r:id="rId9"/>
      <w:headerReference w:type="first" r:id="rId10"/>
      <w:pgSz w:w="11906" w:h="16838" w:code="9"/>
      <w:pgMar w:top="1418" w:right="1418" w:bottom="284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21EE283" wp14:editId="55E4B4F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41FF9830" wp14:editId="057E3A37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B7"/>
    <w:multiLevelType w:val="hybridMultilevel"/>
    <w:tmpl w:val="750E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5D35"/>
    <w:multiLevelType w:val="hybridMultilevel"/>
    <w:tmpl w:val="183615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399"/>
    <w:multiLevelType w:val="hybridMultilevel"/>
    <w:tmpl w:val="6B22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5B08"/>
    <w:multiLevelType w:val="hybridMultilevel"/>
    <w:tmpl w:val="1E7AB3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513BDD"/>
    <w:multiLevelType w:val="hybridMultilevel"/>
    <w:tmpl w:val="78E454A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215876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B64FD"/>
    <w:rsid w:val="0062220C"/>
    <w:rsid w:val="00631551"/>
    <w:rsid w:val="00693CD3"/>
    <w:rsid w:val="006F4D1D"/>
    <w:rsid w:val="00727D87"/>
    <w:rsid w:val="007411D9"/>
    <w:rsid w:val="00760CAF"/>
    <w:rsid w:val="007A3DF4"/>
    <w:rsid w:val="00846EFC"/>
    <w:rsid w:val="00867FB1"/>
    <w:rsid w:val="00883C35"/>
    <w:rsid w:val="008A31C1"/>
    <w:rsid w:val="008F19F8"/>
    <w:rsid w:val="00945B97"/>
    <w:rsid w:val="009A2A17"/>
    <w:rsid w:val="00A43B11"/>
    <w:rsid w:val="00A955D4"/>
    <w:rsid w:val="00B72C51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rsid w:val="00A4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rsid w:val="00A4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85BF-750E-4A7F-9CF1-A6D4F581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2020-11-20T10:07:00Z</dcterms:created>
  <dcterms:modified xsi:type="dcterms:W3CDTF">2020-11-20T10:07:00Z</dcterms:modified>
</cp:coreProperties>
</file>