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543" w:rsidRDefault="004F5543" w:rsidP="004F5543">
      <w:pPr>
        <w:pBdr>
          <w:bottom w:val="single" w:sz="12" w:space="1" w:color="auto"/>
        </w:pBdr>
        <w:tabs>
          <w:tab w:val="left" w:pos="6379"/>
          <w:tab w:val="left" w:pos="6663"/>
          <w:tab w:val="left" w:pos="7371"/>
        </w:tabs>
        <w:jc w:val="center"/>
        <w:rPr>
          <w:b/>
          <w:color w:val="4F81BD"/>
        </w:rPr>
      </w:pPr>
      <w:r w:rsidRPr="00F2368D">
        <w:rPr>
          <w:b/>
          <w:color w:val="4F81BD"/>
        </w:rPr>
        <w:t>Trafford Children’s Therapy Service</w:t>
      </w:r>
    </w:p>
    <w:p w:rsidR="004F5543" w:rsidRPr="00F2368D" w:rsidRDefault="004F5543" w:rsidP="004F5543">
      <w:pPr>
        <w:pBdr>
          <w:bottom w:val="single" w:sz="12" w:space="1" w:color="auto"/>
        </w:pBdr>
        <w:tabs>
          <w:tab w:val="left" w:pos="6379"/>
          <w:tab w:val="left" w:pos="6663"/>
          <w:tab w:val="left" w:pos="7371"/>
        </w:tabs>
        <w:jc w:val="center"/>
        <w:rPr>
          <w:b/>
          <w:color w:val="4F81BD"/>
        </w:rPr>
      </w:pPr>
    </w:p>
    <w:p w:rsidR="004F5543" w:rsidRPr="00C10BC0" w:rsidRDefault="004F5543" w:rsidP="004F5543">
      <w:pPr>
        <w:pBdr>
          <w:bottom w:val="single" w:sz="12" w:space="1" w:color="auto"/>
        </w:pBdr>
        <w:jc w:val="center"/>
        <w:rPr>
          <w:b/>
          <w:szCs w:val="20"/>
        </w:rPr>
      </w:pPr>
      <w:r>
        <w:rPr>
          <w:b/>
          <w:color w:val="4F81BD"/>
          <w:szCs w:val="20"/>
        </w:rPr>
        <w:t>SECONDARY</w:t>
      </w:r>
      <w:r w:rsidRPr="00C10BC0">
        <w:rPr>
          <w:b/>
          <w:color w:val="4F81BD"/>
          <w:szCs w:val="20"/>
        </w:rPr>
        <w:t xml:space="preserve"> SCHOOL –</w:t>
      </w:r>
      <w:r w:rsidRPr="00C10BC0">
        <w:rPr>
          <w:b/>
          <w:szCs w:val="20"/>
        </w:rPr>
        <w:t xml:space="preserve"> POSITIONING FOR OPTIMAL WRITING PERFORMANCE</w:t>
      </w:r>
    </w:p>
    <w:p w:rsidR="004F5543" w:rsidRPr="00C10BC0" w:rsidRDefault="004F5543" w:rsidP="004F5543">
      <w:pPr>
        <w:rPr>
          <w:b/>
          <w:sz w:val="22"/>
        </w:rPr>
      </w:pPr>
    </w:p>
    <w:p w:rsidR="004F5543" w:rsidRPr="00C10BC0" w:rsidRDefault="004F5543" w:rsidP="004F5543">
      <w:pPr>
        <w:numPr>
          <w:ilvl w:val="0"/>
          <w:numId w:val="36"/>
        </w:numPr>
        <w:spacing w:after="0" w:line="260" w:lineRule="atLeast"/>
        <w:jc w:val="both"/>
        <w:rPr>
          <w:rFonts w:cs="Arial"/>
          <w:b/>
          <w:sz w:val="22"/>
          <w:u w:val="single"/>
        </w:rPr>
      </w:pPr>
      <w:r w:rsidRPr="00C10BC0">
        <w:rPr>
          <w:rFonts w:cs="Arial"/>
          <w:sz w:val="22"/>
        </w:rPr>
        <w:t xml:space="preserve">For optimal writing performance, it is important for children to be positioned properly in order to support handwriting skills. A stable trunk will encourage good arm control. Children come in different shapes and sizes therefore chairs, tables and desks should properly fit each child. </w:t>
      </w:r>
    </w:p>
    <w:p w:rsidR="004F5543" w:rsidRPr="00C10BC0" w:rsidRDefault="004F5543" w:rsidP="004F5543">
      <w:pPr>
        <w:autoSpaceDE w:val="0"/>
        <w:autoSpaceDN w:val="0"/>
        <w:adjustRightInd w:val="0"/>
        <w:ind w:left="360"/>
        <w:rPr>
          <w:rFonts w:cs="Arial"/>
          <w:b/>
          <w:bCs/>
          <w:color w:val="000000"/>
          <w:sz w:val="22"/>
        </w:rPr>
      </w:pPr>
    </w:p>
    <w:p w:rsidR="004F5543" w:rsidRPr="004F5543" w:rsidRDefault="004F5543" w:rsidP="004F5543">
      <w:pPr>
        <w:autoSpaceDE w:val="0"/>
        <w:autoSpaceDN w:val="0"/>
        <w:adjustRightInd w:val="0"/>
        <w:rPr>
          <w:rFonts w:cs="Arial"/>
          <w:color w:val="000000"/>
          <w:u w:val="single"/>
        </w:rPr>
      </w:pPr>
      <w:r>
        <w:rPr>
          <w:rFonts w:cs="Arial"/>
          <w:b/>
          <w:bCs/>
          <w:color w:val="000000"/>
          <w:u w:val="single"/>
        </w:rPr>
        <w:t>TYPES OF POSITIONING:</w:t>
      </w:r>
    </w:p>
    <w:p w:rsidR="004F5543" w:rsidRPr="00C10BC0" w:rsidRDefault="004F5543" w:rsidP="004F5543">
      <w:pPr>
        <w:autoSpaceDE w:val="0"/>
        <w:autoSpaceDN w:val="0"/>
        <w:adjustRightInd w:val="0"/>
        <w:ind w:left="720"/>
        <w:rPr>
          <w:rFonts w:cs="Arial"/>
          <w:color w:val="000000"/>
          <w:sz w:val="22"/>
        </w:rPr>
      </w:pPr>
    </w:p>
    <w:p w:rsidR="004F5543" w:rsidRPr="00C10BC0" w:rsidRDefault="004F5543" w:rsidP="004F5543">
      <w:pPr>
        <w:spacing w:line="260" w:lineRule="atLeast"/>
        <w:jc w:val="both"/>
        <w:rPr>
          <w:rFonts w:cs="Arial"/>
          <w:color w:val="000000"/>
          <w:sz w:val="22"/>
        </w:rPr>
      </w:pPr>
      <w:r w:rsidRPr="00C10BC0">
        <w:rPr>
          <w:rFonts w:cs="Arial"/>
          <w:b/>
          <w:bCs/>
          <w:sz w:val="22"/>
        </w:rPr>
        <w:t xml:space="preserve">Furniture Arrangement </w:t>
      </w:r>
    </w:p>
    <w:p w:rsidR="004F5543" w:rsidRPr="00C10BC0" w:rsidRDefault="004F5543" w:rsidP="004F5543">
      <w:pPr>
        <w:numPr>
          <w:ilvl w:val="0"/>
          <w:numId w:val="36"/>
        </w:numPr>
        <w:autoSpaceDE w:val="0"/>
        <w:autoSpaceDN w:val="0"/>
        <w:adjustRightInd w:val="0"/>
        <w:spacing w:after="26"/>
        <w:rPr>
          <w:rFonts w:cs="Arial"/>
          <w:color w:val="000000"/>
          <w:sz w:val="22"/>
        </w:rPr>
      </w:pPr>
      <w:r w:rsidRPr="00C10BC0">
        <w:rPr>
          <w:rFonts w:cs="Arial"/>
          <w:color w:val="000000"/>
          <w:sz w:val="22"/>
        </w:rPr>
        <w:t xml:space="preserve">Student desks should face the instruction area. This improves visual attention, hearing, and attention. </w:t>
      </w:r>
    </w:p>
    <w:p w:rsidR="004F5543" w:rsidRPr="00C10BC0" w:rsidRDefault="004F5543" w:rsidP="004F5543">
      <w:pPr>
        <w:numPr>
          <w:ilvl w:val="0"/>
          <w:numId w:val="36"/>
        </w:numPr>
        <w:autoSpaceDE w:val="0"/>
        <w:autoSpaceDN w:val="0"/>
        <w:adjustRightInd w:val="0"/>
        <w:spacing w:after="26"/>
        <w:rPr>
          <w:rFonts w:cs="Arial"/>
          <w:color w:val="000000"/>
          <w:sz w:val="22"/>
        </w:rPr>
      </w:pPr>
      <w:r w:rsidRPr="00C10BC0">
        <w:rPr>
          <w:rFonts w:cs="Arial"/>
          <w:color w:val="000000"/>
          <w:sz w:val="22"/>
        </w:rPr>
        <w:t xml:space="preserve">Avoid cluster seating to decrease positional and direction confusion especially for handwriting instruction. </w:t>
      </w:r>
    </w:p>
    <w:p w:rsidR="004F5543" w:rsidRPr="00C10BC0" w:rsidRDefault="004F5543" w:rsidP="004F5543">
      <w:pPr>
        <w:numPr>
          <w:ilvl w:val="0"/>
          <w:numId w:val="36"/>
        </w:numPr>
        <w:autoSpaceDE w:val="0"/>
        <w:autoSpaceDN w:val="0"/>
        <w:adjustRightInd w:val="0"/>
        <w:spacing w:after="0"/>
        <w:rPr>
          <w:rFonts w:cs="Arial"/>
          <w:color w:val="000000"/>
          <w:sz w:val="22"/>
        </w:rPr>
      </w:pPr>
      <w:r w:rsidRPr="00C10BC0">
        <w:rPr>
          <w:rFonts w:cs="Arial"/>
          <w:color w:val="000000"/>
          <w:sz w:val="22"/>
        </w:rPr>
        <w:t xml:space="preserve">Children should be able to see the chalkboard without glare or lighting problems. The teacher’s writing should be able to be seen by each child facing the chalkboard. </w:t>
      </w:r>
    </w:p>
    <w:p w:rsidR="004F5543" w:rsidRPr="00C10BC0" w:rsidRDefault="004F5543" w:rsidP="004F5543">
      <w:pPr>
        <w:autoSpaceDE w:val="0"/>
        <w:autoSpaceDN w:val="0"/>
        <w:adjustRightInd w:val="0"/>
        <w:ind w:left="720"/>
        <w:rPr>
          <w:rFonts w:cs="Arial"/>
          <w:color w:val="000000"/>
          <w:sz w:val="22"/>
        </w:rPr>
      </w:pPr>
    </w:p>
    <w:p w:rsidR="004F5543" w:rsidRPr="00C10BC0" w:rsidRDefault="004F5543" w:rsidP="004F5543">
      <w:pPr>
        <w:autoSpaceDE w:val="0"/>
        <w:autoSpaceDN w:val="0"/>
        <w:adjustRightInd w:val="0"/>
        <w:rPr>
          <w:rFonts w:cs="Arial"/>
          <w:color w:val="000000"/>
          <w:sz w:val="22"/>
        </w:rPr>
      </w:pPr>
      <w:r w:rsidRPr="00C10BC0">
        <w:rPr>
          <w:rFonts w:cs="Arial"/>
          <w:b/>
          <w:bCs/>
          <w:color w:val="000000"/>
          <w:sz w:val="22"/>
        </w:rPr>
        <w:t xml:space="preserve">Appropriate Desk Height </w:t>
      </w:r>
    </w:p>
    <w:p w:rsidR="004F5543" w:rsidRPr="004F5543" w:rsidRDefault="004F5543" w:rsidP="004F5543">
      <w:pPr>
        <w:numPr>
          <w:ilvl w:val="0"/>
          <w:numId w:val="36"/>
        </w:numPr>
        <w:autoSpaceDE w:val="0"/>
        <w:autoSpaceDN w:val="0"/>
        <w:adjustRightInd w:val="0"/>
        <w:spacing w:after="0"/>
        <w:rPr>
          <w:rFonts w:cs="Arial"/>
          <w:color w:val="000000"/>
          <w:sz w:val="22"/>
        </w:rPr>
      </w:pPr>
      <w:r w:rsidRPr="00C10BC0">
        <w:rPr>
          <w:rFonts w:cs="Arial"/>
          <w:color w:val="000000"/>
          <w:sz w:val="22"/>
        </w:rPr>
        <w:t xml:space="preserve">The desk or table top should be approximately 2 inches above the student’s bent elbow when seated. </w:t>
      </w:r>
    </w:p>
    <w:p w:rsidR="004F5543" w:rsidRPr="00C10BC0" w:rsidRDefault="004F5543" w:rsidP="004F5543">
      <w:pPr>
        <w:autoSpaceDE w:val="0"/>
        <w:autoSpaceDN w:val="0"/>
        <w:adjustRightInd w:val="0"/>
        <w:ind w:left="720"/>
        <w:rPr>
          <w:rFonts w:cs="Arial"/>
          <w:color w:val="000000"/>
          <w:sz w:val="22"/>
        </w:rPr>
      </w:pPr>
    </w:p>
    <w:p w:rsidR="004F5543" w:rsidRPr="00C10BC0" w:rsidRDefault="004F5543" w:rsidP="004F5543">
      <w:pPr>
        <w:autoSpaceDE w:val="0"/>
        <w:autoSpaceDN w:val="0"/>
        <w:adjustRightInd w:val="0"/>
        <w:rPr>
          <w:rFonts w:cs="Arial"/>
          <w:color w:val="000000"/>
          <w:sz w:val="22"/>
        </w:rPr>
      </w:pPr>
      <w:r w:rsidRPr="00C10BC0">
        <w:rPr>
          <w:rFonts w:cs="Arial"/>
          <w:b/>
          <w:bCs/>
          <w:sz w:val="22"/>
        </w:rPr>
        <w:t xml:space="preserve">Appropriate Paper Position </w:t>
      </w:r>
    </w:p>
    <w:p w:rsidR="004F5543" w:rsidRPr="004F5543" w:rsidRDefault="004F5543" w:rsidP="004F5543">
      <w:pPr>
        <w:numPr>
          <w:ilvl w:val="0"/>
          <w:numId w:val="36"/>
        </w:numPr>
        <w:autoSpaceDE w:val="0"/>
        <w:autoSpaceDN w:val="0"/>
        <w:adjustRightInd w:val="0"/>
        <w:spacing w:after="0"/>
        <w:rPr>
          <w:rFonts w:cs="Arial"/>
          <w:color w:val="000000"/>
          <w:sz w:val="22"/>
        </w:rPr>
      </w:pPr>
      <w:r w:rsidRPr="00C10BC0">
        <w:rPr>
          <w:rFonts w:cs="Arial"/>
          <w:sz w:val="22"/>
        </w:rPr>
        <w:t xml:space="preserve">The position of the paper allows for the student to see what is written and to avoid smearing when writing. The student should angle the paper so that it is parallel to the forearm of the writing hand when the hands are clasped on the desktop. </w:t>
      </w:r>
    </w:p>
    <w:p w:rsidR="004F5543" w:rsidRPr="00C10BC0" w:rsidRDefault="004F5543" w:rsidP="004F5543">
      <w:pPr>
        <w:autoSpaceDE w:val="0"/>
        <w:autoSpaceDN w:val="0"/>
        <w:adjustRightInd w:val="0"/>
        <w:spacing w:after="0"/>
        <w:ind w:left="720"/>
        <w:rPr>
          <w:rFonts w:cs="Arial"/>
          <w:color w:val="000000"/>
          <w:sz w:val="22"/>
        </w:rPr>
      </w:pPr>
    </w:p>
    <w:p w:rsidR="004F5543" w:rsidRPr="004F5543" w:rsidRDefault="004F5543" w:rsidP="004F5543">
      <w:pPr>
        <w:numPr>
          <w:ilvl w:val="0"/>
          <w:numId w:val="36"/>
        </w:numPr>
        <w:autoSpaceDE w:val="0"/>
        <w:autoSpaceDN w:val="0"/>
        <w:adjustRightInd w:val="0"/>
        <w:spacing w:after="0"/>
        <w:rPr>
          <w:rFonts w:cs="Arial"/>
          <w:color w:val="000000"/>
          <w:sz w:val="22"/>
        </w:rPr>
      </w:pPr>
      <w:r w:rsidRPr="00C10BC0">
        <w:rPr>
          <w:rFonts w:cs="Arial"/>
          <w:sz w:val="22"/>
        </w:rPr>
        <w:t xml:space="preserve">The paper should be angled: 20-35 degrees for right handed students 30-35 degrees for left handed students </w:t>
      </w:r>
    </w:p>
    <w:p w:rsidR="004F5543" w:rsidRPr="00C10BC0" w:rsidRDefault="004F5543" w:rsidP="004F5543">
      <w:pPr>
        <w:autoSpaceDE w:val="0"/>
        <w:autoSpaceDN w:val="0"/>
        <w:adjustRightInd w:val="0"/>
        <w:spacing w:after="0"/>
        <w:rPr>
          <w:rFonts w:cs="Arial"/>
          <w:color w:val="000000"/>
          <w:sz w:val="22"/>
        </w:rPr>
      </w:pPr>
    </w:p>
    <w:p w:rsidR="004F5543" w:rsidRPr="004F5543" w:rsidRDefault="004F5543" w:rsidP="004F5543">
      <w:pPr>
        <w:numPr>
          <w:ilvl w:val="0"/>
          <w:numId w:val="36"/>
        </w:numPr>
        <w:autoSpaceDE w:val="0"/>
        <w:autoSpaceDN w:val="0"/>
        <w:adjustRightInd w:val="0"/>
        <w:spacing w:after="0"/>
        <w:rPr>
          <w:rFonts w:cs="Arial"/>
          <w:color w:val="000000"/>
          <w:sz w:val="22"/>
        </w:rPr>
      </w:pPr>
      <w:r w:rsidRPr="00C10BC0">
        <w:rPr>
          <w:rFonts w:cs="Arial"/>
          <w:sz w:val="22"/>
        </w:rPr>
        <w:t xml:space="preserve">The top corner of the paper should be higher: Right corner higher for right handed students Left corner higher for left handed students </w:t>
      </w:r>
    </w:p>
    <w:p w:rsidR="004F5543" w:rsidRPr="00C10BC0" w:rsidRDefault="004F5543" w:rsidP="004F5543">
      <w:pPr>
        <w:autoSpaceDE w:val="0"/>
        <w:autoSpaceDN w:val="0"/>
        <w:adjustRightInd w:val="0"/>
        <w:spacing w:after="0"/>
        <w:rPr>
          <w:rFonts w:cs="Arial"/>
          <w:color w:val="000000"/>
          <w:sz w:val="22"/>
        </w:rPr>
      </w:pPr>
    </w:p>
    <w:p w:rsidR="004F5543" w:rsidRPr="004F5543" w:rsidRDefault="004F5543" w:rsidP="004F5543">
      <w:pPr>
        <w:numPr>
          <w:ilvl w:val="0"/>
          <w:numId w:val="36"/>
        </w:numPr>
        <w:autoSpaceDE w:val="0"/>
        <w:autoSpaceDN w:val="0"/>
        <w:adjustRightInd w:val="0"/>
        <w:spacing w:after="0"/>
        <w:rPr>
          <w:rFonts w:cs="Arial"/>
          <w:color w:val="000000"/>
          <w:sz w:val="22"/>
        </w:rPr>
      </w:pPr>
      <w:r w:rsidRPr="00C10BC0">
        <w:rPr>
          <w:rFonts w:cs="Arial"/>
          <w:sz w:val="22"/>
        </w:rPr>
        <w:t xml:space="preserve">The writing hand should be below the writing line (no matter the handedness). </w:t>
      </w:r>
    </w:p>
    <w:p w:rsidR="004F5543" w:rsidRPr="00C10BC0" w:rsidRDefault="004F5543" w:rsidP="004F5543">
      <w:pPr>
        <w:autoSpaceDE w:val="0"/>
        <w:autoSpaceDN w:val="0"/>
        <w:adjustRightInd w:val="0"/>
        <w:spacing w:after="0"/>
        <w:rPr>
          <w:rFonts w:cs="Arial"/>
          <w:color w:val="000000"/>
          <w:sz w:val="22"/>
        </w:rPr>
      </w:pPr>
    </w:p>
    <w:p w:rsidR="004F5543" w:rsidRPr="00C10BC0" w:rsidRDefault="004F5543" w:rsidP="004F5543">
      <w:pPr>
        <w:numPr>
          <w:ilvl w:val="0"/>
          <w:numId w:val="36"/>
        </w:numPr>
        <w:autoSpaceDE w:val="0"/>
        <w:autoSpaceDN w:val="0"/>
        <w:adjustRightInd w:val="0"/>
        <w:spacing w:after="0"/>
        <w:rPr>
          <w:rFonts w:cs="Arial"/>
          <w:color w:val="000000"/>
          <w:sz w:val="22"/>
        </w:rPr>
      </w:pPr>
      <w:r w:rsidRPr="00C10BC0">
        <w:rPr>
          <w:rFonts w:cs="Arial"/>
          <w:sz w:val="22"/>
        </w:rPr>
        <w:t>A piece of tape or other mark on the student’s desk can be a helpful visual reminder for correct paper slant.</w:t>
      </w:r>
    </w:p>
    <w:p w:rsidR="004F5543" w:rsidRDefault="004F5543" w:rsidP="004F5543">
      <w:pPr>
        <w:spacing w:line="260" w:lineRule="atLeast"/>
        <w:jc w:val="both"/>
        <w:rPr>
          <w:rFonts w:cs="Arial"/>
          <w:b/>
          <w:sz w:val="22"/>
          <w:u w:val="single"/>
        </w:rPr>
      </w:pPr>
    </w:p>
    <w:p w:rsidR="004F5543" w:rsidRDefault="004F5543" w:rsidP="004F5543">
      <w:pPr>
        <w:spacing w:line="260" w:lineRule="atLeast"/>
        <w:jc w:val="both"/>
        <w:rPr>
          <w:rFonts w:cs="Arial"/>
          <w:b/>
          <w:sz w:val="22"/>
          <w:u w:val="single"/>
        </w:rPr>
      </w:pPr>
    </w:p>
    <w:p w:rsidR="004F5543" w:rsidRDefault="004F5543" w:rsidP="004F5543">
      <w:pPr>
        <w:spacing w:line="260" w:lineRule="atLeast"/>
        <w:jc w:val="both"/>
        <w:rPr>
          <w:rFonts w:cs="Arial"/>
          <w:b/>
          <w:sz w:val="22"/>
          <w:u w:val="single"/>
        </w:rPr>
      </w:pPr>
    </w:p>
    <w:p w:rsidR="004F5543" w:rsidRDefault="004F5543" w:rsidP="004F5543">
      <w:pPr>
        <w:spacing w:line="260" w:lineRule="atLeast"/>
        <w:jc w:val="both"/>
        <w:rPr>
          <w:rFonts w:cs="Arial"/>
          <w:b/>
          <w:sz w:val="22"/>
          <w:u w:val="single"/>
        </w:rPr>
      </w:pPr>
    </w:p>
    <w:p w:rsidR="004F5543" w:rsidRDefault="004F5543" w:rsidP="004F5543">
      <w:pPr>
        <w:spacing w:line="260" w:lineRule="atLeast"/>
        <w:jc w:val="both"/>
        <w:rPr>
          <w:rFonts w:cs="Arial"/>
          <w:b/>
          <w:sz w:val="22"/>
          <w:u w:val="single"/>
        </w:rPr>
      </w:pPr>
    </w:p>
    <w:p w:rsidR="004F5543" w:rsidRDefault="004F5543" w:rsidP="004F5543">
      <w:pPr>
        <w:spacing w:line="260" w:lineRule="atLeast"/>
        <w:jc w:val="both"/>
        <w:rPr>
          <w:rFonts w:cs="Arial"/>
          <w:b/>
          <w:sz w:val="22"/>
          <w:u w:val="single"/>
        </w:rPr>
      </w:pPr>
    </w:p>
    <w:p w:rsidR="004F5543" w:rsidRDefault="004F5543" w:rsidP="004F5543">
      <w:pPr>
        <w:spacing w:line="260" w:lineRule="atLeast"/>
        <w:jc w:val="both"/>
        <w:rPr>
          <w:rFonts w:cs="Arial"/>
          <w:b/>
          <w:sz w:val="22"/>
          <w:u w:val="single"/>
        </w:rPr>
      </w:pPr>
      <w:bookmarkStart w:id="0" w:name="_GoBack"/>
      <w:bookmarkEnd w:id="0"/>
    </w:p>
    <w:p w:rsidR="004F5543" w:rsidRPr="00C10BC0" w:rsidRDefault="004F5543" w:rsidP="004F5543">
      <w:pPr>
        <w:spacing w:line="260" w:lineRule="atLeast"/>
        <w:jc w:val="both"/>
        <w:rPr>
          <w:rFonts w:cs="Arial"/>
          <w:b/>
          <w:sz w:val="22"/>
          <w:u w:val="single"/>
        </w:rPr>
      </w:pPr>
    </w:p>
    <w:p w:rsidR="004F5543" w:rsidRPr="00C10BC0" w:rsidRDefault="004F5543" w:rsidP="004F5543">
      <w:pPr>
        <w:spacing w:line="260" w:lineRule="atLeast"/>
        <w:jc w:val="center"/>
        <w:rPr>
          <w:sz w:val="22"/>
          <w:u w:val="single"/>
        </w:rPr>
      </w:pPr>
      <w:r w:rsidRPr="00C10BC0">
        <w:rPr>
          <w:b/>
          <w:sz w:val="22"/>
          <w:u w:val="single"/>
        </w:rPr>
        <w:t>ENCOURAGING NEAT HANDWRITING</w:t>
      </w:r>
    </w:p>
    <w:p w:rsidR="004F5543" w:rsidRPr="00C10BC0" w:rsidRDefault="004F5543" w:rsidP="004F5543">
      <w:pPr>
        <w:spacing w:line="260" w:lineRule="atLeast"/>
        <w:jc w:val="both"/>
        <w:rPr>
          <w:sz w:val="22"/>
        </w:rPr>
      </w:pPr>
    </w:p>
    <w:p w:rsidR="004F5543" w:rsidRPr="00C10BC0" w:rsidRDefault="004F5543" w:rsidP="004F5543">
      <w:pPr>
        <w:numPr>
          <w:ilvl w:val="0"/>
          <w:numId w:val="37"/>
        </w:numPr>
        <w:spacing w:after="0" w:line="260" w:lineRule="atLeast"/>
        <w:jc w:val="both"/>
        <w:rPr>
          <w:sz w:val="22"/>
        </w:rPr>
      </w:pPr>
      <w:r w:rsidRPr="00C10BC0">
        <w:rPr>
          <w:b/>
          <w:sz w:val="22"/>
        </w:rPr>
        <w:t>Consistent spacing –</w:t>
      </w:r>
      <w:r w:rsidRPr="00C10BC0">
        <w:rPr>
          <w:sz w:val="22"/>
        </w:rPr>
        <w:t xml:space="preserve"> spaces should be the same between letters and between words. Encourage the child to leave a finger space between words.</w:t>
      </w:r>
    </w:p>
    <w:p w:rsidR="004F5543" w:rsidRPr="00C10BC0" w:rsidRDefault="004F5543" w:rsidP="004F5543">
      <w:pPr>
        <w:spacing w:line="260" w:lineRule="atLeast"/>
        <w:jc w:val="both"/>
        <w:rPr>
          <w:sz w:val="22"/>
        </w:rPr>
      </w:pPr>
    </w:p>
    <w:p w:rsidR="004F5543" w:rsidRPr="00C10BC0" w:rsidRDefault="004F5543" w:rsidP="004F5543">
      <w:pPr>
        <w:numPr>
          <w:ilvl w:val="0"/>
          <w:numId w:val="37"/>
        </w:numPr>
        <w:spacing w:after="0" w:line="260" w:lineRule="atLeast"/>
        <w:jc w:val="both"/>
        <w:rPr>
          <w:sz w:val="22"/>
        </w:rPr>
      </w:pPr>
      <w:r w:rsidRPr="00C10BC0">
        <w:rPr>
          <w:b/>
          <w:sz w:val="22"/>
        </w:rPr>
        <w:t>Correct placement</w:t>
      </w:r>
      <w:r w:rsidRPr="00C10BC0">
        <w:rPr>
          <w:sz w:val="22"/>
        </w:rPr>
        <w:t xml:space="preserve"> - ‘tall’ letters (such as t, k, d) reach up high (sky - blue) ‘small’ letters (such as a, c, e) sit on the line (ground – green) ‘long’ letters (such as g, y, j) hang down below the line (soil – brown) </w:t>
      </w:r>
    </w:p>
    <w:p w:rsidR="004F5543" w:rsidRPr="00C10BC0" w:rsidRDefault="004F5543" w:rsidP="004F5543">
      <w:pPr>
        <w:spacing w:line="260" w:lineRule="atLeast"/>
        <w:jc w:val="both"/>
        <w:rPr>
          <w:sz w:val="22"/>
        </w:rPr>
      </w:pPr>
    </w:p>
    <w:p w:rsidR="004F5543" w:rsidRPr="00C10BC0" w:rsidRDefault="004F5543" w:rsidP="004F5543">
      <w:pPr>
        <w:numPr>
          <w:ilvl w:val="0"/>
          <w:numId w:val="37"/>
        </w:numPr>
        <w:spacing w:after="0" w:line="260" w:lineRule="atLeast"/>
        <w:jc w:val="both"/>
        <w:rPr>
          <w:sz w:val="22"/>
        </w:rPr>
      </w:pPr>
      <w:r w:rsidRPr="00C10BC0">
        <w:rPr>
          <w:b/>
          <w:sz w:val="22"/>
        </w:rPr>
        <w:t>Consistent sizing –</w:t>
      </w:r>
      <w:r w:rsidRPr="00C10BC0">
        <w:rPr>
          <w:sz w:val="22"/>
        </w:rPr>
        <w:t xml:space="preserve"> ensure all ‘tall’ letters are the same height, all ‘small’ letters are the same size, and all ‘long’ letters reach down the same amount. </w:t>
      </w:r>
    </w:p>
    <w:p w:rsidR="004F5543" w:rsidRPr="00C10BC0" w:rsidRDefault="004F5543" w:rsidP="004F5543">
      <w:pPr>
        <w:spacing w:line="260" w:lineRule="atLeast"/>
        <w:jc w:val="both"/>
        <w:rPr>
          <w:sz w:val="22"/>
        </w:rPr>
      </w:pPr>
    </w:p>
    <w:p w:rsidR="004F5543" w:rsidRPr="00C10BC0" w:rsidRDefault="004F5543" w:rsidP="004F5543">
      <w:pPr>
        <w:numPr>
          <w:ilvl w:val="0"/>
          <w:numId w:val="37"/>
        </w:numPr>
        <w:spacing w:after="0" w:line="260" w:lineRule="atLeast"/>
        <w:jc w:val="both"/>
        <w:rPr>
          <w:sz w:val="22"/>
        </w:rPr>
      </w:pPr>
      <w:r w:rsidRPr="00C10BC0">
        <w:rPr>
          <w:b/>
          <w:sz w:val="22"/>
        </w:rPr>
        <w:t>Appropriate pressure -</w:t>
      </w:r>
      <w:r w:rsidRPr="00C10BC0">
        <w:rPr>
          <w:sz w:val="22"/>
        </w:rPr>
        <w:t xml:space="preserve"> not pushing too hard (can you feel the indents of the writing on the back of the paper) or too soft (can you see it clearly). You may like to talk to child about the colour of his writing and whether you can see it from the back of the page – if </w:t>
      </w:r>
      <w:proofErr w:type="gramStart"/>
      <w:r w:rsidRPr="00C10BC0">
        <w:rPr>
          <w:sz w:val="22"/>
        </w:rPr>
        <w:t>so,</w:t>
      </w:r>
      <w:proofErr w:type="gramEnd"/>
      <w:r w:rsidRPr="00C10BC0">
        <w:rPr>
          <w:sz w:val="22"/>
        </w:rPr>
        <w:t xml:space="preserve"> he is using too much pressure. </w:t>
      </w:r>
    </w:p>
    <w:p w:rsidR="004F5543" w:rsidRPr="00C10BC0" w:rsidRDefault="004F5543" w:rsidP="004F5543">
      <w:pPr>
        <w:spacing w:line="260" w:lineRule="atLeast"/>
        <w:jc w:val="both"/>
        <w:rPr>
          <w:sz w:val="22"/>
        </w:rPr>
      </w:pPr>
    </w:p>
    <w:p w:rsidR="004F5543" w:rsidRPr="00C10BC0" w:rsidRDefault="004F5543" w:rsidP="004F5543">
      <w:pPr>
        <w:numPr>
          <w:ilvl w:val="0"/>
          <w:numId w:val="37"/>
        </w:numPr>
        <w:spacing w:after="0" w:line="260" w:lineRule="atLeast"/>
        <w:jc w:val="both"/>
        <w:rPr>
          <w:sz w:val="22"/>
        </w:rPr>
      </w:pPr>
      <w:r w:rsidRPr="00C10BC0">
        <w:rPr>
          <w:b/>
          <w:sz w:val="22"/>
        </w:rPr>
        <w:t>Consistent slope –</w:t>
      </w:r>
      <w:r w:rsidRPr="00C10BC0">
        <w:rPr>
          <w:sz w:val="22"/>
        </w:rPr>
        <w:t xml:space="preserve"> all letters sloping in the same direction. This can be very difficult for kids to master, however encourage child to try to make their letters all go in the same direction. It may be helpful to provide them with a slope card to prompt them when writing.</w:t>
      </w:r>
    </w:p>
    <w:p w:rsidR="004F5543" w:rsidRPr="00C10BC0" w:rsidRDefault="004F5543" w:rsidP="004F5543">
      <w:pPr>
        <w:spacing w:line="260" w:lineRule="atLeast"/>
        <w:jc w:val="both"/>
        <w:rPr>
          <w:sz w:val="22"/>
        </w:rPr>
      </w:pPr>
    </w:p>
    <w:p w:rsidR="004F5543" w:rsidRPr="00C10BC0" w:rsidRDefault="004F5543" w:rsidP="004F5543">
      <w:pPr>
        <w:numPr>
          <w:ilvl w:val="0"/>
          <w:numId w:val="37"/>
        </w:numPr>
        <w:spacing w:after="0" w:line="260" w:lineRule="atLeast"/>
        <w:jc w:val="both"/>
        <w:rPr>
          <w:rFonts w:cs="Arial"/>
          <w:b/>
          <w:sz w:val="22"/>
          <w:u w:val="single"/>
        </w:rPr>
      </w:pPr>
      <w:r w:rsidRPr="00C10BC0">
        <w:rPr>
          <w:b/>
          <w:sz w:val="22"/>
        </w:rPr>
        <w:t>Good letter formation</w:t>
      </w:r>
      <w:r w:rsidRPr="00C10BC0">
        <w:rPr>
          <w:sz w:val="22"/>
        </w:rPr>
        <w:t xml:space="preserve"> – letters formed in the most effective way.</w:t>
      </w:r>
    </w:p>
    <w:p w:rsidR="004F5543" w:rsidRPr="00C10BC0" w:rsidRDefault="004F5543" w:rsidP="004F5543">
      <w:pPr>
        <w:spacing w:line="260" w:lineRule="atLeast"/>
        <w:jc w:val="both"/>
        <w:rPr>
          <w:rFonts w:cs="Arial"/>
          <w:b/>
          <w:sz w:val="22"/>
          <w:u w:val="single"/>
        </w:rPr>
      </w:pPr>
    </w:p>
    <w:p w:rsidR="004F5543" w:rsidRPr="00C10BC0" w:rsidRDefault="004F5543" w:rsidP="004F5543">
      <w:pPr>
        <w:rPr>
          <w:rFonts w:cs="Arial"/>
          <w:sz w:val="22"/>
        </w:rPr>
      </w:pPr>
    </w:p>
    <w:p w:rsidR="004F5543" w:rsidRPr="00C10BC0" w:rsidRDefault="004F5543" w:rsidP="004F5543">
      <w:pPr>
        <w:tabs>
          <w:tab w:val="left" w:pos="2989"/>
        </w:tabs>
        <w:rPr>
          <w:rFonts w:cs="Arial"/>
          <w:sz w:val="22"/>
        </w:rPr>
      </w:pPr>
      <w:r w:rsidRPr="00C10BC0">
        <w:rPr>
          <w:rFonts w:cs="Arial"/>
          <w:sz w:val="22"/>
        </w:rPr>
        <w:tab/>
      </w:r>
    </w:p>
    <w:p w:rsidR="003525BA" w:rsidRPr="004F5543" w:rsidRDefault="003525BA" w:rsidP="004F5543"/>
    <w:sectPr w:rsidR="003525BA" w:rsidRPr="004F5543" w:rsidSect="00527900">
      <w:headerReference w:type="first" r:id="rId9"/>
      <w:pgSz w:w="11906" w:h="16838" w:code="9"/>
      <w:pgMar w:top="1134" w:right="1418" w:bottom="993" w:left="1418" w:header="709" w:footer="25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D16" w:rsidRDefault="00E34D16" w:rsidP="0034725D">
      <w:pPr>
        <w:spacing w:after="0"/>
      </w:pPr>
      <w:r>
        <w:separator/>
      </w:r>
    </w:p>
  </w:endnote>
  <w:endnote w:type="continuationSeparator" w:id="0">
    <w:p w:rsidR="00E34D16" w:rsidRDefault="00E34D16" w:rsidP="003472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D16" w:rsidRDefault="00E34D16" w:rsidP="0034725D">
      <w:pPr>
        <w:spacing w:after="0"/>
      </w:pPr>
      <w:r>
        <w:separator/>
      </w:r>
    </w:p>
  </w:footnote>
  <w:footnote w:type="continuationSeparator" w:id="0">
    <w:p w:rsidR="00E34D16" w:rsidRDefault="00E34D16" w:rsidP="0034725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90" w:rsidRDefault="00334F90">
    <w:pPr>
      <w:pStyle w:val="Header"/>
    </w:pPr>
    <w:r>
      <w:rPr>
        <w:noProof/>
        <w:lang w:eastAsia="en-GB"/>
      </w:rPr>
      <w:drawing>
        <wp:anchor distT="0" distB="0" distL="114300" distR="114300" simplePos="0" relativeHeight="251660288" behindDoc="1" locked="0" layoutInCell="1" allowOverlap="1" wp14:anchorId="708840B3" wp14:editId="36270CF0">
          <wp:simplePos x="0" y="0"/>
          <wp:positionH relativeFrom="page">
            <wp:posOffset>762000</wp:posOffset>
          </wp:positionH>
          <wp:positionV relativeFrom="page">
            <wp:posOffset>161925</wp:posOffset>
          </wp:positionV>
          <wp:extent cx="6444024" cy="10677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7104.02_MLCO-LetterheadTempla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44024" cy="10677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815"/>
    <w:multiLevelType w:val="hybridMultilevel"/>
    <w:tmpl w:val="8FAA02F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44E4201"/>
    <w:multiLevelType w:val="hybridMultilevel"/>
    <w:tmpl w:val="E70084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0409B7"/>
    <w:multiLevelType w:val="hybridMultilevel"/>
    <w:tmpl w:val="750E29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6BB6A4A"/>
    <w:multiLevelType w:val="hybridMultilevel"/>
    <w:tmpl w:val="F5205CC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7DB0BED"/>
    <w:multiLevelType w:val="hybridMultilevel"/>
    <w:tmpl w:val="69147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F207767"/>
    <w:multiLevelType w:val="multilevel"/>
    <w:tmpl w:val="9156132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3BF33C3"/>
    <w:multiLevelType w:val="hybridMultilevel"/>
    <w:tmpl w:val="E0F22690"/>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8FD4825"/>
    <w:multiLevelType w:val="hybridMultilevel"/>
    <w:tmpl w:val="124A1F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9464C7D"/>
    <w:multiLevelType w:val="hybridMultilevel"/>
    <w:tmpl w:val="5B228D9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FB16FE8"/>
    <w:multiLevelType w:val="hybridMultilevel"/>
    <w:tmpl w:val="E9BA4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6217CCD"/>
    <w:multiLevelType w:val="hybridMultilevel"/>
    <w:tmpl w:val="4BAA22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A65ED5"/>
    <w:multiLevelType w:val="hybridMultilevel"/>
    <w:tmpl w:val="D84A3F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475257"/>
    <w:multiLevelType w:val="hybridMultilevel"/>
    <w:tmpl w:val="41AA66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DD1676C"/>
    <w:multiLevelType w:val="hybridMultilevel"/>
    <w:tmpl w:val="F3D4A6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C73399"/>
    <w:multiLevelType w:val="hybridMultilevel"/>
    <w:tmpl w:val="6B226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F0384D"/>
    <w:multiLevelType w:val="hybridMultilevel"/>
    <w:tmpl w:val="3206652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3B629E"/>
    <w:multiLevelType w:val="hybridMultilevel"/>
    <w:tmpl w:val="0022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4619A2"/>
    <w:multiLevelType w:val="hybridMultilevel"/>
    <w:tmpl w:val="0C567C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FC2EB2"/>
    <w:multiLevelType w:val="hybridMultilevel"/>
    <w:tmpl w:val="4EE2B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6D6EBA"/>
    <w:multiLevelType w:val="hybridMultilevel"/>
    <w:tmpl w:val="54360E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2E54EE"/>
    <w:multiLevelType w:val="hybridMultilevel"/>
    <w:tmpl w:val="D7EAC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44F65E8D"/>
    <w:multiLevelType w:val="hybridMultilevel"/>
    <w:tmpl w:val="12E415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D992500"/>
    <w:multiLevelType w:val="hybridMultilevel"/>
    <w:tmpl w:val="6696F3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4AB72C3"/>
    <w:multiLevelType w:val="hybridMultilevel"/>
    <w:tmpl w:val="F884863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53F27BA"/>
    <w:multiLevelType w:val="hybridMultilevel"/>
    <w:tmpl w:val="A69ACDF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64A1FB6"/>
    <w:multiLevelType w:val="hybridMultilevel"/>
    <w:tmpl w:val="7D1E89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4C5405"/>
    <w:multiLevelType w:val="hybridMultilevel"/>
    <w:tmpl w:val="9B8A860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8E51828"/>
    <w:multiLevelType w:val="hybridMultilevel"/>
    <w:tmpl w:val="D786D59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C8179DD"/>
    <w:multiLevelType w:val="hybridMultilevel"/>
    <w:tmpl w:val="19BE129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91339E6"/>
    <w:multiLevelType w:val="hybridMultilevel"/>
    <w:tmpl w:val="F9A828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B5A35F1"/>
    <w:multiLevelType w:val="hybridMultilevel"/>
    <w:tmpl w:val="5CE2D3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AD7468"/>
    <w:multiLevelType w:val="hybridMultilevel"/>
    <w:tmpl w:val="200AA5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E184D68"/>
    <w:multiLevelType w:val="hybridMultilevel"/>
    <w:tmpl w:val="BC408CD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0361635"/>
    <w:multiLevelType w:val="hybridMultilevel"/>
    <w:tmpl w:val="337450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06C39C2"/>
    <w:multiLevelType w:val="hybridMultilevel"/>
    <w:tmpl w:val="ED2A18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nsid w:val="70CE5984"/>
    <w:multiLevelType w:val="hybridMultilevel"/>
    <w:tmpl w:val="DFFC4BE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B135C31"/>
    <w:multiLevelType w:val="hybridMultilevel"/>
    <w:tmpl w:val="130E4DE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5"/>
  </w:num>
  <w:num w:numId="3">
    <w:abstractNumId w:val="10"/>
  </w:num>
  <w:num w:numId="4">
    <w:abstractNumId w:val="30"/>
  </w:num>
  <w:num w:numId="5">
    <w:abstractNumId w:val="11"/>
  </w:num>
  <w:num w:numId="6">
    <w:abstractNumId w:val="33"/>
  </w:num>
  <w:num w:numId="7">
    <w:abstractNumId w:val="35"/>
  </w:num>
  <w:num w:numId="8">
    <w:abstractNumId w:val="28"/>
  </w:num>
  <w:num w:numId="9">
    <w:abstractNumId w:val="3"/>
  </w:num>
  <w:num w:numId="10">
    <w:abstractNumId w:val="26"/>
  </w:num>
  <w:num w:numId="11">
    <w:abstractNumId w:val="8"/>
  </w:num>
  <w:num w:numId="12">
    <w:abstractNumId w:val="22"/>
  </w:num>
  <w:num w:numId="13">
    <w:abstractNumId w:val="6"/>
  </w:num>
  <w:num w:numId="14">
    <w:abstractNumId w:val="23"/>
  </w:num>
  <w:num w:numId="15">
    <w:abstractNumId w:val="12"/>
  </w:num>
  <w:num w:numId="16">
    <w:abstractNumId w:val="7"/>
  </w:num>
  <w:num w:numId="17">
    <w:abstractNumId w:val="32"/>
  </w:num>
  <w:num w:numId="18">
    <w:abstractNumId w:val="34"/>
  </w:num>
  <w:num w:numId="19">
    <w:abstractNumId w:val="27"/>
  </w:num>
  <w:num w:numId="20">
    <w:abstractNumId w:val="36"/>
  </w:num>
  <w:num w:numId="21">
    <w:abstractNumId w:val="29"/>
  </w:num>
  <w:num w:numId="22">
    <w:abstractNumId w:val="1"/>
  </w:num>
  <w:num w:numId="23">
    <w:abstractNumId w:val="24"/>
  </w:num>
  <w:num w:numId="24">
    <w:abstractNumId w:val="21"/>
  </w:num>
  <w:num w:numId="25">
    <w:abstractNumId w:val="0"/>
  </w:num>
  <w:num w:numId="26">
    <w:abstractNumId w:val="31"/>
  </w:num>
  <w:num w:numId="27">
    <w:abstractNumId w:val="17"/>
  </w:num>
  <w:num w:numId="28">
    <w:abstractNumId w:val="19"/>
  </w:num>
  <w:num w:numId="29">
    <w:abstractNumId w:val="25"/>
  </w:num>
  <w:num w:numId="30">
    <w:abstractNumId w:val="13"/>
  </w:num>
  <w:num w:numId="31">
    <w:abstractNumId w:val="4"/>
  </w:num>
  <w:num w:numId="32">
    <w:abstractNumId w:val="9"/>
  </w:num>
  <w:num w:numId="33">
    <w:abstractNumId w:val="20"/>
  </w:num>
  <w:num w:numId="34">
    <w:abstractNumId w:val="18"/>
  </w:num>
  <w:num w:numId="35">
    <w:abstractNumId w:val="2"/>
  </w:num>
  <w:num w:numId="36">
    <w:abstractNumId w:val="14"/>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16"/>
    <w:rsid w:val="000475B3"/>
    <w:rsid w:val="000846C0"/>
    <w:rsid w:val="000C3BB8"/>
    <w:rsid w:val="000D462C"/>
    <w:rsid w:val="001316DF"/>
    <w:rsid w:val="00146EAB"/>
    <w:rsid w:val="001568D4"/>
    <w:rsid w:val="001633B3"/>
    <w:rsid w:val="00215876"/>
    <w:rsid w:val="002D3C99"/>
    <w:rsid w:val="003315F3"/>
    <w:rsid w:val="00334F90"/>
    <w:rsid w:val="0034725D"/>
    <w:rsid w:val="003525BA"/>
    <w:rsid w:val="0037396E"/>
    <w:rsid w:val="003D3975"/>
    <w:rsid w:val="003D55F8"/>
    <w:rsid w:val="004631EC"/>
    <w:rsid w:val="00480097"/>
    <w:rsid w:val="004E3420"/>
    <w:rsid w:val="004F5543"/>
    <w:rsid w:val="00527900"/>
    <w:rsid w:val="00561A49"/>
    <w:rsid w:val="005B64FD"/>
    <w:rsid w:val="00605F0B"/>
    <w:rsid w:val="0062220C"/>
    <w:rsid w:val="00631551"/>
    <w:rsid w:val="00693CD3"/>
    <w:rsid w:val="006F4D1D"/>
    <w:rsid w:val="00727D87"/>
    <w:rsid w:val="007411D9"/>
    <w:rsid w:val="00760CAF"/>
    <w:rsid w:val="007F4266"/>
    <w:rsid w:val="00846EFC"/>
    <w:rsid w:val="00867FB1"/>
    <w:rsid w:val="00883C35"/>
    <w:rsid w:val="008A31C1"/>
    <w:rsid w:val="008E21BC"/>
    <w:rsid w:val="008F19F8"/>
    <w:rsid w:val="00945B97"/>
    <w:rsid w:val="009A2A17"/>
    <w:rsid w:val="00A955D4"/>
    <w:rsid w:val="00B96B15"/>
    <w:rsid w:val="00BC339D"/>
    <w:rsid w:val="00C271A7"/>
    <w:rsid w:val="00CC30A7"/>
    <w:rsid w:val="00CD4E34"/>
    <w:rsid w:val="00D26C3E"/>
    <w:rsid w:val="00DC0B41"/>
    <w:rsid w:val="00DE726F"/>
    <w:rsid w:val="00E209E6"/>
    <w:rsid w:val="00E34D16"/>
    <w:rsid w:val="00E53381"/>
    <w:rsid w:val="00EB5E90"/>
    <w:rsid w:val="00EF1AFB"/>
    <w:rsid w:val="00F53E99"/>
    <w:rsid w:val="00FA538D"/>
    <w:rsid w:val="00FB2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qFormat/>
    <w:rsid w:val="00334F90"/>
    <w:pPr>
      <w:spacing w:after="200" w:line="276" w:lineRule="auto"/>
      <w:ind w:left="720"/>
      <w:contextualSpacing/>
    </w:pPr>
    <w:rPr>
      <w:rFonts w:eastAsia="Calibri" w:cs="Times New Roman"/>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62C"/>
    <w:pPr>
      <w:spacing w:after="140" w:line="240" w:lineRule="auto"/>
    </w:pPr>
    <w:rPr>
      <w:rFonts w:ascii="Calibri" w:hAnsi="Calibri"/>
      <w:color w:val="0D0D0D" w:themeColor="text1" w:themeTint="F2"/>
      <w:sz w:val="24"/>
    </w:rPr>
  </w:style>
  <w:style w:type="paragraph" w:styleId="Heading1">
    <w:name w:val="heading 1"/>
    <w:basedOn w:val="Normal"/>
    <w:next w:val="Normal"/>
    <w:link w:val="Heading1Char"/>
    <w:uiPriority w:val="9"/>
    <w:qFormat/>
    <w:rsid w:val="001316DF"/>
    <w:pPr>
      <w:keepNext/>
      <w:keepLines/>
      <w:spacing w:before="540"/>
      <w:outlineLvl w:val="0"/>
    </w:pPr>
    <w:rPr>
      <w:rFonts w:eastAsiaTheme="majorEastAsia" w:cstheme="majorBidi"/>
      <w:color w:val="312783"/>
      <w:sz w:val="48"/>
      <w:szCs w:val="32"/>
    </w:rPr>
  </w:style>
  <w:style w:type="paragraph" w:styleId="Heading2">
    <w:name w:val="heading 2"/>
    <w:basedOn w:val="Normal"/>
    <w:next w:val="Normal"/>
    <w:link w:val="Heading2Char"/>
    <w:uiPriority w:val="9"/>
    <w:unhideWhenUsed/>
    <w:qFormat/>
    <w:rsid w:val="00867FB1"/>
    <w:pPr>
      <w:keepNext/>
      <w:keepLines/>
      <w:spacing w:before="360" w:after="70"/>
      <w:outlineLvl w:val="1"/>
    </w:pPr>
    <w:rPr>
      <w:rFonts w:eastAsiaTheme="majorEastAsia" w:cstheme="majorBidi"/>
      <w:color w:val="005EB8"/>
      <w:sz w:val="36"/>
      <w:szCs w:val="26"/>
    </w:rPr>
  </w:style>
  <w:style w:type="paragraph" w:styleId="Heading3">
    <w:name w:val="heading 3"/>
    <w:basedOn w:val="Normal"/>
    <w:next w:val="Normal"/>
    <w:link w:val="Heading3Char"/>
    <w:uiPriority w:val="9"/>
    <w:unhideWhenUsed/>
    <w:qFormat/>
    <w:rsid w:val="00846EFC"/>
    <w:pPr>
      <w:keepNext/>
      <w:keepLines/>
      <w:spacing w:before="280" w:after="0"/>
      <w:outlineLvl w:val="2"/>
    </w:pPr>
    <w:rPr>
      <w:rFonts w:eastAsiaTheme="majorEastAsia" w:cstheme="majorBidi"/>
      <w:color w:val="005EB8"/>
      <w:sz w:val="28"/>
      <w:szCs w:val="24"/>
    </w:rPr>
  </w:style>
  <w:style w:type="paragraph" w:styleId="Heading4">
    <w:name w:val="heading 4"/>
    <w:basedOn w:val="Normal"/>
    <w:next w:val="Normal"/>
    <w:link w:val="Heading4Char"/>
    <w:uiPriority w:val="9"/>
    <w:unhideWhenUsed/>
    <w:rsid w:val="00CC30A7"/>
    <w:pPr>
      <w:keepNext/>
      <w:keepLines/>
      <w:spacing w:before="40" w:after="0"/>
      <w:outlineLvl w:val="3"/>
    </w:pPr>
    <w:rPr>
      <w:rFonts w:eastAsiaTheme="majorEastAsia" w:cstheme="majorBid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462C"/>
    <w:pPr>
      <w:spacing w:after="0" w:line="240" w:lineRule="auto"/>
    </w:pPr>
    <w:rPr>
      <w:rFonts w:ascii="Calibri" w:hAnsi="Calibri"/>
      <w:color w:val="0D0D0D" w:themeColor="text1" w:themeTint="F2"/>
      <w:sz w:val="24"/>
    </w:rPr>
  </w:style>
  <w:style w:type="character" w:customStyle="1" w:styleId="Heading1Char">
    <w:name w:val="Heading 1 Char"/>
    <w:basedOn w:val="DefaultParagraphFont"/>
    <w:link w:val="Heading1"/>
    <w:uiPriority w:val="9"/>
    <w:rsid w:val="001316DF"/>
    <w:rPr>
      <w:rFonts w:ascii="Calibri" w:eastAsiaTheme="majorEastAsia" w:hAnsi="Calibri" w:cstheme="majorBidi"/>
      <w:color w:val="312783"/>
      <w:sz w:val="48"/>
      <w:szCs w:val="32"/>
    </w:rPr>
  </w:style>
  <w:style w:type="character" w:customStyle="1" w:styleId="Heading2Char">
    <w:name w:val="Heading 2 Char"/>
    <w:basedOn w:val="DefaultParagraphFont"/>
    <w:link w:val="Heading2"/>
    <w:uiPriority w:val="9"/>
    <w:rsid w:val="00867FB1"/>
    <w:rPr>
      <w:rFonts w:ascii="Calibri" w:eastAsiaTheme="majorEastAsia" w:hAnsi="Calibri" w:cstheme="majorBidi"/>
      <w:color w:val="005EB8"/>
      <w:sz w:val="36"/>
      <w:szCs w:val="26"/>
    </w:rPr>
  </w:style>
  <w:style w:type="character" w:customStyle="1" w:styleId="Heading3Char">
    <w:name w:val="Heading 3 Char"/>
    <w:basedOn w:val="DefaultParagraphFont"/>
    <w:link w:val="Heading3"/>
    <w:uiPriority w:val="9"/>
    <w:rsid w:val="00846EFC"/>
    <w:rPr>
      <w:rFonts w:ascii="Calibri" w:eastAsiaTheme="majorEastAsia" w:hAnsi="Calibri" w:cstheme="majorBidi"/>
      <w:color w:val="005EB8"/>
      <w:sz w:val="28"/>
      <w:szCs w:val="24"/>
    </w:rPr>
  </w:style>
  <w:style w:type="character" w:customStyle="1" w:styleId="Heading4Char">
    <w:name w:val="Heading 4 Char"/>
    <w:basedOn w:val="DefaultParagraphFont"/>
    <w:link w:val="Heading4"/>
    <w:uiPriority w:val="9"/>
    <w:rsid w:val="00CC30A7"/>
    <w:rPr>
      <w:rFonts w:ascii="Calibri" w:eastAsiaTheme="majorEastAsia" w:hAnsi="Calibri" w:cstheme="majorBidi"/>
      <w:iCs/>
      <w:color w:val="0D0D0D" w:themeColor="text1" w:themeTint="F2"/>
      <w:sz w:val="24"/>
    </w:rPr>
  </w:style>
  <w:style w:type="paragraph" w:styleId="Header">
    <w:name w:val="header"/>
    <w:basedOn w:val="Normal"/>
    <w:link w:val="HeaderChar"/>
    <w:uiPriority w:val="99"/>
    <w:unhideWhenUsed/>
    <w:rsid w:val="0034725D"/>
    <w:pPr>
      <w:tabs>
        <w:tab w:val="center" w:pos="4513"/>
        <w:tab w:val="right" w:pos="9026"/>
      </w:tabs>
      <w:spacing w:after="0"/>
    </w:pPr>
  </w:style>
  <w:style w:type="character" w:customStyle="1" w:styleId="HeaderChar">
    <w:name w:val="Header Char"/>
    <w:basedOn w:val="DefaultParagraphFont"/>
    <w:link w:val="Header"/>
    <w:uiPriority w:val="99"/>
    <w:rsid w:val="0034725D"/>
    <w:rPr>
      <w:rFonts w:ascii="Calibri" w:hAnsi="Calibri"/>
      <w:color w:val="0D0D0D" w:themeColor="text1" w:themeTint="F2"/>
      <w:sz w:val="24"/>
    </w:rPr>
  </w:style>
  <w:style w:type="paragraph" w:styleId="Footer">
    <w:name w:val="footer"/>
    <w:basedOn w:val="Normal"/>
    <w:link w:val="FooterChar"/>
    <w:uiPriority w:val="99"/>
    <w:unhideWhenUsed/>
    <w:rsid w:val="0034725D"/>
    <w:pPr>
      <w:tabs>
        <w:tab w:val="center" w:pos="4513"/>
        <w:tab w:val="right" w:pos="9026"/>
      </w:tabs>
      <w:spacing w:after="0"/>
    </w:pPr>
  </w:style>
  <w:style w:type="character" w:customStyle="1" w:styleId="FooterChar">
    <w:name w:val="Footer Char"/>
    <w:basedOn w:val="DefaultParagraphFont"/>
    <w:link w:val="Footer"/>
    <w:uiPriority w:val="99"/>
    <w:rsid w:val="0034725D"/>
    <w:rPr>
      <w:rFonts w:ascii="Calibri" w:hAnsi="Calibri"/>
      <w:color w:val="0D0D0D" w:themeColor="text1" w:themeTint="F2"/>
      <w:sz w:val="24"/>
    </w:rPr>
  </w:style>
  <w:style w:type="paragraph" w:customStyle="1" w:styleId="Subject">
    <w:name w:val="Subject"/>
    <w:basedOn w:val="Heading3"/>
    <w:qFormat/>
    <w:rsid w:val="00883C35"/>
    <w:pPr>
      <w:spacing w:after="280"/>
    </w:pPr>
    <w:rPr>
      <w:color w:val="312783"/>
    </w:rPr>
  </w:style>
  <w:style w:type="character" w:styleId="Hyperlink">
    <w:name w:val="Hyperlink"/>
    <w:basedOn w:val="DefaultParagraphFont"/>
    <w:uiPriority w:val="99"/>
    <w:semiHidden/>
    <w:unhideWhenUsed/>
    <w:rsid w:val="00FB2A24"/>
    <w:rPr>
      <w:color w:val="0000FF"/>
      <w:u w:val="single"/>
    </w:rPr>
  </w:style>
  <w:style w:type="paragraph" w:styleId="BalloonText">
    <w:name w:val="Balloon Text"/>
    <w:basedOn w:val="Normal"/>
    <w:link w:val="BalloonTextChar"/>
    <w:uiPriority w:val="99"/>
    <w:semiHidden/>
    <w:unhideWhenUsed/>
    <w:rsid w:val="00945B9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97"/>
    <w:rPr>
      <w:rFonts w:ascii="Tahoma" w:hAnsi="Tahoma" w:cs="Tahoma"/>
      <w:color w:val="0D0D0D" w:themeColor="text1" w:themeTint="F2"/>
      <w:sz w:val="16"/>
      <w:szCs w:val="16"/>
    </w:rPr>
  </w:style>
  <w:style w:type="table" w:styleId="TableGrid">
    <w:name w:val="Table Grid"/>
    <w:basedOn w:val="TableNormal"/>
    <w:uiPriority w:val="39"/>
    <w:rsid w:val="0094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C99"/>
    <w:pPr>
      <w:spacing w:before="100" w:beforeAutospacing="1" w:after="100" w:afterAutospacing="1"/>
    </w:pPr>
    <w:rPr>
      <w:rFonts w:cs="Calibri"/>
      <w:color w:val="auto"/>
      <w:sz w:val="22"/>
      <w:lang w:eastAsia="en-GB"/>
    </w:rPr>
  </w:style>
  <w:style w:type="character" w:styleId="BookTitle">
    <w:name w:val="Book Title"/>
    <w:uiPriority w:val="33"/>
    <w:qFormat/>
    <w:rsid w:val="004631EC"/>
    <w:rPr>
      <w:rFonts w:ascii="Cambria" w:eastAsia="Times New Roman" w:hAnsi="Cambria" w:cs="Times New Roman"/>
      <w:b/>
      <w:bCs/>
      <w:i/>
      <w:iCs/>
      <w:color w:val="auto"/>
    </w:rPr>
  </w:style>
  <w:style w:type="paragraph" w:styleId="ListParagraph">
    <w:name w:val="List Paragraph"/>
    <w:basedOn w:val="Normal"/>
    <w:uiPriority w:val="34"/>
    <w:qFormat/>
    <w:rsid w:val="00334F90"/>
    <w:pPr>
      <w:spacing w:after="200" w:line="276" w:lineRule="auto"/>
      <w:ind w:left="720"/>
      <w:contextualSpacing/>
    </w:pPr>
    <w:rPr>
      <w:rFonts w:eastAsia="Calibri" w:cs="Times New Roman"/>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49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i.marsh\AppData\Local\Microsoft\Windows\Temporary%20Internet%20Files\Content.IE5\7TZNDU4U\97104.02_MLCO-LetterheadTraff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72BBD-DC77-4EAB-B0CC-EC3A7573D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97104.02_MLCO-LetterheadTrafford (1)</Template>
  <TotalTime>2</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Heli</dc:creator>
  <cp:lastModifiedBy>Sweeney Joanne</cp:lastModifiedBy>
  <cp:revision>2</cp:revision>
  <cp:lastPrinted>2019-11-07T13:28:00Z</cp:lastPrinted>
  <dcterms:created xsi:type="dcterms:W3CDTF">2020-11-20T13:14:00Z</dcterms:created>
  <dcterms:modified xsi:type="dcterms:W3CDTF">2020-11-20T13:14:00Z</dcterms:modified>
</cp:coreProperties>
</file>