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BCFE5" w14:textId="77777777" w:rsidR="00014628" w:rsidRPr="00196A6E" w:rsidRDefault="00014628">
      <w:pPr>
        <w:rPr>
          <w:szCs w:val="22"/>
        </w:rPr>
      </w:pPr>
      <w:bookmarkStart w:id="0" w:name="_Hlk34057313"/>
      <w:bookmarkEnd w:id="0"/>
    </w:p>
    <w:p w14:paraId="25843C21" w14:textId="77777777" w:rsidR="00014628" w:rsidRPr="00196A6E" w:rsidRDefault="00014628" w:rsidP="00014628">
      <w:pPr>
        <w:spacing w:after="0" w:line="240" w:lineRule="auto"/>
        <w:ind w:left="1444"/>
        <w:contextualSpacing/>
        <w:rPr>
          <w:rFonts w:eastAsia="Times New Roman"/>
          <w:bCs w:val="0"/>
          <w:sz w:val="24"/>
          <w:lang w:eastAsia="zh-CN"/>
        </w:rPr>
      </w:pPr>
    </w:p>
    <w:p w14:paraId="5D039581" w14:textId="77777777" w:rsidR="00014628" w:rsidRPr="00196A6E" w:rsidRDefault="00014628" w:rsidP="00014628">
      <w:pPr>
        <w:spacing w:after="0" w:line="240" w:lineRule="auto"/>
        <w:ind w:left="1444"/>
        <w:contextualSpacing/>
        <w:rPr>
          <w:rFonts w:eastAsia="Times New Roman"/>
          <w:bCs w:val="0"/>
          <w:sz w:val="24"/>
          <w:lang w:eastAsia="zh-CN"/>
        </w:rPr>
      </w:pPr>
    </w:p>
    <w:p w14:paraId="6D8B55B2" w14:textId="77777777" w:rsidR="00014628" w:rsidRPr="00196A6E" w:rsidRDefault="00014628" w:rsidP="00014628">
      <w:pPr>
        <w:spacing w:after="0" w:line="240" w:lineRule="auto"/>
        <w:ind w:left="1444"/>
        <w:contextualSpacing/>
        <w:rPr>
          <w:rFonts w:eastAsia="Times New Roman"/>
          <w:bCs w:val="0"/>
          <w:sz w:val="24"/>
          <w:lang w:eastAsia="zh-CN"/>
        </w:rPr>
      </w:pPr>
    </w:p>
    <w:p w14:paraId="156373B8" w14:textId="77777777" w:rsidR="00014628" w:rsidRPr="00196A6E" w:rsidRDefault="00014628" w:rsidP="00014628">
      <w:pPr>
        <w:spacing w:after="0" w:line="240" w:lineRule="auto"/>
        <w:ind w:left="1444"/>
        <w:contextualSpacing/>
        <w:rPr>
          <w:rFonts w:eastAsia="Times New Roman"/>
          <w:bCs w:val="0"/>
          <w:sz w:val="24"/>
          <w:lang w:eastAsia="zh-CN"/>
        </w:rPr>
      </w:pPr>
    </w:p>
    <w:p w14:paraId="6B74ABC9" w14:textId="77777777" w:rsidR="00014628" w:rsidRPr="00196A6E" w:rsidRDefault="00014628" w:rsidP="00014628">
      <w:pPr>
        <w:spacing w:after="0" w:line="240" w:lineRule="auto"/>
        <w:ind w:left="1444"/>
        <w:contextualSpacing/>
        <w:rPr>
          <w:rFonts w:eastAsia="Times New Roman"/>
          <w:bCs w:val="0"/>
          <w:sz w:val="24"/>
          <w:lang w:eastAsia="zh-CN"/>
        </w:rPr>
      </w:pPr>
    </w:p>
    <w:p w14:paraId="75EF3CB8" w14:textId="77777777" w:rsidR="00014628" w:rsidRPr="00196A6E" w:rsidRDefault="00014628" w:rsidP="00014628">
      <w:pPr>
        <w:spacing w:after="0" w:line="240" w:lineRule="auto"/>
        <w:ind w:left="1444"/>
        <w:contextualSpacing/>
        <w:rPr>
          <w:rFonts w:eastAsia="Times New Roman"/>
          <w:bCs w:val="0"/>
          <w:sz w:val="24"/>
          <w:lang w:eastAsia="zh-CN"/>
        </w:rPr>
      </w:pPr>
    </w:p>
    <w:p w14:paraId="75F9650A" w14:textId="77777777" w:rsidR="00014628" w:rsidRPr="00196A6E" w:rsidRDefault="00014628" w:rsidP="00014628">
      <w:pPr>
        <w:spacing w:after="0" w:line="240" w:lineRule="auto"/>
        <w:ind w:left="1444"/>
        <w:contextualSpacing/>
        <w:rPr>
          <w:rFonts w:eastAsia="Times New Roman"/>
          <w:bCs w:val="0"/>
          <w:sz w:val="24"/>
          <w:lang w:eastAsia="zh-CN"/>
        </w:rPr>
      </w:pPr>
    </w:p>
    <w:p w14:paraId="7BA616C2" w14:textId="77777777" w:rsidR="00014628" w:rsidRPr="00196A6E" w:rsidRDefault="00014628" w:rsidP="00014628">
      <w:pPr>
        <w:spacing w:after="0" w:line="240" w:lineRule="auto"/>
        <w:ind w:left="1444"/>
        <w:contextualSpacing/>
        <w:rPr>
          <w:rFonts w:eastAsia="Times New Roman"/>
          <w:bCs w:val="0"/>
          <w:sz w:val="24"/>
          <w:lang w:eastAsia="zh-CN"/>
        </w:rPr>
      </w:pPr>
    </w:p>
    <w:p w14:paraId="2DC4007F" w14:textId="77777777" w:rsidR="00014628" w:rsidRPr="00196A6E" w:rsidRDefault="00014628" w:rsidP="00014628">
      <w:pPr>
        <w:spacing w:after="0" w:line="240" w:lineRule="auto"/>
        <w:ind w:left="1444"/>
        <w:contextualSpacing/>
        <w:rPr>
          <w:rFonts w:eastAsia="Times New Roman"/>
          <w:bCs w:val="0"/>
          <w:sz w:val="24"/>
          <w:lang w:eastAsia="zh-CN"/>
        </w:rPr>
      </w:pPr>
    </w:p>
    <w:p w14:paraId="5353D0E4" w14:textId="77777777" w:rsidR="00014628" w:rsidRPr="00196A6E" w:rsidRDefault="00014628" w:rsidP="00014628">
      <w:pPr>
        <w:spacing w:after="0" w:line="240" w:lineRule="auto"/>
        <w:ind w:left="1444"/>
        <w:contextualSpacing/>
        <w:rPr>
          <w:rFonts w:eastAsia="Times New Roman"/>
          <w:bCs w:val="0"/>
          <w:sz w:val="24"/>
          <w:lang w:eastAsia="zh-CN"/>
        </w:rPr>
      </w:pPr>
    </w:p>
    <w:p w14:paraId="5181A2FA" w14:textId="77777777" w:rsidR="00014628" w:rsidRPr="00196A6E" w:rsidRDefault="00014628" w:rsidP="00014628">
      <w:pPr>
        <w:spacing w:after="0" w:line="240" w:lineRule="auto"/>
        <w:ind w:left="1444"/>
        <w:contextualSpacing/>
        <w:rPr>
          <w:rFonts w:eastAsia="Times New Roman"/>
          <w:bCs w:val="0"/>
          <w:sz w:val="24"/>
          <w:lang w:eastAsia="zh-CN"/>
        </w:rPr>
      </w:pPr>
    </w:p>
    <w:p w14:paraId="75563D17" w14:textId="77777777" w:rsidR="00014628" w:rsidRPr="00196A6E" w:rsidRDefault="00014628" w:rsidP="00014628">
      <w:pPr>
        <w:spacing w:after="0" w:line="240" w:lineRule="auto"/>
        <w:ind w:left="1444"/>
        <w:contextualSpacing/>
        <w:rPr>
          <w:rFonts w:eastAsia="Times New Roman"/>
          <w:bCs w:val="0"/>
          <w:sz w:val="24"/>
          <w:lang w:eastAsia="zh-CN"/>
        </w:rPr>
      </w:pPr>
    </w:p>
    <w:p w14:paraId="08728742" w14:textId="77777777" w:rsidR="00014628" w:rsidRPr="00196A6E" w:rsidRDefault="00014628" w:rsidP="00014628">
      <w:pPr>
        <w:spacing w:after="0" w:line="240" w:lineRule="auto"/>
        <w:ind w:left="1444"/>
        <w:contextualSpacing/>
        <w:rPr>
          <w:rFonts w:eastAsia="Times New Roman"/>
          <w:bCs w:val="0"/>
          <w:sz w:val="24"/>
          <w:lang w:eastAsia="zh-CN"/>
        </w:rPr>
      </w:pPr>
    </w:p>
    <w:p w14:paraId="2CBB91AB" w14:textId="77777777" w:rsidR="00014628" w:rsidRPr="00196A6E" w:rsidRDefault="00014628" w:rsidP="00014628">
      <w:pPr>
        <w:spacing w:after="0" w:line="240" w:lineRule="auto"/>
        <w:ind w:left="1444"/>
        <w:contextualSpacing/>
        <w:rPr>
          <w:rFonts w:eastAsia="Times New Roman"/>
          <w:bCs w:val="0"/>
          <w:sz w:val="24"/>
          <w:lang w:eastAsia="zh-CN"/>
        </w:rPr>
      </w:pPr>
    </w:p>
    <w:p w14:paraId="32D02AC8" w14:textId="77777777" w:rsidR="00014628" w:rsidRPr="00196A6E" w:rsidRDefault="00014628" w:rsidP="00014628">
      <w:pPr>
        <w:spacing w:after="0" w:line="240" w:lineRule="auto"/>
        <w:ind w:left="1444"/>
        <w:contextualSpacing/>
        <w:rPr>
          <w:rFonts w:eastAsia="Times New Roman"/>
          <w:bCs w:val="0"/>
          <w:sz w:val="24"/>
          <w:lang w:eastAsia="zh-CN"/>
        </w:rPr>
      </w:pPr>
    </w:p>
    <w:p w14:paraId="77061671" w14:textId="77777777" w:rsidR="00014628" w:rsidRPr="00196A6E" w:rsidRDefault="00014628" w:rsidP="00014628">
      <w:pPr>
        <w:spacing w:after="0" w:line="240" w:lineRule="auto"/>
        <w:ind w:left="1444"/>
        <w:contextualSpacing/>
        <w:rPr>
          <w:rFonts w:eastAsia="Times New Roman"/>
          <w:bCs w:val="0"/>
          <w:sz w:val="24"/>
          <w:lang w:eastAsia="zh-CN"/>
        </w:rPr>
      </w:pPr>
    </w:p>
    <w:p w14:paraId="3F97DA72" w14:textId="77777777" w:rsidR="00014628" w:rsidRPr="00196A6E" w:rsidRDefault="00014628" w:rsidP="00014628">
      <w:pPr>
        <w:spacing w:after="0" w:line="240" w:lineRule="auto"/>
        <w:ind w:left="1444"/>
        <w:contextualSpacing/>
        <w:rPr>
          <w:rFonts w:eastAsia="Times New Roman"/>
          <w:bCs w:val="0"/>
          <w:sz w:val="24"/>
          <w:lang w:eastAsia="zh-CN"/>
        </w:rPr>
      </w:pPr>
    </w:p>
    <w:p w14:paraId="3FA428BF" w14:textId="6B198E48" w:rsidR="00014628" w:rsidRPr="00196A6E" w:rsidRDefault="002C1742" w:rsidP="002C1742">
      <w:pPr>
        <w:tabs>
          <w:tab w:val="left" w:pos="3917"/>
        </w:tabs>
        <w:spacing w:after="0" w:line="240" w:lineRule="auto"/>
        <w:ind w:left="1444"/>
        <w:contextualSpacing/>
        <w:rPr>
          <w:rFonts w:eastAsia="Times New Roman"/>
          <w:bCs w:val="0"/>
          <w:sz w:val="24"/>
          <w:lang w:eastAsia="zh-CN"/>
        </w:rPr>
      </w:pPr>
      <w:r w:rsidRPr="00196A6E">
        <w:rPr>
          <w:rFonts w:eastAsia="Times New Roman"/>
          <w:bCs w:val="0"/>
          <w:sz w:val="24"/>
          <w:lang w:eastAsia="zh-CN"/>
        </w:rPr>
        <w:tab/>
      </w:r>
    </w:p>
    <w:p w14:paraId="17BBFF5B" w14:textId="77777777" w:rsidR="00014628" w:rsidRPr="00196A6E" w:rsidRDefault="00014628" w:rsidP="00014628">
      <w:pPr>
        <w:spacing w:after="0" w:line="240" w:lineRule="auto"/>
        <w:ind w:left="1444"/>
        <w:contextualSpacing/>
        <w:rPr>
          <w:rFonts w:eastAsia="Times New Roman"/>
          <w:bCs w:val="0"/>
          <w:sz w:val="24"/>
          <w:lang w:eastAsia="zh-CN"/>
        </w:rPr>
      </w:pPr>
    </w:p>
    <w:p w14:paraId="224002FA" w14:textId="77777777" w:rsidR="00014628" w:rsidRPr="00196A6E" w:rsidRDefault="00014628" w:rsidP="00014628">
      <w:pPr>
        <w:spacing w:after="0" w:line="240" w:lineRule="auto"/>
        <w:ind w:left="1444"/>
        <w:contextualSpacing/>
        <w:rPr>
          <w:rFonts w:eastAsia="Times New Roman"/>
          <w:bCs w:val="0"/>
          <w:sz w:val="24"/>
          <w:lang w:eastAsia="zh-CN"/>
        </w:rPr>
      </w:pPr>
    </w:p>
    <w:p w14:paraId="0CBEFE26" w14:textId="77777777" w:rsidR="00014628" w:rsidRPr="00196A6E" w:rsidRDefault="00014628" w:rsidP="00014628">
      <w:pPr>
        <w:spacing w:after="0" w:line="240" w:lineRule="auto"/>
        <w:ind w:left="1444"/>
        <w:contextualSpacing/>
        <w:rPr>
          <w:rFonts w:eastAsia="Times New Roman"/>
          <w:bCs w:val="0"/>
          <w:sz w:val="24"/>
          <w:lang w:eastAsia="zh-CN"/>
        </w:rPr>
      </w:pPr>
    </w:p>
    <w:p w14:paraId="1628BCAB" w14:textId="77777777" w:rsidR="00014628" w:rsidRPr="00196A6E" w:rsidRDefault="00014628" w:rsidP="00014628">
      <w:pPr>
        <w:spacing w:after="0" w:line="240" w:lineRule="auto"/>
        <w:ind w:left="1444"/>
        <w:contextualSpacing/>
        <w:rPr>
          <w:rFonts w:eastAsia="Times New Roman"/>
          <w:bCs w:val="0"/>
          <w:sz w:val="24"/>
          <w:lang w:eastAsia="zh-CN"/>
        </w:rPr>
      </w:pPr>
    </w:p>
    <w:p w14:paraId="33DA9CD3" w14:textId="77777777" w:rsidR="00014628" w:rsidRPr="00196A6E" w:rsidRDefault="00014628" w:rsidP="00014628">
      <w:pPr>
        <w:spacing w:after="0" w:line="240" w:lineRule="auto"/>
        <w:ind w:left="1444"/>
        <w:contextualSpacing/>
        <w:rPr>
          <w:rFonts w:eastAsia="Times New Roman"/>
          <w:bCs w:val="0"/>
          <w:sz w:val="24"/>
          <w:lang w:eastAsia="zh-CN"/>
        </w:rPr>
      </w:pPr>
    </w:p>
    <w:p w14:paraId="64BF2709" w14:textId="77777777" w:rsidR="00014628" w:rsidRPr="00196A6E" w:rsidRDefault="00014628" w:rsidP="00014628">
      <w:pPr>
        <w:spacing w:after="0" w:line="240" w:lineRule="auto"/>
        <w:ind w:left="1444"/>
        <w:contextualSpacing/>
        <w:rPr>
          <w:rFonts w:eastAsia="Times New Roman"/>
          <w:bCs w:val="0"/>
          <w:sz w:val="24"/>
          <w:lang w:eastAsia="zh-CN"/>
        </w:rPr>
      </w:pPr>
    </w:p>
    <w:p w14:paraId="1449830D" w14:textId="77777777" w:rsidR="00014628" w:rsidRPr="00196A6E" w:rsidRDefault="00014628" w:rsidP="00014628">
      <w:pPr>
        <w:spacing w:after="0" w:line="240" w:lineRule="auto"/>
        <w:ind w:left="1444"/>
        <w:contextualSpacing/>
        <w:rPr>
          <w:rFonts w:eastAsia="Times New Roman"/>
          <w:bCs w:val="0"/>
          <w:sz w:val="24"/>
          <w:lang w:eastAsia="zh-CN"/>
        </w:rPr>
      </w:pPr>
    </w:p>
    <w:p w14:paraId="63354A16" w14:textId="77777777" w:rsidR="00014628" w:rsidRPr="00196A6E" w:rsidRDefault="00014628" w:rsidP="00014628">
      <w:pPr>
        <w:spacing w:after="0" w:line="240" w:lineRule="auto"/>
        <w:ind w:left="1444"/>
        <w:contextualSpacing/>
        <w:rPr>
          <w:rFonts w:eastAsia="Times New Roman"/>
          <w:bCs w:val="0"/>
          <w:sz w:val="24"/>
          <w:lang w:eastAsia="zh-CN"/>
        </w:rPr>
      </w:pPr>
    </w:p>
    <w:p w14:paraId="0E6808F5" w14:textId="77777777" w:rsidR="00014628" w:rsidRPr="00196A6E" w:rsidRDefault="00014628" w:rsidP="00014628">
      <w:pPr>
        <w:spacing w:after="0" w:line="240" w:lineRule="auto"/>
        <w:ind w:left="1444"/>
        <w:contextualSpacing/>
        <w:rPr>
          <w:rFonts w:eastAsia="Times New Roman"/>
          <w:bCs w:val="0"/>
          <w:sz w:val="24"/>
          <w:lang w:eastAsia="zh-CN"/>
        </w:rPr>
      </w:pPr>
    </w:p>
    <w:p w14:paraId="482C661C" w14:textId="77777777" w:rsidR="00014628" w:rsidRPr="00196A6E" w:rsidRDefault="00014628" w:rsidP="00014628">
      <w:pPr>
        <w:spacing w:after="0" w:line="240" w:lineRule="auto"/>
        <w:ind w:left="1444"/>
        <w:contextualSpacing/>
        <w:rPr>
          <w:rFonts w:eastAsia="Times New Roman"/>
          <w:b/>
          <w:sz w:val="24"/>
          <w:lang w:eastAsia="zh-CN"/>
        </w:rPr>
      </w:pPr>
    </w:p>
    <w:p w14:paraId="6A562878" w14:textId="77777777" w:rsidR="00014628" w:rsidRPr="00196A6E" w:rsidRDefault="00014628" w:rsidP="00014628">
      <w:pPr>
        <w:ind w:firstLine="720"/>
        <w:rPr>
          <w:rFonts w:eastAsia="Times New Roman"/>
          <w:sz w:val="24"/>
          <w:lang w:eastAsia="zh-CN"/>
        </w:rPr>
      </w:pPr>
    </w:p>
    <w:p w14:paraId="5D37D3A4" w14:textId="065B7DCE" w:rsidR="00014628" w:rsidRPr="00196A6E" w:rsidRDefault="00014628">
      <w:pPr>
        <w:rPr>
          <w:szCs w:val="22"/>
        </w:rPr>
      </w:pPr>
    </w:p>
    <w:p w14:paraId="758AB2D6" w14:textId="3C3CAC81" w:rsidR="00014628" w:rsidRPr="00196A6E" w:rsidRDefault="00014628">
      <w:pPr>
        <w:rPr>
          <w:szCs w:val="22"/>
        </w:rPr>
      </w:pPr>
    </w:p>
    <w:p w14:paraId="5BACF0F6" w14:textId="77777777" w:rsidR="00014628" w:rsidRPr="00196A6E" w:rsidRDefault="00014628">
      <w:pPr>
        <w:rPr>
          <w:szCs w:val="22"/>
        </w:rPr>
      </w:pPr>
    </w:p>
    <w:p w14:paraId="195A1EFC" w14:textId="70FF9331" w:rsidR="00014628" w:rsidRPr="00196A6E" w:rsidRDefault="00014628">
      <w:pPr>
        <w:rPr>
          <w:szCs w:val="22"/>
        </w:rPr>
      </w:pPr>
    </w:p>
    <w:p w14:paraId="4BEBE13D" w14:textId="77777777" w:rsidR="00014628" w:rsidRPr="00196A6E" w:rsidRDefault="00014628">
      <w:pPr>
        <w:rPr>
          <w:szCs w:val="22"/>
        </w:rPr>
      </w:pPr>
    </w:p>
    <w:p w14:paraId="57D7CC1C" w14:textId="77777777" w:rsidR="00014628" w:rsidRPr="00196A6E" w:rsidRDefault="00014628">
      <w:pPr>
        <w:rPr>
          <w:szCs w:val="22"/>
        </w:rPr>
      </w:pPr>
    </w:p>
    <w:sdt>
      <w:sdtPr>
        <w:rPr>
          <w:szCs w:val="22"/>
        </w:rPr>
        <w:id w:val="31161850"/>
        <w:docPartObj>
          <w:docPartGallery w:val="Cover Pages"/>
          <w:docPartUnique/>
        </w:docPartObj>
      </w:sdtPr>
      <w:sdtEndPr>
        <w:rPr>
          <w:b/>
        </w:rPr>
      </w:sdtEndPr>
      <w:sdtContent>
        <w:p w14:paraId="38BA5D7F" w14:textId="332CC6EA" w:rsidR="003561BC" w:rsidRPr="00196A6E" w:rsidRDefault="003561BC">
          <w:pPr>
            <w:rPr>
              <w:szCs w:val="22"/>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8361"/>
          </w:tblGrid>
          <w:tr w:rsidR="003561BC" w:rsidRPr="00196A6E" w14:paraId="363A1E35" w14:textId="77777777" w:rsidTr="003255A1">
            <w:tc>
              <w:tcPr>
                <w:tcW w:w="8361" w:type="dxa"/>
                <w:tcMar>
                  <w:top w:w="216" w:type="dxa"/>
                  <w:left w:w="115" w:type="dxa"/>
                  <w:bottom w:w="216" w:type="dxa"/>
                  <w:right w:w="115" w:type="dxa"/>
                </w:tcMar>
              </w:tcPr>
              <w:p w14:paraId="60A1B218" w14:textId="026EAB6E" w:rsidR="003561BC" w:rsidRPr="00196A6E" w:rsidRDefault="003561BC">
                <w:pPr>
                  <w:pStyle w:val="NoSpacing"/>
                  <w:rPr>
                    <w:rFonts w:cs="Arial"/>
                    <w:color w:val="365F91" w:themeColor="accent1" w:themeShade="BF"/>
                  </w:rPr>
                </w:pPr>
              </w:p>
            </w:tc>
          </w:tr>
          <w:tr w:rsidR="003561BC" w:rsidRPr="00196A6E" w14:paraId="6448A5BE" w14:textId="77777777" w:rsidTr="003255A1">
            <w:tc>
              <w:tcPr>
                <w:tcW w:w="8361" w:type="dxa"/>
              </w:tcPr>
              <w:sdt>
                <w:sdtPr>
                  <w:rPr>
                    <w:rFonts w:eastAsiaTheme="majorEastAsia" w:cs="Arial"/>
                    <w:color w:val="005EB8"/>
                    <w:sz w:val="36"/>
                    <w:szCs w:val="36"/>
                  </w:rPr>
                  <w:alias w:val="Title"/>
                  <w:id w:val="13406919"/>
                  <w:placeholder>
                    <w:docPart w:val="25650A3CF1544FABACB48BE6BE792BA1"/>
                  </w:placeholder>
                  <w:dataBinding w:prefixMappings="xmlns:ns0='http://schemas.openxmlformats.org/package/2006/metadata/core-properties' xmlns:ns1='http://purl.org/dc/elements/1.1/'" w:xpath="/ns0:coreProperties[1]/ns1:title[1]" w:storeItemID="{6C3C8BC8-F283-45AE-878A-BAB7291924A1}"/>
                  <w:text/>
                </w:sdtPr>
                <w:sdtEndPr/>
                <w:sdtContent>
                  <w:p w14:paraId="6EA5A8C6" w14:textId="4923E72A" w:rsidR="003561BC" w:rsidRPr="00196A6E" w:rsidRDefault="003561BC">
                    <w:pPr>
                      <w:pStyle w:val="NoSpacing"/>
                      <w:spacing w:line="216" w:lineRule="auto"/>
                      <w:rPr>
                        <w:rFonts w:eastAsiaTheme="majorEastAsia" w:cs="Arial"/>
                        <w:color w:val="4F81BD" w:themeColor="accent1"/>
                      </w:rPr>
                    </w:pPr>
                    <w:r w:rsidRPr="00196A6E">
                      <w:rPr>
                        <w:rFonts w:eastAsiaTheme="majorEastAsia" w:cs="Arial"/>
                        <w:color w:val="005EB8"/>
                        <w:sz w:val="36"/>
                        <w:szCs w:val="36"/>
                      </w:rPr>
                      <w:t>Quality Account 202</w:t>
                    </w:r>
                    <w:r w:rsidR="00655526" w:rsidRPr="00196A6E">
                      <w:rPr>
                        <w:rFonts w:eastAsiaTheme="majorEastAsia" w:cs="Arial"/>
                        <w:color w:val="005EB8"/>
                        <w:sz w:val="36"/>
                        <w:szCs w:val="36"/>
                      </w:rPr>
                      <w:t>5</w:t>
                    </w:r>
                    <w:r w:rsidRPr="00196A6E">
                      <w:rPr>
                        <w:rFonts w:eastAsiaTheme="majorEastAsia" w:cs="Arial"/>
                        <w:color w:val="005EB8"/>
                        <w:sz w:val="36"/>
                        <w:szCs w:val="36"/>
                      </w:rPr>
                      <w:t xml:space="preserve"> / 202</w:t>
                    </w:r>
                    <w:r w:rsidR="00655526" w:rsidRPr="00196A6E">
                      <w:rPr>
                        <w:rFonts w:eastAsiaTheme="majorEastAsia" w:cs="Arial"/>
                        <w:color w:val="005EB8"/>
                        <w:sz w:val="36"/>
                        <w:szCs w:val="36"/>
                      </w:rPr>
                      <w:t>6</w:t>
                    </w:r>
                  </w:p>
                </w:sdtContent>
              </w:sdt>
            </w:tc>
          </w:tr>
          <w:tr w:rsidR="003561BC" w:rsidRPr="00196A6E" w14:paraId="1A788A6F" w14:textId="77777777" w:rsidTr="003255A1">
            <w:tc>
              <w:tcPr>
                <w:tcW w:w="8361" w:type="dxa"/>
                <w:tcMar>
                  <w:top w:w="216" w:type="dxa"/>
                  <w:left w:w="115" w:type="dxa"/>
                  <w:bottom w:w="216" w:type="dxa"/>
                  <w:right w:w="115" w:type="dxa"/>
                </w:tcMar>
              </w:tcPr>
              <w:p w14:paraId="520B66EE" w14:textId="670BF6E8" w:rsidR="003561BC" w:rsidRPr="00196A6E" w:rsidRDefault="003561BC">
                <w:pPr>
                  <w:pStyle w:val="NoSpacing"/>
                  <w:rPr>
                    <w:rFonts w:cs="Arial"/>
                    <w:color w:val="365F91" w:themeColor="accent1" w:themeShade="BF"/>
                  </w:rPr>
                </w:pPr>
              </w:p>
            </w:tc>
          </w:tr>
        </w:tbl>
        <w:p w14:paraId="65CB0637" w14:textId="61A1A624" w:rsidR="003561BC" w:rsidRPr="00196A6E" w:rsidRDefault="003561BC">
          <w:pPr>
            <w:rPr>
              <w:szCs w:val="22"/>
            </w:rPr>
          </w:pPr>
          <w:r w:rsidRPr="00196A6E">
            <w:rPr>
              <w:b/>
              <w:szCs w:val="22"/>
            </w:rPr>
            <w:br w:type="page"/>
          </w:r>
        </w:p>
      </w:sdtContent>
    </w:sdt>
    <w:p w14:paraId="57CDB16B" w14:textId="77777777" w:rsidR="003561BC" w:rsidRPr="00196A6E" w:rsidRDefault="003561BC">
      <w:pPr>
        <w:rPr>
          <w:szCs w:val="22"/>
        </w:rPr>
      </w:pPr>
    </w:p>
    <w:p w14:paraId="0EDAF936" w14:textId="77777777" w:rsidR="00AF343D" w:rsidRPr="00196A6E" w:rsidRDefault="003561BC" w:rsidP="005928B5">
      <w:pPr>
        <w:pStyle w:val="TOC1"/>
        <w:pBdr>
          <w:bottom w:val="single" w:sz="4" w:space="1" w:color="000000" w:themeColor="text1"/>
        </w:pBdr>
      </w:pPr>
      <w:r w:rsidRPr="00196A6E">
        <w:rPr>
          <w:b/>
          <w:bCs w:val="0"/>
        </w:rPr>
        <w:t>Table of Contents</w:t>
      </w:r>
    </w:p>
    <w:p w14:paraId="1276B3D2" w14:textId="77777777" w:rsidR="005928B5" w:rsidRPr="00196A6E" w:rsidRDefault="005928B5" w:rsidP="005928B5">
      <w:pPr>
        <w:spacing w:after="0"/>
        <w:rPr>
          <w:sz w:val="8"/>
          <w:szCs w:val="10"/>
        </w:rPr>
      </w:pPr>
    </w:p>
    <w:p w14:paraId="682F7617" w14:textId="77777777" w:rsidR="00492937" w:rsidRPr="00196A6E" w:rsidRDefault="00492937" w:rsidP="003D4E5F">
      <w:pPr>
        <w:spacing w:after="0"/>
        <w:rPr>
          <w:sz w:val="8"/>
          <w:szCs w:val="10"/>
        </w:rPr>
      </w:pPr>
    </w:p>
    <w:p w14:paraId="69FCC78B" w14:textId="5BEDB1F4" w:rsidR="00AA2CD7" w:rsidRPr="00196A6E" w:rsidRDefault="003561BC">
      <w:pPr>
        <w:pStyle w:val="TOC1"/>
        <w:rPr>
          <w:rFonts w:asciiTheme="minorHAnsi" w:eastAsiaTheme="minorEastAsia" w:hAnsiTheme="minorHAnsi" w:cstheme="minorBidi"/>
          <w:bCs w:val="0"/>
          <w:noProof/>
          <w:kern w:val="2"/>
          <w:sz w:val="24"/>
          <w:lang w:eastAsia="en-GB"/>
          <w14:ligatures w14:val="standardContextual"/>
        </w:rPr>
      </w:pPr>
      <w:r w:rsidRPr="00196A6E">
        <w:rPr>
          <w:color w:val="005EB8"/>
        </w:rPr>
        <w:fldChar w:fldCharType="begin"/>
      </w:r>
      <w:r w:rsidRPr="00196A6E">
        <w:instrText xml:space="preserve"> TOC \o "1-1" \h \z \u </w:instrText>
      </w:r>
      <w:r w:rsidRPr="00196A6E">
        <w:rPr>
          <w:color w:val="005EB8"/>
        </w:rPr>
        <w:fldChar w:fldCharType="separate"/>
      </w:r>
      <w:hyperlink w:anchor="_Toc225756844" w:history="1">
        <w:r w:rsidR="00AA2CD7" w:rsidRPr="00196A6E">
          <w:rPr>
            <w:rStyle w:val="Hyperlink"/>
            <w:noProof/>
          </w:rPr>
          <w:t>Part One: Overview of Quality Account</w:t>
        </w:r>
        <w:r w:rsidR="00AA2CD7" w:rsidRPr="00196A6E">
          <w:rPr>
            <w:noProof/>
            <w:webHidden/>
          </w:rPr>
          <w:tab/>
        </w:r>
        <w:r w:rsidR="00AA2CD7" w:rsidRPr="00196A6E">
          <w:rPr>
            <w:noProof/>
            <w:webHidden/>
          </w:rPr>
          <w:fldChar w:fldCharType="begin"/>
        </w:r>
        <w:r w:rsidR="00AA2CD7" w:rsidRPr="00196A6E">
          <w:rPr>
            <w:noProof/>
            <w:webHidden/>
          </w:rPr>
          <w:instrText xml:space="preserve"> PAGEREF _Toc225756844 \h </w:instrText>
        </w:r>
        <w:r w:rsidR="00AA2CD7" w:rsidRPr="00196A6E">
          <w:rPr>
            <w:noProof/>
            <w:webHidden/>
          </w:rPr>
        </w:r>
        <w:r w:rsidR="00AA2CD7" w:rsidRPr="00196A6E">
          <w:rPr>
            <w:noProof/>
            <w:webHidden/>
          </w:rPr>
          <w:fldChar w:fldCharType="separate"/>
        </w:r>
        <w:r w:rsidR="00AD418E">
          <w:rPr>
            <w:noProof/>
            <w:webHidden/>
          </w:rPr>
          <w:t>3</w:t>
        </w:r>
        <w:r w:rsidR="00AA2CD7" w:rsidRPr="00196A6E">
          <w:rPr>
            <w:noProof/>
            <w:webHidden/>
          </w:rPr>
          <w:fldChar w:fldCharType="end"/>
        </w:r>
      </w:hyperlink>
    </w:p>
    <w:p w14:paraId="21800088" w14:textId="2F33F81F" w:rsidR="00AA2CD7" w:rsidRPr="00196A6E" w:rsidRDefault="00AA2CD7">
      <w:pPr>
        <w:pStyle w:val="TOC1"/>
        <w:rPr>
          <w:rFonts w:asciiTheme="minorHAnsi" w:eastAsiaTheme="minorEastAsia" w:hAnsiTheme="minorHAnsi" w:cstheme="minorBidi"/>
          <w:bCs w:val="0"/>
          <w:noProof/>
          <w:kern w:val="2"/>
          <w:sz w:val="24"/>
          <w:lang w:eastAsia="en-GB"/>
          <w14:ligatures w14:val="standardContextual"/>
        </w:rPr>
      </w:pPr>
      <w:hyperlink w:anchor="_Toc225756845" w:history="1">
        <w:r w:rsidRPr="00196A6E">
          <w:rPr>
            <w:rStyle w:val="Hyperlink"/>
            <w:noProof/>
          </w:rPr>
          <w:t>What is a Quality Account?</w:t>
        </w:r>
        <w:r w:rsidRPr="00196A6E">
          <w:rPr>
            <w:noProof/>
            <w:webHidden/>
          </w:rPr>
          <w:tab/>
        </w:r>
        <w:r w:rsidRPr="00196A6E">
          <w:rPr>
            <w:noProof/>
            <w:webHidden/>
          </w:rPr>
          <w:fldChar w:fldCharType="begin"/>
        </w:r>
        <w:r w:rsidRPr="00196A6E">
          <w:rPr>
            <w:noProof/>
            <w:webHidden/>
          </w:rPr>
          <w:instrText xml:space="preserve"> PAGEREF _Toc225756845 \h </w:instrText>
        </w:r>
        <w:r w:rsidRPr="00196A6E">
          <w:rPr>
            <w:noProof/>
            <w:webHidden/>
          </w:rPr>
        </w:r>
        <w:r w:rsidRPr="00196A6E">
          <w:rPr>
            <w:noProof/>
            <w:webHidden/>
          </w:rPr>
          <w:fldChar w:fldCharType="separate"/>
        </w:r>
        <w:r w:rsidR="00AD418E">
          <w:rPr>
            <w:noProof/>
            <w:webHidden/>
          </w:rPr>
          <w:t>3</w:t>
        </w:r>
        <w:r w:rsidRPr="00196A6E">
          <w:rPr>
            <w:noProof/>
            <w:webHidden/>
          </w:rPr>
          <w:fldChar w:fldCharType="end"/>
        </w:r>
      </w:hyperlink>
    </w:p>
    <w:p w14:paraId="46A11D80" w14:textId="7B31FFE5" w:rsidR="00AA2CD7" w:rsidRPr="00196A6E" w:rsidRDefault="00AA2CD7">
      <w:pPr>
        <w:pStyle w:val="TOC1"/>
        <w:rPr>
          <w:rFonts w:asciiTheme="minorHAnsi" w:eastAsiaTheme="minorEastAsia" w:hAnsiTheme="minorHAnsi" w:cstheme="minorBidi"/>
          <w:bCs w:val="0"/>
          <w:noProof/>
          <w:kern w:val="2"/>
          <w:sz w:val="24"/>
          <w:lang w:eastAsia="en-GB"/>
          <w14:ligatures w14:val="standardContextual"/>
        </w:rPr>
      </w:pPr>
      <w:hyperlink w:anchor="_Toc225756846" w:history="1">
        <w:r w:rsidRPr="00196A6E">
          <w:rPr>
            <w:rStyle w:val="Hyperlink"/>
            <w:noProof/>
          </w:rPr>
          <w:t>Part Two: Quality Priorities and Performance</w:t>
        </w:r>
        <w:r w:rsidRPr="00196A6E">
          <w:rPr>
            <w:noProof/>
            <w:webHidden/>
          </w:rPr>
          <w:tab/>
        </w:r>
        <w:r w:rsidRPr="00196A6E">
          <w:rPr>
            <w:noProof/>
            <w:webHidden/>
          </w:rPr>
          <w:fldChar w:fldCharType="begin"/>
        </w:r>
        <w:r w:rsidRPr="00196A6E">
          <w:rPr>
            <w:noProof/>
            <w:webHidden/>
          </w:rPr>
          <w:instrText xml:space="preserve"> PAGEREF _Toc225756846 \h </w:instrText>
        </w:r>
        <w:r w:rsidRPr="00196A6E">
          <w:rPr>
            <w:noProof/>
            <w:webHidden/>
          </w:rPr>
        </w:r>
        <w:r w:rsidRPr="00196A6E">
          <w:rPr>
            <w:noProof/>
            <w:webHidden/>
          </w:rPr>
          <w:fldChar w:fldCharType="separate"/>
        </w:r>
        <w:r w:rsidR="00AD418E">
          <w:rPr>
            <w:noProof/>
            <w:webHidden/>
          </w:rPr>
          <w:t>3</w:t>
        </w:r>
        <w:r w:rsidRPr="00196A6E">
          <w:rPr>
            <w:noProof/>
            <w:webHidden/>
          </w:rPr>
          <w:fldChar w:fldCharType="end"/>
        </w:r>
      </w:hyperlink>
    </w:p>
    <w:p w14:paraId="2DF584E7" w14:textId="65ED9767" w:rsidR="00AA2CD7" w:rsidRPr="00196A6E" w:rsidRDefault="00AA2CD7">
      <w:pPr>
        <w:pStyle w:val="TOC1"/>
        <w:rPr>
          <w:rFonts w:asciiTheme="minorHAnsi" w:eastAsiaTheme="minorEastAsia" w:hAnsiTheme="minorHAnsi" w:cstheme="minorBidi"/>
          <w:bCs w:val="0"/>
          <w:noProof/>
          <w:kern w:val="2"/>
          <w:sz w:val="24"/>
          <w:lang w:eastAsia="en-GB"/>
          <w14:ligatures w14:val="standardContextual"/>
        </w:rPr>
      </w:pPr>
      <w:hyperlink w:anchor="_Toc225756847" w:history="1">
        <w:r w:rsidRPr="00196A6E">
          <w:rPr>
            <w:rStyle w:val="Hyperlink"/>
            <w:noProof/>
          </w:rPr>
          <w:t>Overview of Our Quality Priorities</w:t>
        </w:r>
        <w:r w:rsidRPr="00196A6E">
          <w:rPr>
            <w:noProof/>
            <w:webHidden/>
          </w:rPr>
          <w:tab/>
        </w:r>
        <w:r w:rsidRPr="00196A6E">
          <w:rPr>
            <w:noProof/>
            <w:webHidden/>
          </w:rPr>
          <w:fldChar w:fldCharType="begin"/>
        </w:r>
        <w:r w:rsidRPr="00196A6E">
          <w:rPr>
            <w:noProof/>
            <w:webHidden/>
          </w:rPr>
          <w:instrText xml:space="preserve"> PAGEREF _Toc225756847 \h </w:instrText>
        </w:r>
        <w:r w:rsidRPr="00196A6E">
          <w:rPr>
            <w:noProof/>
            <w:webHidden/>
          </w:rPr>
        </w:r>
        <w:r w:rsidRPr="00196A6E">
          <w:rPr>
            <w:noProof/>
            <w:webHidden/>
          </w:rPr>
          <w:fldChar w:fldCharType="separate"/>
        </w:r>
        <w:r w:rsidR="00AD418E">
          <w:rPr>
            <w:noProof/>
            <w:webHidden/>
          </w:rPr>
          <w:t>3</w:t>
        </w:r>
        <w:r w:rsidRPr="00196A6E">
          <w:rPr>
            <w:noProof/>
            <w:webHidden/>
          </w:rPr>
          <w:fldChar w:fldCharType="end"/>
        </w:r>
      </w:hyperlink>
    </w:p>
    <w:p w14:paraId="3EF85DBF" w14:textId="4202D516" w:rsidR="00AA2CD7" w:rsidRPr="00196A6E" w:rsidRDefault="00AA2CD7">
      <w:pPr>
        <w:pStyle w:val="TOC1"/>
        <w:rPr>
          <w:rFonts w:asciiTheme="minorHAnsi" w:eastAsiaTheme="minorEastAsia" w:hAnsiTheme="minorHAnsi" w:cstheme="minorBidi"/>
          <w:bCs w:val="0"/>
          <w:noProof/>
          <w:kern w:val="2"/>
          <w:sz w:val="24"/>
          <w:lang w:eastAsia="en-GB"/>
          <w14:ligatures w14:val="standardContextual"/>
        </w:rPr>
      </w:pPr>
      <w:hyperlink w:anchor="_Toc225756848" w:history="1">
        <w:r w:rsidRPr="00196A6E">
          <w:rPr>
            <w:rStyle w:val="Hyperlink"/>
            <w:noProof/>
          </w:rPr>
          <w:t>Progress against 2025/26 Quality Priorities</w:t>
        </w:r>
        <w:r w:rsidRPr="00196A6E">
          <w:rPr>
            <w:noProof/>
            <w:webHidden/>
          </w:rPr>
          <w:tab/>
        </w:r>
        <w:r w:rsidRPr="00196A6E">
          <w:rPr>
            <w:noProof/>
            <w:webHidden/>
          </w:rPr>
          <w:fldChar w:fldCharType="begin"/>
        </w:r>
        <w:r w:rsidRPr="00196A6E">
          <w:rPr>
            <w:noProof/>
            <w:webHidden/>
          </w:rPr>
          <w:instrText xml:space="preserve"> PAGEREF _Toc225756848 \h </w:instrText>
        </w:r>
        <w:r w:rsidRPr="00196A6E">
          <w:rPr>
            <w:noProof/>
            <w:webHidden/>
          </w:rPr>
        </w:r>
        <w:r w:rsidRPr="00196A6E">
          <w:rPr>
            <w:noProof/>
            <w:webHidden/>
          </w:rPr>
          <w:fldChar w:fldCharType="separate"/>
        </w:r>
        <w:r w:rsidR="00AD418E">
          <w:rPr>
            <w:noProof/>
            <w:webHidden/>
          </w:rPr>
          <w:t>4</w:t>
        </w:r>
        <w:r w:rsidRPr="00196A6E">
          <w:rPr>
            <w:noProof/>
            <w:webHidden/>
          </w:rPr>
          <w:fldChar w:fldCharType="end"/>
        </w:r>
      </w:hyperlink>
    </w:p>
    <w:p w14:paraId="59313B55" w14:textId="2B7B5121" w:rsidR="00AA2CD7" w:rsidRPr="00196A6E" w:rsidRDefault="00AA2CD7">
      <w:pPr>
        <w:pStyle w:val="TOC1"/>
        <w:rPr>
          <w:rFonts w:asciiTheme="minorHAnsi" w:eastAsiaTheme="minorEastAsia" w:hAnsiTheme="minorHAnsi" w:cstheme="minorBidi"/>
          <w:bCs w:val="0"/>
          <w:noProof/>
          <w:kern w:val="2"/>
          <w:sz w:val="24"/>
          <w:lang w:eastAsia="en-GB"/>
          <w14:ligatures w14:val="standardContextual"/>
        </w:rPr>
      </w:pPr>
      <w:hyperlink w:anchor="_Toc225756849" w:history="1">
        <w:r w:rsidRPr="00196A6E">
          <w:rPr>
            <w:rStyle w:val="Hyperlink"/>
            <w:noProof/>
          </w:rPr>
          <w:t>Our 2026/27 Quality Priorities</w:t>
        </w:r>
        <w:r w:rsidRPr="00196A6E">
          <w:rPr>
            <w:noProof/>
            <w:webHidden/>
          </w:rPr>
          <w:tab/>
        </w:r>
        <w:r w:rsidRPr="00196A6E">
          <w:rPr>
            <w:noProof/>
            <w:webHidden/>
          </w:rPr>
          <w:fldChar w:fldCharType="begin"/>
        </w:r>
        <w:r w:rsidRPr="00196A6E">
          <w:rPr>
            <w:noProof/>
            <w:webHidden/>
          </w:rPr>
          <w:instrText xml:space="preserve"> PAGEREF _Toc225756849 \h </w:instrText>
        </w:r>
        <w:r w:rsidRPr="00196A6E">
          <w:rPr>
            <w:noProof/>
            <w:webHidden/>
          </w:rPr>
        </w:r>
        <w:r w:rsidRPr="00196A6E">
          <w:rPr>
            <w:noProof/>
            <w:webHidden/>
          </w:rPr>
          <w:fldChar w:fldCharType="separate"/>
        </w:r>
        <w:r w:rsidR="00AD418E">
          <w:rPr>
            <w:noProof/>
            <w:webHidden/>
          </w:rPr>
          <w:t>6</w:t>
        </w:r>
        <w:r w:rsidRPr="00196A6E">
          <w:rPr>
            <w:noProof/>
            <w:webHidden/>
          </w:rPr>
          <w:fldChar w:fldCharType="end"/>
        </w:r>
      </w:hyperlink>
    </w:p>
    <w:p w14:paraId="50BE08A4" w14:textId="329BA33C" w:rsidR="00AA2CD7" w:rsidRPr="00196A6E" w:rsidRDefault="00AA2CD7">
      <w:pPr>
        <w:pStyle w:val="TOC1"/>
        <w:rPr>
          <w:rFonts w:asciiTheme="minorHAnsi" w:eastAsiaTheme="minorEastAsia" w:hAnsiTheme="minorHAnsi" w:cstheme="minorBidi"/>
          <w:bCs w:val="0"/>
          <w:noProof/>
          <w:kern w:val="2"/>
          <w:sz w:val="24"/>
          <w:lang w:eastAsia="en-GB"/>
          <w14:ligatures w14:val="standardContextual"/>
        </w:rPr>
      </w:pPr>
      <w:hyperlink w:anchor="_Toc225756850" w:history="1">
        <w:r w:rsidRPr="00196A6E">
          <w:rPr>
            <w:rStyle w:val="Hyperlink"/>
            <w:noProof/>
          </w:rPr>
          <w:t xml:space="preserve">Friends and Family Test - Patients </w:t>
        </w:r>
        <w:r w:rsidRPr="00196A6E">
          <w:rPr>
            <w:noProof/>
            <w:webHidden/>
          </w:rPr>
          <w:tab/>
        </w:r>
        <w:r w:rsidRPr="00196A6E">
          <w:rPr>
            <w:noProof/>
            <w:webHidden/>
          </w:rPr>
          <w:fldChar w:fldCharType="begin"/>
        </w:r>
        <w:r w:rsidRPr="00196A6E">
          <w:rPr>
            <w:noProof/>
            <w:webHidden/>
          </w:rPr>
          <w:instrText xml:space="preserve"> PAGEREF _Toc225756850 \h </w:instrText>
        </w:r>
        <w:r w:rsidRPr="00196A6E">
          <w:rPr>
            <w:noProof/>
            <w:webHidden/>
          </w:rPr>
        </w:r>
        <w:r w:rsidRPr="00196A6E">
          <w:rPr>
            <w:noProof/>
            <w:webHidden/>
          </w:rPr>
          <w:fldChar w:fldCharType="separate"/>
        </w:r>
        <w:r w:rsidR="00AD418E">
          <w:rPr>
            <w:noProof/>
            <w:webHidden/>
          </w:rPr>
          <w:t>6</w:t>
        </w:r>
        <w:r w:rsidRPr="00196A6E">
          <w:rPr>
            <w:noProof/>
            <w:webHidden/>
          </w:rPr>
          <w:fldChar w:fldCharType="end"/>
        </w:r>
      </w:hyperlink>
    </w:p>
    <w:p w14:paraId="255E5079" w14:textId="6EDEE806" w:rsidR="00AA2CD7" w:rsidRPr="00196A6E" w:rsidRDefault="00AA2CD7">
      <w:pPr>
        <w:pStyle w:val="TOC1"/>
        <w:rPr>
          <w:rFonts w:asciiTheme="minorHAnsi" w:eastAsiaTheme="minorEastAsia" w:hAnsiTheme="minorHAnsi" w:cstheme="minorBidi"/>
          <w:bCs w:val="0"/>
          <w:noProof/>
          <w:kern w:val="2"/>
          <w:sz w:val="24"/>
          <w:lang w:eastAsia="en-GB"/>
          <w14:ligatures w14:val="standardContextual"/>
        </w:rPr>
      </w:pPr>
      <w:hyperlink w:anchor="_Toc225756851" w:history="1">
        <w:r w:rsidRPr="00196A6E">
          <w:rPr>
            <w:rStyle w:val="Hyperlink"/>
            <w:noProof/>
          </w:rPr>
          <w:t>Friends and Family Test - Staff</w:t>
        </w:r>
        <w:r w:rsidRPr="00196A6E">
          <w:rPr>
            <w:noProof/>
            <w:webHidden/>
          </w:rPr>
          <w:tab/>
        </w:r>
        <w:r w:rsidRPr="00196A6E">
          <w:rPr>
            <w:noProof/>
            <w:webHidden/>
          </w:rPr>
          <w:fldChar w:fldCharType="begin"/>
        </w:r>
        <w:r w:rsidRPr="00196A6E">
          <w:rPr>
            <w:noProof/>
            <w:webHidden/>
          </w:rPr>
          <w:instrText xml:space="preserve"> PAGEREF _Toc225756851 \h </w:instrText>
        </w:r>
        <w:r w:rsidRPr="00196A6E">
          <w:rPr>
            <w:noProof/>
            <w:webHidden/>
          </w:rPr>
        </w:r>
        <w:r w:rsidRPr="00196A6E">
          <w:rPr>
            <w:noProof/>
            <w:webHidden/>
          </w:rPr>
          <w:fldChar w:fldCharType="separate"/>
        </w:r>
        <w:r w:rsidR="00AD418E">
          <w:rPr>
            <w:noProof/>
            <w:webHidden/>
          </w:rPr>
          <w:t>9</w:t>
        </w:r>
        <w:r w:rsidRPr="00196A6E">
          <w:rPr>
            <w:noProof/>
            <w:webHidden/>
          </w:rPr>
          <w:fldChar w:fldCharType="end"/>
        </w:r>
      </w:hyperlink>
    </w:p>
    <w:p w14:paraId="2E420414" w14:textId="34F17EDA" w:rsidR="00AA2CD7" w:rsidRPr="00196A6E" w:rsidRDefault="00AA2CD7">
      <w:pPr>
        <w:pStyle w:val="TOC1"/>
        <w:rPr>
          <w:rFonts w:asciiTheme="minorHAnsi" w:eastAsiaTheme="minorEastAsia" w:hAnsiTheme="minorHAnsi" w:cstheme="minorBidi"/>
          <w:bCs w:val="0"/>
          <w:noProof/>
          <w:kern w:val="2"/>
          <w:sz w:val="24"/>
          <w:lang w:eastAsia="en-GB"/>
          <w14:ligatures w14:val="standardContextual"/>
        </w:rPr>
      </w:pPr>
      <w:hyperlink w:anchor="_Toc225756852" w:history="1">
        <w:r w:rsidRPr="00196A6E">
          <w:rPr>
            <w:rStyle w:val="Hyperlink"/>
            <w:noProof/>
          </w:rPr>
          <w:t xml:space="preserve">Patient Advice and Liaison Service (PALS) and Complaints </w:t>
        </w:r>
        <w:r w:rsidRPr="00196A6E">
          <w:rPr>
            <w:noProof/>
            <w:webHidden/>
          </w:rPr>
          <w:tab/>
        </w:r>
        <w:r w:rsidRPr="00196A6E">
          <w:rPr>
            <w:noProof/>
            <w:webHidden/>
          </w:rPr>
          <w:fldChar w:fldCharType="begin"/>
        </w:r>
        <w:r w:rsidRPr="00196A6E">
          <w:rPr>
            <w:noProof/>
            <w:webHidden/>
          </w:rPr>
          <w:instrText xml:space="preserve"> PAGEREF _Toc225756852 \h </w:instrText>
        </w:r>
        <w:r w:rsidRPr="00196A6E">
          <w:rPr>
            <w:noProof/>
            <w:webHidden/>
          </w:rPr>
        </w:r>
        <w:r w:rsidRPr="00196A6E">
          <w:rPr>
            <w:noProof/>
            <w:webHidden/>
          </w:rPr>
          <w:fldChar w:fldCharType="separate"/>
        </w:r>
        <w:r w:rsidR="00AD418E">
          <w:rPr>
            <w:noProof/>
            <w:webHidden/>
          </w:rPr>
          <w:t>9</w:t>
        </w:r>
        <w:r w:rsidRPr="00196A6E">
          <w:rPr>
            <w:noProof/>
            <w:webHidden/>
          </w:rPr>
          <w:fldChar w:fldCharType="end"/>
        </w:r>
      </w:hyperlink>
    </w:p>
    <w:p w14:paraId="35A3501A" w14:textId="1687D185" w:rsidR="00AA2CD7" w:rsidRPr="00196A6E" w:rsidRDefault="00AA2CD7">
      <w:pPr>
        <w:pStyle w:val="TOC1"/>
        <w:rPr>
          <w:rFonts w:asciiTheme="minorHAnsi" w:eastAsiaTheme="minorEastAsia" w:hAnsiTheme="minorHAnsi" w:cstheme="minorBidi"/>
          <w:bCs w:val="0"/>
          <w:noProof/>
          <w:kern w:val="2"/>
          <w:sz w:val="24"/>
          <w:lang w:eastAsia="en-GB"/>
          <w14:ligatures w14:val="standardContextual"/>
        </w:rPr>
      </w:pPr>
      <w:hyperlink w:anchor="_Toc225756853" w:history="1">
        <w:r w:rsidRPr="00196A6E">
          <w:rPr>
            <w:rStyle w:val="Hyperlink"/>
            <w:noProof/>
          </w:rPr>
          <w:t>Care Quality Commission</w:t>
        </w:r>
        <w:r w:rsidRPr="00196A6E">
          <w:rPr>
            <w:noProof/>
            <w:webHidden/>
          </w:rPr>
          <w:tab/>
        </w:r>
        <w:r w:rsidRPr="00196A6E">
          <w:rPr>
            <w:noProof/>
            <w:webHidden/>
          </w:rPr>
          <w:fldChar w:fldCharType="begin"/>
        </w:r>
        <w:r w:rsidRPr="00196A6E">
          <w:rPr>
            <w:noProof/>
            <w:webHidden/>
          </w:rPr>
          <w:instrText xml:space="preserve"> PAGEREF _Toc225756853 \h </w:instrText>
        </w:r>
        <w:r w:rsidRPr="00196A6E">
          <w:rPr>
            <w:noProof/>
            <w:webHidden/>
          </w:rPr>
        </w:r>
        <w:r w:rsidRPr="00196A6E">
          <w:rPr>
            <w:noProof/>
            <w:webHidden/>
          </w:rPr>
          <w:fldChar w:fldCharType="separate"/>
        </w:r>
        <w:r w:rsidR="00AD418E">
          <w:rPr>
            <w:noProof/>
            <w:webHidden/>
          </w:rPr>
          <w:t>13</w:t>
        </w:r>
        <w:r w:rsidRPr="00196A6E">
          <w:rPr>
            <w:noProof/>
            <w:webHidden/>
          </w:rPr>
          <w:fldChar w:fldCharType="end"/>
        </w:r>
      </w:hyperlink>
    </w:p>
    <w:p w14:paraId="5544D14E" w14:textId="320CDCBB" w:rsidR="00AA2CD7" w:rsidRPr="00196A6E" w:rsidRDefault="00AA2CD7">
      <w:pPr>
        <w:pStyle w:val="TOC1"/>
        <w:rPr>
          <w:rFonts w:asciiTheme="minorHAnsi" w:eastAsiaTheme="minorEastAsia" w:hAnsiTheme="minorHAnsi" w:cstheme="minorBidi"/>
          <w:bCs w:val="0"/>
          <w:noProof/>
          <w:kern w:val="2"/>
          <w:sz w:val="24"/>
          <w:lang w:eastAsia="en-GB"/>
          <w14:ligatures w14:val="standardContextual"/>
        </w:rPr>
      </w:pPr>
      <w:hyperlink w:anchor="_Toc225756854" w:history="1">
        <w:r w:rsidRPr="00196A6E">
          <w:rPr>
            <w:rStyle w:val="Hyperlink"/>
            <w:noProof/>
          </w:rPr>
          <w:t>Information Governance (IG)</w:t>
        </w:r>
        <w:r w:rsidRPr="00196A6E">
          <w:rPr>
            <w:noProof/>
            <w:webHidden/>
          </w:rPr>
          <w:tab/>
        </w:r>
        <w:r w:rsidRPr="00196A6E">
          <w:rPr>
            <w:noProof/>
            <w:webHidden/>
          </w:rPr>
          <w:fldChar w:fldCharType="begin"/>
        </w:r>
        <w:r w:rsidRPr="00196A6E">
          <w:rPr>
            <w:noProof/>
            <w:webHidden/>
          </w:rPr>
          <w:instrText xml:space="preserve"> PAGEREF _Toc225756854 \h </w:instrText>
        </w:r>
        <w:r w:rsidRPr="00196A6E">
          <w:rPr>
            <w:noProof/>
            <w:webHidden/>
          </w:rPr>
        </w:r>
        <w:r w:rsidRPr="00196A6E">
          <w:rPr>
            <w:noProof/>
            <w:webHidden/>
          </w:rPr>
          <w:fldChar w:fldCharType="separate"/>
        </w:r>
        <w:r w:rsidR="00AD418E">
          <w:rPr>
            <w:noProof/>
            <w:webHidden/>
          </w:rPr>
          <w:t>13</w:t>
        </w:r>
        <w:r w:rsidRPr="00196A6E">
          <w:rPr>
            <w:noProof/>
            <w:webHidden/>
          </w:rPr>
          <w:fldChar w:fldCharType="end"/>
        </w:r>
      </w:hyperlink>
    </w:p>
    <w:p w14:paraId="4C1E91B3" w14:textId="770FCEB4" w:rsidR="00AA2CD7" w:rsidRPr="00196A6E" w:rsidRDefault="00AA2CD7">
      <w:pPr>
        <w:pStyle w:val="TOC1"/>
        <w:rPr>
          <w:rFonts w:asciiTheme="minorHAnsi" w:eastAsiaTheme="minorEastAsia" w:hAnsiTheme="minorHAnsi" w:cstheme="minorBidi"/>
          <w:bCs w:val="0"/>
          <w:noProof/>
          <w:kern w:val="2"/>
          <w:sz w:val="24"/>
          <w:lang w:eastAsia="en-GB"/>
          <w14:ligatures w14:val="standardContextual"/>
        </w:rPr>
      </w:pPr>
      <w:hyperlink w:anchor="_Toc225756855" w:history="1">
        <w:r w:rsidRPr="00196A6E">
          <w:rPr>
            <w:rStyle w:val="Hyperlink"/>
            <w:noProof/>
          </w:rPr>
          <w:t>Data Quality</w:t>
        </w:r>
        <w:r w:rsidRPr="00196A6E">
          <w:rPr>
            <w:noProof/>
            <w:webHidden/>
          </w:rPr>
          <w:tab/>
        </w:r>
        <w:r w:rsidRPr="00196A6E">
          <w:rPr>
            <w:noProof/>
            <w:webHidden/>
          </w:rPr>
          <w:fldChar w:fldCharType="begin"/>
        </w:r>
        <w:r w:rsidRPr="00196A6E">
          <w:rPr>
            <w:noProof/>
            <w:webHidden/>
          </w:rPr>
          <w:instrText xml:space="preserve"> PAGEREF _Toc225756855 \h </w:instrText>
        </w:r>
        <w:r w:rsidRPr="00196A6E">
          <w:rPr>
            <w:noProof/>
            <w:webHidden/>
          </w:rPr>
        </w:r>
        <w:r w:rsidRPr="00196A6E">
          <w:rPr>
            <w:noProof/>
            <w:webHidden/>
          </w:rPr>
          <w:fldChar w:fldCharType="separate"/>
        </w:r>
        <w:r w:rsidR="00AD418E">
          <w:rPr>
            <w:noProof/>
            <w:webHidden/>
          </w:rPr>
          <w:t>13</w:t>
        </w:r>
        <w:r w:rsidRPr="00196A6E">
          <w:rPr>
            <w:noProof/>
            <w:webHidden/>
          </w:rPr>
          <w:fldChar w:fldCharType="end"/>
        </w:r>
      </w:hyperlink>
    </w:p>
    <w:p w14:paraId="4BC85D3D" w14:textId="40460A28" w:rsidR="00AA2CD7" w:rsidRPr="00196A6E" w:rsidRDefault="00AA2CD7">
      <w:pPr>
        <w:pStyle w:val="TOC1"/>
        <w:rPr>
          <w:rFonts w:asciiTheme="minorHAnsi" w:eastAsiaTheme="minorEastAsia" w:hAnsiTheme="minorHAnsi" w:cstheme="minorBidi"/>
          <w:bCs w:val="0"/>
          <w:noProof/>
          <w:kern w:val="2"/>
          <w:sz w:val="24"/>
          <w:lang w:eastAsia="en-GB"/>
          <w14:ligatures w14:val="standardContextual"/>
        </w:rPr>
      </w:pPr>
      <w:hyperlink w:anchor="_Toc225756856" w:history="1">
        <w:r w:rsidRPr="00196A6E">
          <w:rPr>
            <w:rStyle w:val="Hyperlink"/>
            <w:noProof/>
          </w:rPr>
          <w:t xml:space="preserve">Research and Innovation (R&amp;I) </w:t>
        </w:r>
        <w:r w:rsidRPr="00196A6E">
          <w:rPr>
            <w:noProof/>
            <w:webHidden/>
          </w:rPr>
          <w:tab/>
        </w:r>
        <w:r w:rsidRPr="00196A6E">
          <w:rPr>
            <w:noProof/>
            <w:webHidden/>
          </w:rPr>
          <w:fldChar w:fldCharType="begin"/>
        </w:r>
        <w:r w:rsidRPr="00196A6E">
          <w:rPr>
            <w:noProof/>
            <w:webHidden/>
          </w:rPr>
          <w:instrText xml:space="preserve"> PAGEREF _Toc225756856 \h </w:instrText>
        </w:r>
        <w:r w:rsidRPr="00196A6E">
          <w:rPr>
            <w:noProof/>
            <w:webHidden/>
          </w:rPr>
        </w:r>
        <w:r w:rsidRPr="00196A6E">
          <w:rPr>
            <w:noProof/>
            <w:webHidden/>
          </w:rPr>
          <w:fldChar w:fldCharType="separate"/>
        </w:r>
        <w:r w:rsidR="00AD418E">
          <w:rPr>
            <w:noProof/>
            <w:webHidden/>
          </w:rPr>
          <w:t>13</w:t>
        </w:r>
        <w:r w:rsidRPr="00196A6E">
          <w:rPr>
            <w:noProof/>
            <w:webHidden/>
          </w:rPr>
          <w:fldChar w:fldCharType="end"/>
        </w:r>
      </w:hyperlink>
    </w:p>
    <w:p w14:paraId="60ADC580" w14:textId="5D77D64C" w:rsidR="00AA2CD7" w:rsidRPr="00196A6E" w:rsidRDefault="00AA2CD7">
      <w:pPr>
        <w:pStyle w:val="TOC1"/>
        <w:rPr>
          <w:rFonts w:asciiTheme="minorHAnsi" w:eastAsiaTheme="minorEastAsia" w:hAnsiTheme="minorHAnsi" w:cstheme="minorBidi"/>
          <w:bCs w:val="0"/>
          <w:noProof/>
          <w:kern w:val="2"/>
          <w:sz w:val="24"/>
          <w:lang w:eastAsia="en-GB"/>
          <w14:ligatures w14:val="standardContextual"/>
        </w:rPr>
      </w:pPr>
      <w:hyperlink w:anchor="_Toc225756857" w:history="1">
        <w:r w:rsidRPr="00196A6E">
          <w:rPr>
            <w:rStyle w:val="Hyperlink"/>
            <w:noProof/>
          </w:rPr>
          <w:t>National and Local Clinical Audits</w:t>
        </w:r>
        <w:r w:rsidRPr="00196A6E">
          <w:rPr>
            <w:noProof/>
            <w:webHidden/>
          </w:rPr>
          <w:tab/>
        </w:r>
        <w:r w:rsidRPr="00196A6E">
          <w:rPr>
            <w:noProof/>
            <w:webHidden/>
          </w:rPr>
          <w:fldChar w:fldCharType="begin"/>
        </w:r>
        <w:r w:rsidRPr="00196A6E">
          <w:rPr>
            <w:noProof/>
            <w:webHidden/>
          </w:rPr>
          <w:instrText xml:space="preserve"> PAGEREF _Toc225756857 \h </w:instrText>
        </w:r>
        <w:r w:rsidRPr="00196A6E">
          <w:rPr>
            <w:noProof/>
            <w:webHidden/>
          </w:rPr>
        </w:r>
        <w:r w:rsidRPr="00196A6E">
          <w:rPr>
            <w:noProof/>
            <w:webHidden/>
          </w:rPr>
          <w:fldChar w:fldCharType="separate"/>
        </w:r>
        <w:r w:rsidR="00AD418E">
          <w:rPr>
            <w:noProof/>
            <w:webHidden/>
          </w:rPr>
          <w:t>16</w:t>
        </w:r>
        <w:r w:rsidRPr="00196A6E">
          <w:rPr>
            <w:noProof/>
            <w:webHidden/>
          </w:rPr>
          <w:fldChar w:fldCharType="end"/>
        </w:r>
      </w:hyperlink>
    </w:p>
    <w:p w14:paraId="057E9F43" w14:textId="141D44C9" w:rsidR="00AA2CD7" w:rsidRPr="00196A6E" w:rsidRDefault="00AA2CD7">
      <w:pPr>
        <w:pStyle w:val="TOC1"/>
        <w:rPr>
          <w:rFonts w:asciiTheme="minorHAnsi" w:eastAsiaTheme="minorEastAsia" w:hAnsiTheme="minorHAnsi" w:cstheme="minorBidi"/>
          <w:bCs w:val="0"/>
          <w:noProof/>
          <w:kern w:val="2"/>
          <w:sz w:val="24"/>
          <w:lang w:eastAsia="en-GB"/>
          <w14:ligatures w14:val="standardContextual"/>
        </w:rPr>
      </w:pPr>
      <w:hyperlink w:anchor="_Toc225756858" w:history="1">
        <w:r w:rsidRPr="00196A6E">
          <w:rPr>
            <w:rStyle w:val="Hyperlink"/>
            <w:noProof/>
          </w:rPr>
          <w:t>National Audits</w:t>
        </w:r>
        <w:r w:rsidRPr="00196A6E">
          <w:rPr>
            <w:noProof/>
            <w:webHidden/>
          </w:rPr>
          <w:tab/>
        </w:r>
        <w:r w:rsidRPr="00196A6E">
          <w:rPr>
            <w:noProof/>
            <w:webHidden/>
          </w:rPr>
          <w:fldChar w:fldCharType="begin"/>
        </w:r>
        <w:r w:rsidRPr="00196A6E">
          <w:rPr>
            <w:noProof/>
            <w:webHidden/>
          </w:rPr>
          <w:instrText xml:space="preserve"> PAGEREF _Toc225756858 \h </w:instrText>
        </w:r>
        <w:r w:rsidRPr="00196A6E">
          <w:rPr>
            <w:noProof/>
            <w:webHidden/>
          </w:rPr>
        </w:r>
        <w:r w:rsidRPr="00196A6E">
          <w:rPr>
            <w:noProof/>
            <w:webHidden/>
          </w:rPr>
          <w:fldChar w:fldCharType="separate"/>
        </w:r>
        <w:r w:rsidR="00AD418E">
          <w:rPr>
            <w:noProof/>
            <w:webHidden/>
          </w:rPr>
          <w:t>16</w:t>
        </w:r>
        <w:r w:rsidRPr="00196A6E">
          <w:rPr>
            <w:noProof/>
            <w:webHidden/>
          </w:rPr>
          <w:fldChar w:fldCharType="end"/>
        </w:r>
      </w:hyperlink>
    </w:p>
    <w:p w14:paraId="65B0860F" w14:textId="78EE51F3" w:rsidR="00AA2CD7" w:rsidRPr="00196A6E" w:rsidRDefault="00AA2CD7">
      <w:pPr>
        <w:pStyle w:val="TOC1"/>
        <w:rPr>
          <w:rFonts w:asciiTheme="minorHAnsi" w:eastAsiaTheme="minorEastAsia" w:hAnsiTheme="minorHAnsi" w:cstheme="minorBidi"/>
          <w:bCs w:val="0"/>
          <w:noProof/>
          <w:kern w:val="2"/>
          <w:sz w:val="24"/>
          <w:lang w:eastAsia="en-GB"/>
          <w14:ligatures w14:val="standardContextual"/>
        </w:rPr>
      </w:pPr>
      <w:hyperlink w:anchor="_Toc225756859" w:history="1">
        <w:r w:rsidRPr="00196A6E">
          <w:rPr>
            <w:rStyle w:val="Hyperlink"/>
            <w:noProof/>
          </w:rPr>
          <w:t>Local Clinical Audits</w:t>
        </w:r>
        <w:r w:rsidRPr="00196A6E">
          <w:rPr>
            <w:noProof/>
            <w:webHidden/>
          </w:rPr>
          <w:tab/>
        </w:r>
        <w:r w:rsidRPr="00196A6E">
          <w:rPr>
            <w:noProof/>
            <w:webHidden/>
          </w:rPr>
          <w:fldChar w:fldCharType="begin"/>
        </w:r>
        <w:r w:rsidRPr="00196A6E">
          <w:rPr>
            <w:noProof/>
            <w:webHidden/>
          </w:rPr>
          <w:instrText xml:space="preserve"> PAGEREF _Toc225756859 \h </w:instrText>
        </w:r>
        <w:r w:rsidRPr="00196A6E">
          <w:rPr>
            <w:noProof/>
            <w:webHidden/>
          </w:rPr>
        </w:r>
        <w:r w:rsidRPr="00196A6E">
          <w:rPr>
            <w:noProof/>
            <w:webHidden/>
          </w:rPr>
          <w:fldChar w:fldCharType="separate"/>
        </w:r>
        <w:r w:rsidR="00AD418E">
          <w:rPr>
            <w:noProof/>
            <w:webHidden/>
          </w:rPr>
          <w:t>19</w:t>
        </w:r>
        <w:r w:rsidRPr="00196A6E">
          <w:rPr>
            <w:noProof/>
            <w:webHidden/>
          </w:rPr>
          <w:fldChar w:fldCharType="end"/>
        </w:r>
      </w:hyperlink>
    </w:p>
    <w:p w14:paraId="4013DA8C" w14:textId="24C50680" w:rsidR="00AA2CD7" w:rsidRPr="00196A6E" w:rsidRDefault="00AA2CD7">
      <w:pPr>
        <w:pStyle w:val="TOC1"/>
        <w:rPr>
          <w:rFonts w:asciiTheme="minorHAnsi" w:eastAsiaTheme="minorEastAsia" w:hAnsiTheme="minorHAnsi" w:cstheme="minorBidi"/>
          <w:bCs w:val="0"/>
          <w:noProof/>
          <w:kern w:val="2"/>
          <w:sz w:val="24"/>
          <w:lang w:eastAsia="en-GB"/>
          <w14:ligatures w14:val="standardContextual"/>
        </w:rPr>
      </w:pPr>
      <w:hyperlink w:anchor="_Toc225756860" w:history="1">
        <w:r w:rsidRPr="00196A6E">
          <w:rPr>
            <w:rStyle w:val="Hyperlink"/>
            <w:noProof/>
          </w:rPr>
          <w:t>Quality Indicators</w:t>
        </w:r>
        <w:r w:rsidRPr="00196A6E">
          <w:rPr>
            <w:noProof/>
            <w:webHidden/>
          </w:rPr>
          <w:tab/>
        </w:r>
        <w:r w:rsidRPr="00196A6E">
          <w:rPr>
            <w:noProof/>
            <w:webHidden/>
          </w:rPr>
          <w:fldChar w:fldCharType="begin"/>
        </w:r>
        <w:r w:rsidRPr="00196A6E">
          <w:rPr>
            <w:noProof/>
            <w:webHidden/>
          </w:rPr>
          <w:instrText xml:space="preserve"> PAGEREF _Toc225756860 \h </w:instrText>
        </w:r>
        <w:r w:rsidRPr="00196A6E">
          <w:rPr>
            <w:noProof/>
            <w:webHidden/>
          </w:rPr>
        </w:r>
        <w:r w:rsidRPr="00196A6E">
          <w:rPr>
            <w:noProof/>
            <w:webHidden/>
          </w:rPr>
          <w:fldChar w:fldCharType="separate"/>
        </w:r>
        <w:r w:rsidR="00AD418E">
          <w:rPr>
            <w:noProof/>
            <w:webHidden/>
          </w:rPr>
          <w:t>20</w:t>
        </w:r>
        <w:r w:rsidRPr="00196A6E">
          <w:rPr>
            <w:noProof/>
            <w:webHidden/>
          </w:rPr>
          <w:fldChar w:fldCharType="end"/>
        </w:r>
      </w:hyperlink>
    </w:p>
    <w:p w14:paraId="54B3F251" w14:textId="0212BB8E" w:rsidR="00AA2CD7" w:rsidRPr="00196A6E" w:rsidRDefault="00AA2CD7">
      <w:pPr>
        <w:pStyle w:val="TOC1"/>
        <w:rPr>
          <w:rFonts w:asciiTheme="minorHAnsi" w:eastAsiaTheme="minorEastAsia" w:hAnsiTheme="minorHAnsi" w:cstheme="minorBidi"/>
          <w:bCs w:val="0"/>
          <w:noProof/>
          <w:kern w:val="2"/>
          <w:sz w:val="24"/>
          <w:lang w:eastAsia="en-GB"/>
          <w14:ligatures w14:val="standardContextual"/>
        </w:rPr>
      </w:pPr>
      <w:hyperlink w:anchor="_Toc225756861" w:history="1">
        <w:r w:rsidRPr="00196A6E">
          <w:rPr>
            <w:rStyle w:val="Hyperlink"/>
            <w:noProof/>
          </w:rPr>
          <w:t>Glossary of Definitions</w:t>
        </w:r>
        <w:r w:rsidRPr="00196A6E">
          <w:rPr>
            <w:noProof/>
            <w:webHidden/>
          </w:rPr>
          <w:tab/>
        </w:r>
        <w:r w:rsidRPr="00196A6E">
          <w:rPr>
            <w:noProof/>
            <w:webHidden/>
          </w:rPr>
          <w:fldChar w:fldCharType="begin"/>
        </w:r>
        <w:r w:rsidRPr="00196A6E">
          <w:rPr>
            <w:noProof/>
            <w:webHidden/>
          </w:rPr>
          <w:instrText xml:space="preserve"> PAGEREF _Toc225756861 \h </w:instrText>
        </w:r>
        <w:r w:rsidRPr="00196A6E">
          <w:rPr>
            <w:noProof/>
            <w:webHidden/>
          </w:rPr>
        </w:r>
        <w:r w:rsidRPr="00196A6E">
          <w:rPr>
            <w:noProof/>
            <w:webHidden/>
          </w:rPr>
          <w:fldChar w:fldCharType="separate"/>
        </w:r>
        <w:r w:rsidR="00AD418E">
          <w:rPr>
            <w:noProof/>
            <w:webHidden/>
          </w:rPr>
          <w:t>21</w:t>
        </w:r>
        <w:r w:rsidRPr="00196A6E">
          <w:rPr>
            <w:noProof/>
            <w:webHidden/>
          </w:rPr>
          <w:fldChar w:fldCharType="end"/>
        </w:r>
      </w:hyperlink>
    </w:p>
    <w:p w14:paraId="1663F5E1" w14:textId="784B3D91" w:rsidR="00AA2CD7" w:rsidRPr="00196A6E" w:rsidRDefault="00AA2CD7">
      <w:pPr>
        <w:pStyle w:val="TOC1"/>
        <w:rPr>
          <w:rFonts w:asciiTheme="minorHAnsi" w:eastAsiaTheme="minorEastAsia" w:hAnsiTheme="minorHAnsi" w:cstheme="minorBidi"/>
          <w:bCs w:val="0"/>
          <w:noProof/>
          <w:kern w:val="2"/>
          <w:sz w:val="24"/>
          <w:lang w:eastAsia="en-GB"/>
          <w14:ligatures w14:val="standardContextual"/>
        </w:rPr>
      </w:pPr>
      <w:hyperlink w:anchor="_Toc225756862" w:history="1">
        <w:r w:rsidRPr="0099476C">
          <w:rPr>
            <w:rStyle w:val="Hyperlink"/>
            <w:noProof/>
          </w:rPr>
          <w:t>Part Three: Other Information</w:t>
        </w:r>
        <w:r w:rsidRPr="0099476C">
          <w:rPr>
            <w:noProof/>
            <w:webHidden/>
          </w:rPr>
          <w:tab/>
        </w:r>
        <w:r w:rsidRPr="0099476C">
          <w:rPr>
            <w:noProof/>
            <w:webHidden/>
          </w:rPr>
          <w:fldChar w:fldCharType="begin"/>
        </w:r>
        <w:r w:rsidRPr="0099476C">
          <w:rPr>
            <w:noProof/>
            <w:webHidden/>
          </w:rPr>
          <w:instrText xml:space="preserve"> PAGEREF _Toc225756862 \h </w:instrText>
        </w:r>
        <w:r w:rsidRPr="0099476C">
          <w:rPr>
            <w:noProof/>
            <w:webHidden/>
          </w:rPr>
        </w:r>
        <w:r w:rsidRPr="0099476C">
          <w:rPr>
            <w:noProof/>
            <w:webHidden/>
          </w:rPr>
          <w:fldChar w:fldCharType="separate"/>
        </w:r>
        <w:r w:rsidR="00AD418E" w:rsidRPr="0099476C">
          <w:rPr>
            <w:noProof/>
            <w:webHidden/>
          </w:rPr>
          <w:t>23</w:t>
        </w:r>
        <w:r w:rsidRPr="0099476C">
          <w:rPr>
            <w:noProof/>
            <w:webHidden/>
          </w:rPr>
          <w:fldChar w:fldCharType="end"/>
        </w:r>
      </w:hyperlink>
    </w:p>
    <w:p w14:paraId="13DC7429" w14:textId="1DFA5DB7" w:rsidR="00AA2CD7" w:rsidRPr="00196A6E" w:rsidRDefault="00AA2CD7">
      <w:pPr>
        <w:pStyle w:val="TOC1"/>
        <w:rPr>
          <w:rFonts w:asciiTheme="minorHAnsi" w:eastAsiaTheme="minorEastAsia" w:hAnsiTheme="minorHAnsi" w:cstheme="minorBidi"/>
          <w:bCs w:val="0"/>
          <w:noProof/>
          <w:kern w:val="2"/>
          <w:sz w:val="24"/>
          <w:lang w:eastAsia="en-GB"/>
          <w14:ligatures w14:val="standardContextual"/>
        </w:rPr>
      </w:pPr>
      <w:hyperlink w:anchor="_Toc225756863" w:history="1">
        <w:r w:rsidRPr="008B20D2">
          <w:rPr>
            <w:rStyle w:val="Hyperlink"/>
            <w:noProof/>
          </w:rPr>
          <w:t>Statement of Directors’ responsibilities in respect to the Quality Account</w:t>
        </w:r>
        <w:r w:rsidRPr="008B20D2">
          <w:rPr>
            <w:noProof/>
            <w:webHidden/>
          </w:rPr>
          <w:tab/>
        </w:r>
        <w:r w:rsidRPr="008B20D2">
          <w:rPr>
            <w:noProof/>
            <w:webHidden/>
          </w:rPr>
          <w:fldChar w:fldCharType="begin"/>
        </w:r>
        <w:r w:rsidRPr="008B20D2">
          <w:rPr>
            <w:noProof/>
            <w:webHidden/>
          </w:rPr>
          <w:instrText xml:space="preserve"> PAGEREF _Toc225756863 \h </w:instrText>
        </w:r>
        <w:r w:rsidRPr="008B20D2">
          <w:rPr>
            <w:noProof/>
            <w:webHidden/>
          </w:rPr>
        </w:r>
        <w:r w:rsidRPr="008B20D2">
          <w:rPr>
            <w:noProof/>
            <w:webHidden/>
          </w:rPr>
          <w:fldChar w:fldCharType="separate"/>
        </w:r>
        <w:r w:rsidR="00AD418E" w:rsidRPr="008B20D2">
          <w:rPr>
            <w:noProof/>
            <w:webHidden/>
          </w:rPr>
          <w:t>23</w:t>
        </w:r>
        <w:r w:rsidRPr="008B20D2">
          <w:rPr>
            <w:noProof/>
            <w:webHidden/>
          </w:rPr>
          <w:fldChar w:fldCharType="end"/>
        </w:r>
      </w:hyperlink>
    </w:p>
    <w:p w14:paraId="0B60FDF3" w14:textId="332FF2EF" w:rsidR="00AA2CD7" w:rsidRPr="00196A6E" w:rsidRDefault="00AA2CD7">
      <w:pPr>
        <w:pStyle w:val="TOC1"/>
        <w:rPr>
          <w:rFonts w:asciiTheme="minorHAnsi" w:eastAsiaTheme="minorEastAsia" w:hAnsiTheme="minorHAnsi" w:cstheme="minorBidi"/>
          <w:bCs w:val="0"/>
          <w:noProof/>
          <w:kern w:val="2"/>
          <w:sz w:val="24"/>
          <w:lang w:eastAsia="en-GB"/>
          <w14:ligatures w14:val="standardContextual"/>
        </w:rPr>
      </w:pPr>
      <w:hyperlink w:anchor="_Toc225756864" w:history="1">
        <w:r w:rsidRPr="00EF664E">
          <w:rPr>
            <w:rStyle w:val="Hyperlink"/>
            <w:noProof/>
          </w:rPr>
          <w:t>Feedback from Greater Manchester Integrated Care Board</w:t>
        </w:r>
        <w:r w:rsidRPr="00EF664E">
          <w:rPr>
            <w:noProof/>
            <w:webHidden/>
          </w:rPr>
          <w:tab/>
        </w:r>
        <w:r w:rsidRPr="00EF664E">
          <w:rPr>
            <w:noProof/>
            <w:webHidden/>
          </w:rPr>
          <w:fldChar w:fldCharType="begin"/>
        </w:r>
        <w:r w:rsidRPr="00EF664E">
          <w:rPr>
            <w:noProof/>
            <w:webHidden/>
          </w:rPr>
          <w:instrText xml:space="preserve"> PAGEREF _Toc225756864 \h </w:instrText>
        </w:r>
        <w:r w:rsidRPr="00EF664E">
          <w:rPr>
            <w:noProof/>
            <w:webHidden/>
          </w:rPr>
        </w:r>
        <w:r w:rsidRPr="00EF664E">
          <w:rPr>
            <w:noProof/>
            <w:webHidden/>
          </w:rPr>
          <w:fldChar w:fldCharType="separate"/>
        </w:r>
        <w:r w:rsidR="00AD418E" w:rsidRPr="00EF664E">
          <w:rPr>
            <w:noProof/>
            <w:webHidden/>
          </w:rPr>
          <w:t>24</w:t>
        </w:r>
        <w:r w:rsidRPr="00EF664E">
          <w:rPr>
            <w:noProof/>
            <w:webHidden/>
          </w:rPr>
          <w:fldChar w:fldCharType="end"/>
        </w:r>
      </w:hyperlink>
    </w:p>
    <w:p w14:paraId="22FAF778" w14:textId="553D3F05" w:rsidR="00AA2CD7" w:rsidRPr="00196A6E" w:rsidRDefault="00AA2CD7">
      <w:pPr>
        <w:pStyle w:val="TOC1"/>
        <w:rPr>
          <w:rFonts w:asciiTheme="minorHAnsi" w:eastAsiaTheme="minorEastAsia" w:hAnsiTheme="minorHAnsi" w:cstheme="minorBidi"/>
          <w:bCs w:val="0"/>
          <w:noProof/>
          <w:kern w:val="2"/>
          <w:sz w:val="24"/>
          <w:lang w:eastAsia="en-GB"/>
          <w14:ligatures w14:val="standardContextual"/>
        </w:rPr>
      </w:pPr>
      <w:hyperlink w:anchor="_Toc225756865" w:history="1">
        <w:r w:rsidRPr="00EF664E">
          <w:rPr>
            <w:rStyle w:val="Hyperlink"/>
            <w:noProof/>
          </w:rPr>
          <w:t>Feedback from Healthwatch Trafford</w:t>
        </w:r>
        <w:r w:rsidRPr="00EF664E">
          <w:rPr>
            <w:noProof/>
            <w:webHidden/>
          </w:rPr>
          <w:tab/>
        </w:r>
        <w:r w:rsidRPr="00EF664E">
          <w:rPr>
            <w:noProof/>
            <w:webHidden/>
          </w:rPr>
          <w:fldChar w:fldCharType="begin"/>
        </w:r>
        <w:r w:rsidRPr="00EF664E">
          <w:rPr>
            <w:noProof/>
            <w:webHidden/>
          </w:rPr>
          <w:instrText xml:space="preserve"> PAGEREF _Toc225756865 \h </w:instrText>
        </w:r>
        <w:r w:rsidRPr="00EF664E">
          <w:rPr>
            <w:noProof/>
            <w:webHidden/>
          </w:rPr>
        </w:r>
        <w:r w:rsidRPr="00EF664E">
          <w:rPr>
            <w:noProof/>
            <w:webHidden/>
          </w:rPr>
          <w:fldChar w:fldCharType="separate"/>
        </w:r>
        <w:r w:rsidR="00AD418E" w:rsidRPr="00EF664E">
          <w:rPr>
            <w:noProof/>
            <w:webHidden/>
          </w:rPr>
          <w:t>25</w:t>
        </w:r>
        <w:r w:rsidRPr="00EF664E">
          <w:rPr>
            <w:noProof/>
            <w:webHidden/>
          </w:rPr>
          <w:fldChar w:fldCharType="end"/>
        </w:r>
      </w:hyperlink>
    </w:p>
    <w:p w14:paraId="27CB26D4" w14:textId="0FCBF5B8" w:rsidR="003561BC" w:rsidRPr="00196A6E" w:rsidRDefault="003561BC" w:rsidP="005928B5">
      <w:pPr>
        <w:rPr>
          <w:szCs w:val="22"/>
        </w:rPr>
      </w:pPr>
      <w:r w:rsidRPr="00196A6E">
        <w:rPr>
          <w:szCs w:val="22"/>
        </w:rPr>
        <w:fldChar w:fldCharType="end"/>
      </w:r>
    </w:p>
    <w:p w14:paraId="5C32BE36" w14:textId="77777777" w:rsidR="009153A8" w:rsidRPr="00196A6E" w:rsidRDefault="009153A8" w:rsidP="00026C34">
      <w:pPr>
        <w:rPr>
          <w:szCs w:val="22"/>
        </w:rPr>
      </w:pPr>
    </w:p>
    <w:p w14:paraId="28021D4F" w14:textId="7F542512" w:rsidR="009153A8" w:rsidRPr="00196A6E" w:rsidRDefault="009153A8" w:rsidP="00026C34">
      <w:pPr>
        <w:rPr>
          <w:szCs w:val="22"/>
        </w:rPr>
      </w:pPr>
    </w:p>
    <w:p w14:paraId="5A1F161A" w14:textId="759FD94E" w:rsidR="00026C34" w:rsidRPr="00196A6E" w:rsidRDefault="00026C34" w:rsidP="00026C34">
      <w:pPr>
        <w:rPr>
          <w:szCs w:val="22"/>
        </w:rPr>
      </w:pPr>
    </w:p>
    <w:p w14:paraId="363931F7" w14:textId="33E00164" w:rsidR="00492F2E" w:rsidRPr="00196A6E" w:rsidRDefault="00492F2E">
      <w:pPr>
        <w:rPr>
          <w:szCs w:val="22"/>
        </w:rPr>
      </w:pPr>
      <w:r w:rsidRPr="00196A6E">
        <w:rPr>
          <w:szCs w:val="22"/>
        </w:rPr>
        <w:br w:type="page"/>
      </w:r>
    </w:p>
    <w:p w14:paraId="33C6ABCC" w14:textId="76F6D0FE" w:rsidR="00180223" w:rsidRPr="00196A6E" w:rsidRDefault="00492937" w:rsidP="004A2FE0">
      <w:pPr>
        <w:pStyle w:val="Heading1"/>
      </w:pPr>
      <w:bookmarkStart w:id="1" w:name="_Toc225756844"/>
      <w:r w:rsidRPr="00196A6E">
        <w:lastRenderedPageBreak/>
        <w:t xml:space="preserve">Part </w:t>
      </w:r>
      <w:r w:rsidR="00BC485D" w:rsidRPr="00196A6E">
        <w:t>One: Overview of Quality Account</w:t>
      </w:r>
      <w:bookmarkEnd w:id="1"/>
      <w:r w:rsidR="00BC485D" w:rsidRPr="00196A6E">
        <w:t xml:space="preserve"> </w:t>
      </w:r>
      <w:r w:rsidR="00180223" w:rsidRPr="00196A6E">
        <w:t xml:space="preserve"> </w:t>
      </w:r>
    </w:p>
    <w:p w14:paraId="36E00764" w14:textId="24E9AE0B" w:rsidR="00C51D30" w:rsidRPr="00196A6E" w:rsidRDefault="00C51D30" w:rsidP="00B96B77">
      <w:pPr>
        <w:pStyle w:val="Heading1"/>
      </w:pPr>
      <w:bookmarkStart w:id="2" w:name="_Toc225756845"/>
      <w:r w:rsidRPr="00196A6E">
        <w:t>What is a Quality Account?</w:t>
      </w:r>
      <w:bookmarkEnd w:id="2"/>
    </w:p>
    <w:p w14:paraId="7B924E88" w14:textId="45AC3F07" w:rsidR="00C51D30" w:rsidRPr="00196A6E" w:rsidRDefault="00C51D30" w:rsidP="00693D7F">
      <w:pPr>
        <w:rPr>
          <w:szCs w:val="22"/>
        </w:rPr>
      </w:pPr>
      <w:r w:rsidRPr="00196A6E">
        <w:rPr>
          <w:szCs w:val="22"/>
        </w:rPr>
        <w:t>All NHS providers in England have a statutory duty to produce a</w:t>
      </w:r>
      <w:r w:rsidR="00FB6F17" w:rsidRPr="00196A6E">
        <w:rPr>
          <w:szCs w:val="22"/>
        </w:rPr>
        <w:t xml:space="preserve"> </w:t>
      </w:r>
      <w:r w:rsidRPr="00196A6E">
        <w:rPr>
          <w:szCs w:val="22"/>
        </w:rPr>
        <w:t>report about the quality of services they deliver</w:t>
      </w:r>
      <w:r w:rsidR="00FB6F17" w:rsidRPr="00196A6E">
        <w:rPr>
          <w:szCs w:val="22"/>
        </w:rPr>
        <w:t xml:space="preserve"> and are required to be open and</w:t>
      </w:r>
      <w:r w:rsidR="00FB046F" w:rsidRPr="00196A6E">
        <w:rPr>
          <w:szCs w:val="22"/>
        </w:rPr>
        <w:t xml:space="preserve"> transparen</w:t>
      </w:r>
      <w:r w:rsidR="00FB6F17" w:rsidRPr="00196A6E">
        <w:rPr>
          <w:szCs w:val="22"/>
        </w:rPr>
        <w:t>t about the quality of its services</w:t>
      </w:r>
      <w:r w:rsidRPr="00196A6E">
        <w:rPr>
          <w:szCs w:val="22"/>
        </w:rPr>
        <w:t xml:space="preserve">. This </w:t>
      </w:r>
      <w:r w:rsidR="00FB6F17" w:rsidRPr="00196A6E">
        <w:rPr>
          <w:szCs w:val="22"/>
        </w:rPr>
        <w:t xml:space="preserve">report </w:t>
      </w:r>
      <w:r w:rsidRPr="00196A6E">
        <w:rPr>
          <w:szCs w:val="22"/>
        </w:rPr>
        <w:t>is called the Quality Account.</w:t>
      </w:r>
    </w:p>
    <w:p w14:paraId="4CF75C6B" w14:textId="1C23AEAC" w:rsidR="00DD6F2B" w:rsidRPr="00196A6E" w:rsidRDefault="00C51D30" w:rsidP="00026C34">
      <w:pPr>
        <w:rPr>
          <w:szCs w:val="22"/>
        </w:rPr>
      </w:pPr>
      <w:r w:rsidRPr="00196A6E">
        <w:rPr>
          <w:szCs w:val="22"/>
        </w:rPr>
        <w:t xml:space="preserve">The Quality Account </w:t>
      </w:r>
      <w:r w:rsidR="00B0542A" w:rsidRPr="00196A6E">
        <w:rPr>
          <w:szCs w:val="22"/>
        </w:rPr>
        <w:t xml:space="preserve">aims </w:t>
      </w:r>
      <w:r w:rsidRPr="00196A6E">
        <w:rPr>
          <w:szCs w:val="22"/>
        </w:rPr>
        <w:t>to</w:t>
      </w:r>
      <w:r w:rsidR="00B0542A" w:rsidRPr="00196A6E">
        <w:rPr>
          <w:szCs w:val="22"/>
        </w:rPr>
        <w:t xml:space="preserve"> drive quality improvement within the NHS and increase public accountability. This is done by getting </w:t>
      </w:r>
      <w:r w:rsidR="00781C0E" w:rsidRPr="00196A6E">
        <w:rPr>
          <w:szCs w:val="22"/>
        </w:rPr>
        <w:t xml:space="preserve">NHS </w:t>
      </w:r>
      <w:r w:rsidR="00B0542A" w:rsidRPr="00196A6E">
        <w:rPr>
          <w:szCs w:val="22"/>
        </w:rPr>
        <w:t>organisations to review their performance over the previous year, identify areas for improvement and publish that information, along with a commitment to you about how those improvements will be made over the next year.</w:t>
      </w:r>
      <w:r w:rsidR="00FB6F17" w:rsidRPr="00196A6E">
        <w:rPr>
          <w:szCs w:val="22"/>
        </w:rPr>
        <w:t xml:space="preserve"> The public and </w:t>
      </w:r>
      <w:r w:rsidR="00DD6F2B" w:rsidRPr="00196A6E">
        <w:rPr>
          <w:szCs w:val="22"/>
        </w:rPr>
        <w:t xml:space="preserve">patients can view the Quality Accounts on the NHS Choices </w:t>
      </w:r>
      <w:r w:rsidR="005517EC" w:rsidRPr="00196A6E">
        <w:rPr>
          <w:szCs w:val="22"/>
        </w:rPr>
        <w:t xml:space="preserve">website: </w:t>
      </w:r>
      <w:hyperlink r:id="rId9" w:history="1">
        <w:r w:rsidR="001010FE" w:rsidRPr="00196A6E">
          <w:rPr>
            <w:rStyle w:val="Hyperlink"/>
            <w:szCs w:val="22"/>
          </w:rPr>
          <w:t>https://www.nhs.uk</w:t>
        </w:r>
      </w:hyperlink>
      <w:r w:rsidR="00DD6F2B" w:rsidRPr="00196A6E">
        <w:rPr>
          <w:szCs w:val="22"/>
        </w:rPr>
        <w:t>.</w:t>
      </w:r>
    </w:p>
    <w:p w14:paraId="67E95C43" w14:textId="7E1D8154" w:rsidR="00240FEA" w:rsidRPr="00196A6E" w:rsidRDefault="00240FEA" w:rsidP="00026C34">
      <w:pPr>
        <w:rPr>
          <w:szCs w:val="22"/>
        </w:rPr>
      </w:pPr>
      <w:r w:rsidRPr="00196A6E">
        <w:rPr>
          <w:szCs w:val="22"/>
        </w:rPr>
        <w:t>The dual functions of a Quality Account are to:</w:t>
      </w:r>
    </w:p>
    <w:p w14:paraId="747B54E7" w14:textId="1573508A" w:rsidR="00240FEA" w:rsidRPr="00196A6E" w:rsidRDefault="00240FEA" w:rsidP="00693D7F">
      <w:pPr>
        <w:pStyle w:val="ListParagraph"/>
      </w:pPr>
      <w:r w:rsidRPr="00196A6E">
        <w:t>Summarise our improvements against the quality priorities we set ourselves for 202</w:t>
      </w:r>
      <w:r w:rsidR="00244A5A" w:rsidRPr="00196A6E">
        <w:t>5</w:t>
      </w:r>
      <w:r w:rsidRPr="00196A6E">
        <w:t>/2</w:t>
      </w:r>
      <w:r w:rsidR="00244A5A" w:rsidRPr="00196A6E">
        <w:t>6</w:t>
      </w:r>
      <w:r w:rsidRPr="00196A6E">
        <w:t>.</w:t>
      </w:r>
    </w:p>
    <w:p w14:paraId="5D1A5FFB" w14:textId="65ED0033" w:rsidR="00240FEA" w:rsidRPr="00196A6E" w:rsidRDefault="00240FEA" w:rsidP="00693D7F">
      <w:pPr>
        <w:pStyle w:val="ListParagraph"/>
      </w:pPr>
      <w:r w:rsidRPr="00196A6E">
        <w:t>Outline the quality priorities we set ourselves going forward for 202</w:t>
      </w:r>
      <w:r w:rsidR="00244A5A" w:rsidRPr="00196A6E">
        <w:t>6</w:t>
      </w:r>
      <w:r w:rsidRPr="00196A6E">
        <w:t>/</w:t>
      </w:r>
      <w:r w:rsidR="0000198C" w:rsidRPr="00196A6E">
        <w:t>2</w:t>
      </w:r>
      <w:r w:rsidR="00244A5A" w:rsidRPr="00196A6E">
        <w:t>7</w:t>
      </w:r>
      <w:r w:rsidR="0000198C" w:rsidRPr="00196A6E">
        <w:t>.</w:t>
      </w:r>
    </w:p>
    <w:p w14:paraId="7CCB3DEF" w14:textId="7B0A00FA" w:rsidR="00693D7F" w:rsidRPr="00196A6E" w:rsidRDefault="00693D7F" w:rsidP="00693D7F">
      <w:r w:rsidRPr="00196A6E">
        <w:rPr>
          <w:noProof/>
        </w:rPr>
        <mc:AlternateContent>
          <mc:Choice Requires="wps">
            <w:drawing>
              <wp:anchor distT="0" distB="0" distL="114300" distR="114300" simplePos="0" relativeHeight="251659264" behindDoc="0" locked="0" layoutInCell="1" allowOverlap="1" wp14:anchorId="49D46C28" wp14:editId="72BD9EB5">
                <wp:simplePos x="0" y="0"/>
                <wp:positionH relativeFrom="column">
                  <wp:posOffset>342900</wp:posOffset>
                </wp:positionH>
                <wp:positionV relativeFrom="paragraph">
                  <wp:posOffset>85725</wp:posOffset>
                </wp:positionV>
                <wp:extent cx="2016000" cy="1368000"/>
                <wp:effectExtent l="114300" t="76200" r="156210" b="137160"/>
                <wp:wrapNone/>
                <wp:docPr id="2" name="Arrow: Left 2"/>
                <wp:cNvGraphicFramePr/>
                <a:graphic xmlns:a="http://schemas.openxmlformats.org/drawingml/2006/main">
                  <a:graphicData uri="http://schemas.microsoft.com/office/word/2010/wordprocessingShape">
                    <wps:wsp>
                      <wps:cNvSpPr/>
                      <wps:spPr>
                        <a:xfrm>
                          <a:off x="0" y="0"/>
                          <a:ext cx="2016000" cy="1368000"/>
                        </a:xfrm>
                        <a:prstGeom prst="leftArrow">
                          <a:avLst/>
                        </a:prstGeom>
                        <a:solidFill>
                          <a:srgbClr val="005EB8"/>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15000"/>
                          </a:schemeClr>
                        </a:lnRef>
                        <a:fillRef idx="1">
                          <a:schemeClr val="accent1"/>
                        </a:fillRef>
                        <a:effectRef idx="0">
                          <a:schemeClr val="accent1"/>
                        </a:effectRef>
                        <a:fontRef idx="minor">
                          <a:schemeClr val="lt1"/>
                        </a:fontRef>
                      </wps:style>
                      <wps:txbx>
                        <w:txbxContent>
                          <w:p w14:paraId="68D8BBBF" w14:textId="47C72783" w:rsidR="00693D7F" w:rsidRPr="00196A6E" w:rsidRDefault="00693D7F" w:rsidP="00693D7F">
                            <w:pPr>
                              <w:pStyle w:val="NoSpacing"/>
                              <w:jc w:val="right"/>
                              <w:rPr>
                                <w:b/>
                                <w:bCs/>
                              </w:rPr>
                            </w:pPr>
                            <w:bookmarkStart w:id="3" w:name="_Hlk166673822"/>
                            <w:bookmarkEnd w:id="3"/>
                            <w:r w:rsidRPr="00196A6E">
                              <w:rPr>
                                <w:b/>
                                <w:bCs/>
                              </w:rPr>
                              <w:t>Review of 202</w:t>
                            </w:r>
                            <w:r w:rsidR="00244A5A" w:rsidRPr="00196A6E">
                              <w:rPr>
                                <w:b/>
                                <w:bCs/>
                              </w:rPr>
                              <w:t>5</w:t>
                            </w:r>
                            <w:r w:rsidRPr="00196A6E">
                              <w:rPr>
                                <w:b/>
                                <w:bCs/>
                              </w:rPr>
                              <w:t>/2</w:t>
                            </w:r>
                            <w:r w:rsidR="00244A5A" w:rsidRPr="00196A6E">
                              <w:rPr>
                                <w:b/>
                                <w:bCs/>
                              </w:rPr>
                              <w:t>6</w:t>
                            </w:r>
                          </w:p>
                          <w:p w14:paraId="77EE9817" w14:textId="6D245A1D" w:rsidR="00693D7F" w:rsidRPr="00196A6E" w:rsidRDefault="00693D7F" w:rsidP="00693D7F">
                            <w:pPr>
                              <w:pStyle w:val="NoSpacing"/>
                              <w:jc w:val="right"/>
                              <w:rPr>
                                <w:b/>
                                <w:bCs/>
                              </w:rPr>
                            </w:pPr>
                            <w:r w:rsidRPr="00196A6E">
                              <w:rPr>
                                <w:b/>
                                <w:bCs/>
                              </w:rPr>
                              <w:t>LOOK 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46C2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style="position:absolute;margin-left:27pt;margin-top:6.75pt;width:158.75pt;height:10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" adj="7329" fillcolor="#005eb8" stroked="f" strokeweight="2pt">
                <v:shadow on="t" color="black" offset="0,1pt"/>
                <v:textbox>
                  <w:txbxContent>
                    <w:p w14:paraId="68D8BBBF" w14:textId="47C72783" w:rsidR="00693D7F" w:rsidRPr="00196A6E" w:rsidRDefault="00693D7F" w:rsidP="00693D7F">
                      <w:pPr>
                        <w:pStyle w:val="NoSpacing"/>
                        <w:jc w:val="right"/>
                        <w:rPr>
                          <w:b/>
                          <w:bCs/>
                        </w:rPr>
                      </w:pPr>
                      <w:bookmarkStart w:id="4" w:name="_Hlk166673822"/>
                      <w:bookmarkEnd w:id="4"/>
                      <w:r w:rsidRPr="00196A6E">
                        <w:rPr>
                          <w:b/>
                          <w:bCs/>
                        </w:rPr>
                        <w:t>Review of 202</w:t>
                      </w:r>
                      <w:r w:rsidR="00244A5A" w:rsidRPr="00196A6E">
                        <w:rPr>
                          <w:b/>
                          <w:bCs/>
                        </w:rPr>
                        <w:t>5</w:t>
                      </w:r>
                      <w:r w:rsidRPr="00196A6E">
                        <w:rPr>
                          <w:b/>
                          <w:bCs/>
                        </w:rPr>
                        <w:t>/2</w:t>
                      </w:r>
                      <w:r w:rsidR="00244A5A" w:rsidRPr="00196A6E">
                        <w:rPr>
                          <w:b/>
                          <w:bCs/>
                        </w:rPr>
                        <w:t>6</w:t>
                      </w:r>
                    </w:p>
                    <w:p w14:paraId="77EE9817" w14:textId="6D245A1D" w:rsidR="00693D7F" w:rsidRPr="00196A6E" w:rsidRDefault="00693D7F" w:rsidP="00693D7F">
                      <w:pPr>
                        <w:pStyle w:val="NoSpacing"/>
                        <w:jc w:val="right"/>
                        <w:rPr>
                          <w:b/>
                          <w:bCs/>
                        </w:rPr>
                      </w:pPr>
                      <w:r w:rsidRPr="00196A6E">
                        <w:rPr>
                          <w:b/>
                          <w:bCs/>
                        </w:rPr>
                        <w:t>LOOK BACK</w:t>
                      </w:r>
                    </w:p>
                  </w:txbxContent>
                </v:textbox>
              </v:shape>
            </w:pict>
          </mc:Fallback>
        </mc:AlternateContent>
      </w:r>
    </w:p>
    <w:p w14:paraId="52660297" w14:textId="13665012" w:rsidR="00693D7F" w:rsidRPr="00196A6E" w:rsidRDefault="00693D7F" w:rsidP="00693D7F">
      <w:r w:rsidRPr="00196A6E">
        <w:rPr>
          <w:noProof/>
        </w:rPr>
        <mc:AlternateContent>
          <mc:Choice Requires="wps">
            <w:drawing>
              <wp:anchor distT="0" distB="0" distL="114300" distR="114300" simplePos="0" relativeHeight="251660288" behindDoc="0" locked="0" layoutInCell="1" allowOverlap="1" wp14:anchorId="571A6C7F" wp14:editId="073EDF6E">
                <wp:simplePos x="0" y="0"/>
                <wp:positionH relativeFrom="column">
                  <wp:posOffset>2495550</wp:posOffset>
                </wp:positionH>
                <wp:positionV relativeFrom="paragraph">
                  <wp:posOffset>-226060</wp:posOffset>
                </wp:positionV>
                <wp:extent cx="2016000" cy="1368000"/>
                <wp:effectExtent l="133350" t="76200" r="41910" b="137160"/>
                <wp:wrapNone/>
                <wp:docPr id="4" name="Arrow: Right 4"/>
                <wp:cNvGraphicFramePr/>
                <a:graphic xmlns:a="http://schemas.openxmlformats.org/drawingml/2006/main">
                  <a:graphicData uri="http://schemas.microsoft.com/office/word/2010/wordprocessingShape">
                    <wps:wsp>
                      <wps:cNvSpPr/>
                      <wps:spPr>
                        <a:xfrm>
                          <a:off x="0" y="0"/>
                          <a:ext cx="2016000" cy="1368000"/>
                        </a:xfrm>
                        <a:prstGeom prst="rightArrow">
                          <a:avLst/>
                        </a:prstGeom>
                        <a:solidFill>
                          <a:srgbClr val="005EB8"/>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15000"/>
                          </a:schemeClr>
                        </a:lnRef>
                        <a:fillRef idx="1">
                          <a:schemeClr val="accent1"/>
                        </a:fillRef>
                        <a:effectRef idx="0">
                          <a:schemeClr val="accent1"/>
                        </a:effectRef>
                        <a:fontRef idx="minor">
                          <a:schemeClr val="lt1"/>
                        </a:fontRef>
                      </wps:style>
                      <wps:txbx>
                        <w:txbxContent>
                          <w:p w14:paraId="50E76695" w14:textId="3BBA6C81" w:rsidR="00693D7F" w:rsidRPr="00196A6E" w:rsidRDefault="00693D7F" w:rsidP="00693D7F">
                            <w:pPr>
                              <w:pStyle w:val="NoSpacing"/>
                              <w:jc w:val="both"/>
                              <w:rPr>
                                <w:b/>
                                <w:bCs/>
                              </w:rPr>
                            </w:pPr>
                            <w:r w:rsidRPr="00196A6E">
                              <w:rPr>
                                <w:b/>
                                <w:bCs/>
                              </w:rPr>
                              <w:t>Priorities for 202</w:t>
                            </w:r>
                            <w:r w:rsidR="00244A5A" w:rsidRPr="00196A6E">
                              <w:rPr>
                                <w:b/>
                                <w:bCs/>
                              </w:rPr>
                              <w:t>6</w:t>
                            </w:r>
                            <w:r w:rsidRPr="00196A6E">
                              <w:rPr>
                                <w:b/>
                                <w:bCs/>
                              </w:rPr>
                              <w:t>/2</w:t>
                            </w:r>
                            <w:r w:rsidR="00244A5A" w:rsidRPr="00196A6E">
                              <w:rPr>
                                <w:b/>
                                <w:bCs/>
                              </w:rPr>
                              <w:t>7</w:t>
                            </w:r>
                          </w:p>
                          <w:p w14:paraId="0103C4F2" w14:textId="7C1D674C" w:rsidR="00693D7F" w:rsidRPr="00196A6E" w:rsidRDefault="00693D7F" w:rsidP="00693D7F">
                            <w:pPr>
                              <w:pStyle w:val="NoSpacing"/>
                              <w:jc w:val="both"/>
                              <w:rPr>
                                <w:b/>
                                <w:bCs/>
                              </w:rPr>
                            </w:pPr>
                            <w:r w:rsidRPr="00196A6E">
                              <w:rPr>
                                <w:b/>
                                <w:bCs/>
                              </w:rPr>
                              <w:t>LOOK FORWARD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A6C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7" type="#_x0000_t13" style="position:absolute;margin-left:196.5pt;margin-top:-17.8pt;width:158.75pt;height:10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" adj="14271" fillcolor="#005eb8" stroked="f" strokeweight="2pt">
                <v:shadow on="t" color="black" offset="0,1pt"/>
                <v:textbox>
                  <w:txbxContent>
                    <w:p w14:paraId="50E76695" w14:textId="3BBA6C81" w:rsidR="00693D7F" w:rsidRPr="00196A6E" w:rsidRDefault="00693D7F" w:rsidP="00693D7F">
                      <w:pPr>
                        <w:pStyle w:val="NoSpacing"/>
                        <w:jc w:val="both"/>
                        <w:rPr>
                          <w:b/>
                          <w:bCs/>
                        </w:rPr>
                      </w:pPr>
                      <w:r w:rsidRPr="00196A6E">
                        <w:rPr>
                          <w:b/>
                          <w:bCs/>
                        </w:rPr>
                        <w:t>Priorities for 202</w:t>
                      </w:r>
                      <w:r w:rsidR="00244A5A" w:rsidRPr="00196A6E">
                        <w:rPr>
                          <w:b/>
                          <w:bCs/>
                        </w:rPr>
                        <w:t>6</w:t>
                      </w:r>
                      <w:r w:rsidRPr="00196A6E">
                        <w:rPr>
                          <w:b/>
                          <w:bCs/>
                        </w:rPr>
                        <w:t>/2</w:t>
                      </w:r>
                      <w:r w:rsidR="00244A5A" w:rsidRPr="00196A6E">
                        <w:rPr>
                          <w:b/>
                          <w:bCs/>
                        </w:rPr>
                        <w:t>7</w:t>
                      </w:r>
                    </w:p>
                    <w:p w14:paraId="0103C4F2" w14:textId="7C1D674C" w:rsidR="00693D7F" w:rsidRPr="00196A6E" w:rsidRDefault="00693D7F" w:rsidP="00693D7F">
                      <w:pPr>
                        <w:pStyle w:val="NoSpacing"/>
                        <w:jc w:val="both"/>
                        <w:rPr>
                          <w:b/>
                          <w:bCs/>
                        </w:rPr>
                      </w:pPr>
                      <w:r w:rsidRPr="00196A6E">
                        <w:rPr>
                          <w:b/>
                          <w:bCs/>
                        </w:rPr>
                        <w:t>LOOK FORWARD</w:t>
                      </w:r>
                    </w:p>
                  </w:txbxContent>
                </v:textbox>
              </v:shape>
            </w:pict>
          </mc:Fallback>
        </mc:AlternateContent>
      </w:r>
    </w:p>
    <w:p w14:paraId="16AC42DC" w14:textId="77777777" w:rsidR="00693D7F" w:rsidRPr="00196A6E" w:rsidRDefault="00693D7F" w:rsidP="00693D7F"/>
    <w:p w14:paraId="02A7643D" w14:textId="77777777" w:rsidR="00693D7F" w:rsidRPr="00196A6E" w:rsidRDefault="00693D7F" w:rsidP="00693D7F">
      <w:pPr>
        <w:pStyle w:val="c-contentlead"/>
        <w:spacing w:before="0" w:beforeAutospacing="0" w:after="200" w:afterAutospacing="0" w:line="276" w:lineRule="auto"/>
        <w:rPr>
          <w:rFonts w:ascii="Arial" w:eastAsiaTheme="minorHAnsi" w:hAnsi="Arial" w:cs="Arial"/>
          <w:lang w:eastAsia="en-US"/>
        </w:rPr>
      </w:pPr>
    </w:p>
    <w:p w14:paraId="31605FB8" w14:textId="77777777" w:rsidR="00693D7F" w:rsidRPr="00196A6E" w:rsidRDefault="00693D7F" w:rsidP="00693D7F"/>
    <w:p w14:paraId="443EA329" w14:textId="77777777" w:rsidR="00693D7F" w:rsidRPr="00196A6E" w:rsidRDefault="00693D7F" w:rsidP="00693D7F"/>
    <w:p w14:paraId="1C858B71" w14:textId="5944ECD6" w:rsidR="007810E6" w:rsidRPr="00196A6E" w:rsidRDefault="007810E6" w:rsidP="00212EC6">
      <w:pPr>
        <w:pStyle w:val="Heading2"/>
      </w:pPr>
      <w:r w:rsidRPr="00196A6E">
        <w:t>Scope of the Quality Account</w:t>
      </w:r>
    </w:p>
    <w:p w14:paraId="4DCFB555" w14:textId="59974337" w:rsidR="00746E29" w:rsidRPr="00196A6E" w:rsidRDefault="000E467E" w:rsidP="00026C34">
      <w:pPr>
        <w:rPr>
          <w:szCs w:val="22"/>
        </w:rPr>
      </w:pPr>
      <w:r w:rsidRPr="00196A6E">
        <w:rPr>
          <w:szCs w:val="22"/>
        </w:rPr>
        <w:t xml:space="preserve">This report sets out </w:t>
      </w:r>
      <w:r w:rsidR="00C959FB" w:rsidRPr="00196A6E">
        <w:rPr>
          <w:szCs w:val="22"/>
        </w:rPr>
        <w:t xml:space="preserve">the performance of </w:t>
      </w:r>
      <w:r w:rsidR="00C959FB" w:rsidRPr="00196A6E">
        <w:t>Manchester University NHS Foundation Trust (MFT; the Trust)</w:t>
      </w:r>
      <w:r w:rsidRPr="00196A6E">
        <w:rPr>
          <w:szCs w:val="22"/>
        </w:rPr>
        <w:t xml:space="preserve"> on core quality account indicators compared to the previous year and our quality priorities for th</w:t>
      </w:r>
      <w:r w:rsidR="00781C0E" w:rsidRPr="00196A6E">
        <w:rPr>
          <w:szCs w:val="22"/>
        </w:rPr>
        <w:t>e</w:t>
      </w:r>
      <w:r w:rsidRPr="00196A6E">
        <w:rPr>
          <w:szCs w:val="22"/>
        </w:rPr>
        <w:t xml:space="preserve"> year 202</w:t>
      </w:r>
      <w:r w:rsidR="00244A5A" w:rsidRPr="00196A6E">
        <w:rPr>
          <w:szCs w:val="22"/>
        </w:rPr>
        <w:t>6</w:t>
      </w:r>
      <w:r w:rsidRPr="00196A6E">
        <w:rPr>
          <w:szCs w:val="22"/>
        </w:rPr>
        <w:t>/2</w:t>
      </w:r>
      <w:r w:rsidR="00244A5A" w:rsidRPr="00196A6E">
        <w:rPr>
          <w:szCs w:val="22"/>
        </w:rPr>
        <w:t>7</w:t>
      </w:r>
      <w:r w:rsidRPr="00196A6E">
        <w:rPr>
          <w:szCs w:val="22"/>
        </w:rPr>
        <w:t xml:space="preserve">. </w:t>
      </w:r>
    </w:p>
    <w:p w14:paraId="64DE22A3" w14:textId="7C2FDE96" w:rsidR="00CD1289" w:rsidRPr="00196A6E" w:rsidRDefault="00871183" w:rsidP="00244A5A">
      <w:pPr>
        <w:rPr>
          <w:szCs w:val="22"/>
        </w:rPr>
      </w:pPr>
      <w:r w:rsidRPr="00196A6E">
        <w:rPr>
          <w:szCs w:val="22"/>
        </w:rPr>
        <w:t>In line with our Trust Strategy ‘Where Excellence Meets Compassion’ we aim to provide high quality, safe care with excellent outcomes and experience for our patients.</w:t>
      </w:r>
    </w:p>
    <w:p w14:paraId="26E3ACC6" w14:textId="2182137C" w:rsidR="00180223" w:rsidRPr="00196A6E" w:rsidRDefault="00BC485D" w:rsidP="004A2FE0">
      <w:pPr>
        <w:pStyle w:val="Heading1"/>
      </w:pPr>
      <w:bookmarkStart w:id="5" w:name="_Toc225756846"/>
      <w:r w:rsidRPr="00196A6E">
        <w:t xml:space="preserve">Part Two: Quality Priorities and </w:t>
      </w:r>
      <w:r w:rsidR="00CE29DC" w:rsidRPr="00196A6E">
        <w:t>Performance</w:t>
      </w:r>
      <w:bookmarkEnd w:id="5"/>
    </w:p>
    <w:p w14:paraId="1AC2870C" w14:textId="2E1E190C" w:rsidR="00DE761B" w:rsidRPr="00196A6E" w:rsidRDefault="008A0F1F" w:rsidP="00B96B77">
      <w:pPr>
        <w:pStyle w:val="Heading1"/>
      </w:pPr>
      <w:bookmarkStart w:id="6" w:name="_Toc225756847"/>
      <w:r w:rsidRPr="00196A6E">
        <w:t xml:space="preserve">Overview of </w:t>
      </w:r>
      <w:r w:rsidR="00B96B77" w:rsidRPr="00196A6E">
        <w:t>Our Quality Priorities</w:t>
      </w:r>
      <w:bookmarkEnd w:id="6"/>
      <w:r w:rsidR="00B96B77" w:rsidRPr="00196A6E">
        <w:t xml:space="preserve"> </w:t>
      </w:r>
    </w:p>
    <w:p w14:paraId="33C3A4D6" w14:textId="5B4DB1E1" w:rsidR="00E1448E" w:rsidRPr="00196A6E" w:rsidRDefault="00E1448E" w:rsidP="00A35229">
      <w:pPr>
        <w:rPr>
          <w:szCs w:val="22"/>
        </w:rPr>
      </w:pPr>
      <w:bookmarkStart w:id="7" w:name="_Hlk102467546"/>
      <w:r w:rsidRPr="00196A6E">
        <w:t>This section of the report pr</w:t>
      </w:r>
      <w:r w:rsidR="009444D6" w:rsidRPr="00196A6E">
        <w:t>esents progress made against the 202</w:t>
      </w:r>
      <w:r w:rsidR="00244A5A" w:rsidRPr="00196A6E">
        <w:t>5</w:t>
      </w:r>
      <w:r w:rsidR="009444D6" w:rsidRPr="00196A6E">
        <w:t>/2</w:t>
      </w:r>
      <w:r w:rsidR="00244A5A" w:rsidRPr="00196A6E">
        <w:t>6</w:t>
      </w:r>
      <w:r w:rsidR="009444D6" w:rsidRPr="00196A6E">
        <w:t xml:space="preserve"> priorities and </w:t>
      </w:r>
      <w:r w:rsidRPr="00196A6E">
        <w:t xml:space="preserve">our priorities for </w:t>
      </w:r>
      <w:r w:rsidR="00B253DA" w:rsidRPr="00196A6E">
        <w:t>202</w:t>
      </w:r>
      <w:r w:rsidR="00244A5A" w:rsidRPr="00196A6E">
        <w:t>6</w:t>
      </w:r>
      <w:r w:rsidR="00B253DA" w:rsidRPr="00196A6E">
        <w:t>/2</w:t>
      </w:r>
      <w:r w:rsidR="00244A5A" w:rsidRPr="00196A6E">
        <w:t>7</w:t>
      </w:r>
      <w:r w:rsidRPr="00196A6E">
        <w:t xml:space="preserve">. We are proud of our long-standing commitment to patient safety and continue to focus on improving the quality of care that we provide. We know that embedding our values enables our staff to demonstrate key behaviours that leads to safer care; listening to </w:t>
      </w:r>
      <w:r w:rsidR="00F14F34" w:rsidRPr="00196A6E">
        <w:t xml:space="preserve">patients and </w:t>
      </w:r>
      <w:r w:rsidRPr="00196A6E">
        <w:t xml:space="preserve">colleagues, responding proactively where there are concerns, and being caring </w:t>
      </w:r>
      <w:r w:rsidRPr="00196A6E">
        <w:rPr>
          <w:szCs w:val="22"/>
        </w:rPr>
        <w:t xml:space="preserve">and supportive when things do go wrong. We will continue to focus on these </w:t>
      </w:r>
      <w:r w:rsidR="00F14F34" w:rsidRPr="00196A6E">
        <w:rPr>
          <w:szCs w:val="22"/>
        </w:rPr>
        <w:t xml:space="preserve">principles </w:t>
      </w:r>
      <w:r w:rsidRPr="00196A6E">
        <w:rPr>
          <w:szCs w:val="22"/>
        </w:rPr>
        <w:t>to achieve the best care for our patients and families.</w:t>
      </w:r>
    </w:p>
    <w:p w14:paraId="14F814F6" w14:textId="04FFE167" w:rsidR="00A35229" w:rsidRPr="00196A6E" w:rsidRDefault="00F14F34" w:rsidP="00A35229">
      <w:pPr>
        <w:rPr>
          <w:szCs w:val="22"/>
        </w:rPr>
      </w:pPr>
      <w:r w:rsidRPr="00196A6E">
        <w:rPr>
          <w:szCs w:val="22"/>
        </w:rPr>
        <w:t xml:space="preserve">Each year we are required to define </w:t>
      </w:r>
      <w:r w:rsidR="00D31F0C" w:rsidRPr="00196A6E">
        <w:rPr>
          <w:szCs w:val="22"/>
        </w:rPr>
        <w:t>several</w:t>
      </w:r>
      <w:r w:rsidRPr="00196A6E">
        <w:rPr>
          <w:szCs w:val="22"/>
        </w:rPr>
        <w:t xml:space="preserve"> quality priorities which </w:t>
      </w:r>
      <w:r w:rsidR="008A2EE5" w:rsidRPr="00196A6E">
        <w:rPr>
          <w:szCs w:val="22"/>
        </w:rPr>
        <w:t xml:space="preserve">we continue to </w:t>
      </w:r>
      <w:r w:rsidR="00753D64" w:rsidRPr="00196A6E">
        <w:rPr>
          <w:szCs w:val="22"/>
        </w:rPr>
        <w:t xml:space="preserve">align to our Quality and Safety Strategy. </w:t>
      </w:r>
    </w:p>
    <w:p w14:paraId="6776CDE9" w14:textId="77777777" w:rsidR="00A35229" w:rsidRPr="00196A6E" w:rsidRDefault="00A35229">
      <w:pPr>
        <w:rPr>
          <w:szCs w:val="22"/>
        </w:rPr>
      </w:pPr>
      <w:r w:rsidRPr="00196A6E">
        <w:rPr>
          <w:szCs w:val="22"/>
        </w:rPr>
        <w:br w:type="page"/>
      </w:r>
    </w:p>
    <w:p w14:paraId="776EE034" w14:textId="4117138C" w:rsidR="00887395" w:rsidRPr="00196A6E" w:rsidRDefault="00887395" w:rsidP="00591AB5">
      <w:pPr>
        <w:pStyle w:val="Heading2"/>
      </w:pPr>
      <w:r w:rsidRPr="00196A6E">
        <w:lastRenderedPageBreak/>
        <w:t>In 202</w:t>
      </w:r>
      <w:r w:rsidR="000A6B56" w:rsidRPr="00196A6E">
        <w:t>5</w:t>
      </w:r>
      <w:r w:rsidRPr="00196A6E">
        <w:t>/2</w:t>
      </w:r>
      <w:r w:rsidR="000A6B56" w:rsidRPr="00196A6E">
        <w:t>6</w:t>
      </w:r>
      <w:r w:rsidRPr="00196A6E">
        <w:t xml:space="preserve"> </w:t>
      </w:r>
      <w:r w:rsidR="00B96B77" w:rsidRPr="00196A6E">
        <w:t xml:space="preserve">our Quality Priorities </w:t>
      </w:r>
      <w:r w:rsidRPr="00196A6E">
        <w:t>were to:</w:t>
      </w:r>
    </w:p>
    <w:p w14:paraId="4D757023" w14:textId="77777777" w:rsidR="000A6B56" w:rsidRPr="00196A6E" w:rsidRDefault="000A6B56" w:rsidP="00A35229">
      <w:pPr>
        <w:pStyle w:val="ListParagraph"/>
      </w:pPr>
      <w:r w:rsidRPr="00196A6E">
        <w:t>Improve the way that we routinely involve people with decisions about how we plan and deliver our services by establishing a network of patient and community groups across the organisation. Build on our relationships with external groups, including through our VCSE leaders’ forum, to ensure broader community involvement.</w:t>
      </w:r>
    </w:p>
    <w:p w14:paraId="2D5BCB2E" w14:textId="77777777" w:rsidR="000A6B56" w:rsidRPr="00196A6E" w:rsidRDefault="000A6B56" w:rsidP="00A35229">
      <w:pPr>
        <w:pStyle w:val="ListParagraph"/>
      </w:pPr>
      <w:r w:rsidRPr="00196A6E">
        <w:t>Increase the number of patient safety representatives attending key meetings, and the number of safety champions we have in post across the organisation.</w:t>
      </w:r>
    </w:p>
    <w:p w14:paraId="358E5CBB" w14:textId="77777777" w:rsidR="000A6B56" w:rsidRPr="00196A6E" w:rsidRDefault="000A6B56" w:rsidP="00A35229">
      <w:pPr>
        <w:pStyle w:val="ListParagraph"/>
      </w:pPr>
      <w:r w:rsidRPr="00196A6E">
        <w:t>Improve patient experience through a focus on better communication, food and hydration and pain relief.</w:t>
      </w:r>
    </w:p>
    <w:p w14:paraId="3188548A" w14:textId="77777777" w:rsidR="000A6B56" w:rsidRPr="00196A6E" w:rsidRDefault="000A6B56" w:rsidP="00A35229">
      <w:pPr>
        <w:pStyle w:val="ListParagraph"/>
      </w:pPr>
      <w:r w:rsidRPr="00196A6E">
        <w:t>Ensure that every patient-facing team at MFT has a process through which they analyse feedback from people that use our services and make changes to improve the service they offer.</w:t>
      </w:r>
    </w:p>
    <w:p w14:paraId="56200D78" w14:textId="77777777" w:rsidR="000A6B56" w:rsidRPr="00196A6E" w:rsidRDefault="000A6B56" w:rsidP="00A35229">
      <w:pPr>
        <w:pStyle w:val="ListParagraph"/>
      </w:pPr>
      <w:r w:rsidRPr="00196A6E">
        <w:t>Reduce episodes of avoidable harm in our hospitals through a focus on preventing pressure ulcers, falls and missed doses of critical medicines.</w:t>
      </w:r>
    </w:p>
    <w:p w14:paraId="26B19E8B" w14:textId="77777777" w:rsidR="000A6B56" w:rsidRPr="00196A6E" w:rsidRDefault="000A6B56" w:rsidP="00A35229">
      <w:pPr>
        <w:pStyle w:val="ListParagraph"/>
      </w:pPr>
      <w:r w:rsidRPr="00196A6E">
        <w:t>Improve patient outcomes and reduce the burden of antimicrobial resistance by promoting the prompt switching of intravenous to oral antibiotics and reducing the use of 'watch and reserve' antimicrobials across MFT.</w:t>
      </w:r>
    </w:p>
    <w:p w14:paraId="071C0E32" w14:textId="77777777" w:rsidR="000A6B56" w:rsidRPr="00196A6E" w:rsidRDefault="000A6B56" w:rsidP="00A35229">
      <w:pPr>
        <w:pStyle w:val="ListParagraph"/>
      </w:pPr>
      <w:r w:rsidRPr="00196A6E">
        <w:t>Continue to review harm to patients waiting for planned care and use the learning to identify and appropriately prioritise patients on our waiting lists with known risk factors.</w:t>
      </w:r>
    </w:p>
    <w:p w14:paraId="5A594384" w14:textId="77777777" w:rsidR="000A6B56" w:rsidRPr="00196A6E" w:rsidRDefault="000A6B56" w:rsidP="00A35229">
      <w:pPr>
        <w:pStyle w:val="ListParagraph"/>
      </w:pPr>
      <w:r w:rsidRPr="00196A6E">
        <w:t>Embed the safety framework, empowering and training colleagues with the skills to improve safety.</w:t>
      </w:r>
    </w:p>
    <w:p w14:paraId="10B27A4E" w14:textId="6FD9B356" w:rsidR="0025158F" w:rsidRPr="00196A6E" w:rsidRDefault="005B7D57" w:rsidP="00927377">
      <w:pPr>
        <w:pStyle w:val="Heading1"/>
      </w:pPr>
      <w:bookmarkStart w:id="8" w:name="_Toc225756848"/>
      <w:bookmarkStart w:id="9" w:name="_Hlk193205942"/>
      <w:r w:rsidRPr="00196A6E">
        <w:t xml:space="preserve">Progress </w:t>
      </w:r>
      <w:r w:rsidR="00F46034" w:rsidRPr="00196A6E">
        <w:t>against 202</w:t>
      </w:r>
      <w:r w:rsidR="000A6B56" w:rsidRPr="00196A6E">
        <w:t>5</w:t>
      </w:r>
      <w:r w:rsidR="00F46034" w:rsidRPr="00196A6E">
        <w:t>/</w:t>
      </w:r>
      <w:r w:rsidR="006435B1" w:rsidRPr="00196A6E">
        <w:t>2</w:t>
      </w:r>
      <w:r w:rsidR="000A6B56" w:rsidRPr="00196A6E">
        <w:t>6</w:t>
      </w:r>
      <w:r w:rsidR="00F46034" w:rsidRPr="00196A6E">
        <w:t xml:space="preserve"> </w:t>
      </w:r>
      <w:r w:rsidR="00B96B77" w:rsidRPr="00196A6E">
        <w:t>Quality Priorities</w:t>
      </w:r>
      <w:bookmarkEnd w:id="8"/>
    </w:p>
    <w:p w14:paraId="5F4F76FF" w14:textId="3B6493DB" w:rsidR="00EF6D30" w:rsidRPr="00196A6E" w:rsidRDefault="00EF6D30" w:rsidP="00EF6D30">
      <w:pPr>
        <w:spacing w:after="0" w:line="259" w:lineRule="auto"/>
        <w:jc w:val="both"/>
        <w:outlineLvl w:val="1"/>
        <w:rPr>
          <w:bCs w:val="0"/>
          <w:color w:val="000000" w:themeColor="text1"/>
          <w:szCs w:val="22"/>
        </w:rPr>
      </w:pPr>
      <w:r w:rsidRPr="00196A6E">
        <w:rPr>
          <w:bCs w:val="0"/>
          <w:color w:val="000000" w:themeColor="text1"/>
          <w:szCs w:val="22"/>
        </w:rPr>
        <w:t>The progress we have made against our 2025/26 Quality Priorities is described below:</w:t>
      </w:r>
    </w:p>
    <w:p w14:paraId="4C4C2903" w14:textId="77777777" w:rsidR="0007223F" w:rsidRPr="00196A6E" w:rsidRDefault="0007223F" w:rsidP="00EF6D30">
      <w:pPr>
        <w:spacing w:after="0" w:line="259" w:lineRule="auto"/>
        <w:jc w:val="both"/>
        <w:outlineLvl w:val="1"/>
        <w:rPr>
          <w:bCs w:val="0"/>
          <w:color w:val="000000" w:themeColor="text1"/>
          <w:szCs w:val="22"/>
        </w:rPr>
      </w:pPr>
    </w:p>
    <w:p w14:paraId="31A209EB" w14:textId="77777777" w:rsidR="008A71EA" w:rsidRPr="00196A6E" w:rsidRDefault="008A71EA" w:rsidP="008A71EA">
      <w:pPr>
        <w:numPr>
          <w:ilvl w:val="0"/>
          <w:numId w:val="4"/>
        </w:numPr>
        <w:spacing w:after="0" w:line="259" w:lineRule="auto"/>
        <w:contextualSpacing/>
        <w:rPr>
          <w:rFonts w:eastAsia="Times New Roman"/>
          <w:szCs w:val="22"/>
        </w:rPr>
      </w:pPr>
      <w:r w:rsidRPr="00196A6E">
        <w:rPr>
          <w:rFonts w:eastAsia="Times New Roman"/>
          <w:szCs w:val="22"/>
        </w:rPr>
        <w:t>Improve the way that we routinely involve people with decisions about how we plan and deliver our services by establishing a network of patient and community groups across the organisation. Build on our relationships with external groups, including through our VCSE leaders’ forum, to ensure broader community involvement.</w:t>
      </w:r>
    </w:p>
    <w:p w14:paraId="30633D43" w14:textId="77777777" w:rsidR="008A71EA" w:rsidRPr="00196A6E" w:rsidRDefault="008A71EA" w:rsidP="008A71EA">
      <w:pPr>
        <w:spacing w:after="0" w:line="259" w:lineRule="auto"/>
        <w:contextualSpacing/>
        <w:rPr>
          <w:rFonts w:eastAsia="Times New Roman"/>
          <w:szCs w:val="22"/>
        </w:rPr>
      </w:pPr>
    </w:p>
    <w:p w14:paraId="6A31F25A" w14:textId="2D445109" w:rsidR="008A71EA" w:rsidRPr="00196A6E" w:rsidRDefault="008A71EA" w:rsidP="008A71EA">
      <w:pPr>
        <w:spacing w:after="0" w:line="259" w:lineRule="auto"/>
        <w:contextualSpacing/>
        <w:rPr>
          <w:rFonts w:eastAsia="Times New Roman"/>
          <w:bCs w:val="0"/>
          <w:color w:val="000000"/>
          <w:kern w:val="2"/>
          <w:szCs w:val="22"/>
          <w:lang w:eastAsia="en-GB"/>
          <w14:ligatures w14:val="standardContextual"/>
        </w:rPr>
      </w:pPr>
      <w:r w:rsidRPr="00196A6E">
        <w:rPr>
          <w:rFonts w:eastAsia="Times New Roman"/>
          <w:bCs w:val="0"/>
          <w:color w:val="000000"/>
          <w:kern w:val="2"/>
          <w:szCs w:val="22"/>
          <w:lang w:eastAsia="en-GB"/>
          <w14:ligatures w14:val="standardContextual"/>
        </w:rPr>
        <w:t>Overall, good progress has been made in establishing a network of patient and community groups. In 2026/27 actions will include co</w:t>
      </w:r>
      <w:r w:rsidRPr="00196A6E">
        <w:rPr>
          <w:rFonts w:eastAsia="Times New Roman"/>
          <w:bCs w:val="0"/>
          <w:color w:val="000000"/>
          <w:kern w:val="2"/>
          <w:szCs w:val="22"/>
          <w:lang w:eastAsia="en-GB"/>
          <w14:ligatures w14:val="standardContextual"/>
        </w:rPr>
        <w:noBreakHyphen/>
        <w:t>design and launch a new patient experience framework incorporating the National Experience Excellence Framework; launching a standard model of near real</w:t>
      </w:r>
      <w:r w:rsidRPr="00196A6E">
        <w:rPr>
          <w:rFonts w:eastAsia="Times New Roman"/>
          <w:bCs w:val="0"/>
          <w:color w:val="000000"/>
          <w:kern w:val="2"/>
          <w:szCs w:val="22"/>
          <w:lang w:eastAsia="en-GB"/>
          <w14:ligatures w14:val="standardContextual"/>
        </w:rPr>
        <w:noBreakHyphen/>
        <w:t>time feedback for all Clinical Groups to be implemented with training for 100% of senior nursing &amp; AHP leads and embedding a ‘Think Local, Act Personal’ approach, supporting delivery of a Home First ethos through co production and effective partnership with the VCSE sector.</w:t>
      </w:r>
    </w:p>
    <w:p w14:paraId="2926F7C2" w14:textId="77777777" w:rsidR="008A71EA" w:rsidRPr="00196A6E" w:rsidRDefault="008A71EA" w:rsidP="00EF6D30">
      <w:pPr>
        <w:spacing w:after="0" w:line="259" w:lineRule="auto"/>
        <w:contextualSpacing/>
        <w:rPr>
          <w:rFonts w:eastAsia="Times New Roman"/>
          <w:szCs w:val="22"/>
        </w:rPr>
      </w:pPr>
    </w:p>
    <w:p w14:paraId="19E6FA63" w14:textId="77777777" w:rsidR="00EF6D30" w:rsidRPr="00196A6E" w:rsidRDefault="00EF6D30" w:rsidP="006F6A14">
      <w:pPr>
        <w:pStyle w:val="ListParagraph"/>
      </w:pPr>
      <w:r w:rsidRPr="00196A6E">
        <w:t>Improve patient experience through a focus on better communication, food and hydration and pain relief.</w:t>
      </w:r>
    </w:p>
    <w:p w14:paraId="35EEA87E" w14:textId="7BA86FB3" w:rsidR="00EF6D30" w:rsidRPr="00196A6E" w:rsidRDefault="008A71EA" w:rsidP="00EF6D30">
      <w:pPr>
        <w:spacing w:after="0" w:line="259" w:lineRule="auto"/>
        <w:contextualSpacing/>
        <w:rPr>
          <w:rFonts w:eastAsia="Times New Roman"/>
          <w:szCs w:val="22"/>
        </w:rPr>
      </w:pPr>
      <w:r w:rsidRPr="00196A6E">
        <w:rPr>
          <w:rFonts w:eastAsia="Times New Roman"/>
          <w:szCs w:val="22"/>
        </w:rPr>
        <w:t>Robust oversight processes have been implemented, with actions resulting in overall improvements in patient experience scores, although pain management and food and drink continue to flag as themes in FFT in some areas. MUST compliance has increased, with all areas now achieving over 90%, and action plans remain in place to support continued improvement.</w:t>
      </w:r>
    </w:p>
    <w:p w14:paraId="243115D6" w14:textId="77777777" w:rsidR="008A71EA" w:rsidRPr="00196A6E" w:rsidRDefault="008A71EA" w:rsidP="00EF6D30">
      <w:pPr>
        <w:spacing w:after="0" w:line="259" w:lineRule="auto"/>
        <w:contextualSpacing/>
        <w:rPr>
          <w:rFonts w:eastAsia="Times New Roman"/>
          <w:szCs w:val="22"/>
        </w:rPr>
      </w:pPr>
    </w:p>
    <w:p w14:paraId="1FC2AA24" w14:textId="1DDD1FD0" w:rsidR="00EF6D30" w:rsidRPr="00196A6E" w:rsidRDefault="00EF6D30" w:rsidP="006F6A14">
      <w:pPr>
        <w:pStyle w:val="ListParagraph"/>
      </w:pPr>
      <w:r w:rsidRPr="00196A6E">
        <w:t>Ensure that every patient-facing team at MFT has a process through which they analyse feedback from people that use our services and make changes to improve the service they offer</w:t>
      </w:r>
      <w:r w:rsidR="00196A6E">
        <w:t>.</w:t>
      </w:r>
    </w:p>
    <w:p w14:paraId="178C236B" w14:textId="400C1212" w:rsidR="00EF6D30" w:rsidRPr="00196A6E" w:rsidRDefault="008A71EA" w:rsidP="00EF6D30">
      <w:pPr>
        <w:spacing w:after="0" w:line="259" w:lineRule="auto"/>
        <w:rPr>
          <w:rFonts w:eastAsia="Times New Roman"/>
          <w:szCs w:val="22"/>
        </w:rPr>
      </w:pPr>
      <w:r w:rsidRPr="00196A6E">
        <w:rPr>
          <w:rFonts w:eastAsia="Times New Roman"/>
          <w:szCs w:val="22"/>
        </w:rPr>
        <w:t xml:space="preserve">Work has been undertaken to improve the accessibility and useability of surveys, including launching bespoke surveys across a number of areas in year. Work continues to support increasing response rates across areas where these are lower. Further work in this area in 2026/27 will include appropriate elements of the Trust-wide dashboard to be triangulated with the compliance agenda </w:t>
      </w:r>
      <w:r w:rsidR="00196A6E" w:rsidRPr="00196A6E">
        <w:rPr>
          <w:rFonts w:eastAsia="Times New Roman"/>
          <w:szCs w:val="22"/>
        </w:rPr>
        <w:t>and the</w:t>
      </w:r>
      <w:r w:rsidRPr="00196A6E">
        <w:rPr>
          <w:rFonts w:eastAsia="Times New Roman"/>
          <w:szCs w:val="22"/>
        </w:rPr>
        <w:t xml:space="preserve"> Shared Gratitude Program</w:t>
      </w:r>
      <w:r w:rsidR="00196A6E" w:rsidRPr="00196A6E">
        <w:rPr>
          <w:rFonts w:eastAsia="Times New Roman"/>
          <w:szCs w:val="22"/>
        </w:rPr>
        <w:t>me</w:t>
      </w:r>
      <w:r w:rsidRPr="00196A6E">
        <w:rPr>
          <w:rFonts w:eastAsia="Times New Roman"/>
          <w:szCs w:val="22"/>
        </w:rPr>
        <w:t xml:space="preserve"> to be implemented across all Clinical Groups to form part of the recognition program</w:t>
      </w:r>
      <w:r w:rsidR="00196A6E" w:rsidRPr="00196A6E">
        <w:rPr>
          <w:rFonts w:eastAsia="Times New Roman"/>
          <w:szCs w:val="22"/>
        </w:rPr>
        <w:t>me</w:t>
      </w:r>
      <w:r w:rsidRPr="00196A6E">
        <w:rPr>
          <w:rFonts w:eastAsia="Times New Roman"/>
          <w:szCs w:val="22"/>
        </w:rPr>
        <w:t>.</w:t>
      </w:r>
    </w:p>
    <w:p w14:paraId="76377D29" w14:textId="77777777" w:rsidR="00EF6D30" w:rsidRPr="00196A6E" w:rsidRDefault="00EF6D30" w:rsidP="0074122C">
      <w:pPr>
        <w:pStyle w:val="ListParagraph"/>
        <w:ind w:left="357" w:hanging="357"/>
      </w:pPr>
      <w:r w:rsidRPr="00196A6E">
        <w:lastRenderedPageBreak/>
        <w:t>Reduce episodes of avoidable harm in our hospitals through a focus on preventing pressure ulcers, falls and missed doses of critical medicines.</w:t>
      </w:r>
    </w:p>
    <w:p w14:paraId="65CAEEC5" w14:textId="0A9042EC" w:rsidR="00EF6D30" w:rsidRPr="00196A6E" w:rsidRDefault="008A71EA" w:rsidP="0074122C">
      <w:pPr>
        <w:rPr>
          <w:rFonts w:eastAsia="Times New Roman"/>
          <w:szCs w:val="22"/>
        </w:rPr>
      </w:pPr>
      <w:r w:rsidRPr="00196A6E">
        <w:rPr>
          <w:rFonts w:eastAsia="Times New Roman"/>
          <w:szCs w:val="22"/>
        </w:rPr>
        <w:t>Oversight arrangements for harm reduction have been strengthened, with plans in place for improvement. Challenges remain related to MRSA Bacteraemia and other hospital acquired infections and work is underway in each Clinical Group to continue to drive improvements in this area.</w:t>
      </w:r>
    </w:p>
    <w:p w14:paraId="3536E897" w14:textId="77777777" w:rsidR="00EF6D30" w:rsidRPr="0074122C" w:rsidRDefault="00EF6D30" w:rsidP="0074122C">
      <w:pPr>
        <w:pStyle w:val="ListParagraph"/>
        <w:ind w:left="357" w:hanging="357"/>
        <w:contextualSpacing w:val="0"/>
      </w:pPr>
      <w:r w:rsidRPr="0074122C">
        <w:t>Improve patient outcomes and reduce the burden of antimicrobial resistance by promoting the prompt switching of intravenous to oral antibiotics and reducing the use of 'watch and reserve' antimicrobials across MFT.</w:t>
      </w:r>
    </w:p>
    <w:p w14:paraId="28992013" w14:textId="35FF8EE6" w:rsidR="008A71EA" w:rsidRPr="00196A6E" w:rsidRDefault="008A71EA" w:rsidP="008A71EA">
      <w:pPr>
        <w:pStyle w:val="ListParagraph"/>
        <w:numPr>
          <w:ilvl w:val="0"/>
          <w:numId w:val="0"/>
        </w:numPr>
        <w:contextualSpacing w:val="0"/>
      </w:pPr>
      <w:r w:rsidRPr="00196A6E">
        <w:t>Ongoing initiatives continue to drive positive impacts in this area. Digital tools for assurance and continual improvement are being developed for use at clinical group level and key performance indicators are showing consistent improvement with additional assurance provided by Antimicrobial Stewardship Point prevalence audit results evidencing the embedding of improvements in this area.</w:t>
      </w:r>
    </w:p>
    <w:p w14:paraId="63CCBF11" w14:textId="77777777" w:rsidR="00EF6D30" w:rsidRPr="00196A6E" w:rsidRDefault="00EF6D30" w:rsidP="006F6A14">
      <w:pPr>
        <w:pStyle w:val="ListParagraph"/>
      </w:pPr>
      <w:r w:rsidRPr="00196A6E">
        <w:t>Continue to review harm to patients waiting for planned care and use the learning to identify and appropriately prioritise patients on our waiting lists with known risk factors.</w:t>
      </w:r>
    </w:p>
    <w:p w14:paraId="3F5A86F1" w14:textId="788A4EF2" w:rsidR="00EF6D30" w:rsidRPr="00196A6E" w:rsidRDefault="00CA5D3F" w:rsidP="006F6A14">
      <w:r w:rsidRPr="00196A6E">
        <w:t>There has been a significant amount of work this year in terms of understanding the profile of people on waiting lists, including the roll out of a patient experience survey specific to this group. Recent work has been to implement a process for GPs to escalate concerns into the Trust relating to people waiting, although this is too early to evidence impact from this project, it is anticipated that this will make a significant difference to helping us to avoid harm to people on our waiting lists.</w:t>
      </w:r>
      <w:r w:rsidR="00EF6D30" w:rsidRPr="00196A6E">
        <w:t xml:space="preserve"> </w:t>
      </w:r>
    </w:p>
    <w:p w14:paraId="4FA48713" w14:textId="77777777" w:rsidR="00EF6D30" w:rsidRPr="00196A6E" w:rsidRDefault="00EF6D30" w:rsidP="006F6A14">
      <w:pPr>
        <w:pStyle w:val="ListParagraph"/>
      </w:pPr>
      <w:r w:rsidRPr="00196A6E">
        <w:t>Embed the safety framework, empowering and training colleagues with the skills to improve safety.</w:t>
      </w:r>
    </w:p>
    <w:p w14:paraId="7EC7F8D5" w14:textId="5828E80E" w:rsidR="00CA5D3F" w:rsidRPr="00196A6E" w:rsidRDefault="00CA5D3F" w:rsidP="00CA5D3F">
      <w:r w:rsidRPr="00196A6E">
        <w:t xml:space="preserve">To date over 1700 people have accessed Patient Safety fundamentals training on the E-learning for Health Learning Platform, an increase of over 1200 people since March 2025. In addition, in 2025/26 498 colleagues attended externally facilitated face to face training which included both PSIRF fundamentals training and content relating to compassionate engagement and development of learning responses. </w:t>
      </w:r>
    </w:p>
    <w:p w14:paraId="597BE7F1" w14:textId="345B4C63" w:rsidR="00CA5D3F" w:rsidRPr="00196A6E" w:rsidRDefault="00CA5D3F" w:rsidP="00CA5D3F">
      <w:r w:rsidRPr="00196A6E">
        <w:t xml:space="preserve">The Patient Safety team have piloted a PSIRF Masterclass training session which includes the basics of PSIRF, Human Factors, Psychological Safety and Compassionate Engagement. From 2026/27 these will be held monthly and accessed via the learning hub. Once established this offer will be included as part of the MFT Leadership programme. PSIRF Oversight training is also available as a virtual teaching session. </w:t>
      </w:r>
    </w:p>
    <w:p w14:paraId="10A4E6FC" w14:textId="017DF4E7" w:rsidR="00CA5D3F" w:rsidRPr="00196A6E" w:rsidRDefault="00CA5D3F" w:rsidP="00CA5D3F">
      <w:r w:rsidRPr="00196A6E">
        <w:t>As part of the overarching Patient Safety programme the Trust has developed a network of colleagues and lay representatives to support the implementation of MFT’s patient safety agenda. This network comprises of Patient Safety Partners (patients, carers, or members of the public who will work with MFT to help improve the safety of care), Patient Safety Specialists (senior, designated patient</w:t>
      </w:r>
      <w:r w:rsidRPr="00196A6E">
        <w:rPr>
          <w:rFonts w:ascii="Cambria Math" w:hAnsi="Cambria Math" w:cs="Cambria Math"/>
        </w:rPr>
        <w:t>‑</w:t>
      </w:r>
      <w:r w:rsidRPr="00196A6E">
        <w:t>safety leaders appointed to drive and oversee the organisation’s patient safety work) and Patient Safety Champions (operational colleagues from across the organisation with a passion and enthusiasm for patient safety). Work to develop this network commenced in October 2025 and good progress has been made.</w:t>
      </w:r>
    </w:p>
    <w:p w14:paraId="6A35B4E6" w14:textId="1BAA6C55" w:rsidR="00CA5D3F" w:rsidRPr="00196A6E" w:rsidRDefault="00CA5D3F" w:rsidP="00CA5D3F">
      <w:pPr>
        <w:numPr>
          <w:ilvl w:val="0"/>
          <w:numId w:val="4"/>
        </w:numPr>
        <w:spacing w:after="0" w:line="259" w:lineRule="auto"/>
        <w:contextualSpacing/>
        <w:rPr>
          <w:rFonts w:eastAsia="Times New Roman"/>
          <w:szCs w:val="22"/>
        </w:rPr>
      </w:pPr>
      <w:r w:rsidRPr="00196A6E">
        <w:rPr>
          <w:rFonts w:eastAsia="Times New Roman"/>
          <w:szCs w:val="22"/>
        </w:rPr>
        <w:t xml:space="preserve">Funding was identified to recruit seven Patient Safety Partners (PSPs) in 2025/26 and 2026/27. PSPs will be allocated to each CG and to the corporate team from April 2026 providing valuable oversight and insight into how MFT can proactively engage and work with patients, </w:t>
      </w:r>
      <w:r w:rsidR="00196A6E" w:rsidRPr="00196A6E">
        <w:rPr>
          <w:rFonts w:eastAsia="Times New Roman"/>
          <w:szCs w:val="22"/>
        </w:rPr>
        <w:t>families,</w:t>
      </w:r>
      <w:r w:rsidRPr="00196A6E">
        <w:rPr>
          <w:rFonts w:eastAsia="Times New Roman"/>
          <w:szCs w:val="22"/>
        </w:rPr>
        <w:t xml:space="preserve"> and carers in the future.</w:t>
      </w:r>
    </w:p>
    <w:p w14:paraId="2969C5A8" w14:textId="44370246" w:rsidR="00CA5D3F" w:rsidRPr="00196A6E" w:rsidRDefault="00CA5D3F" w:rsidP="00CA5D3F">
      <w:pPr>
        <w:numPr>
          <w:ilvl w:val="0"/>
          <w:numId w:val="4"/>
        </w:numPr>
        <w:spacing w:after="0" w:line="259" w:lineRule="auto"/>
        <w:contextualSpacing/>
        <w:rPr>
          <w:rFonts w:eastAsia="Times New Roman"/>
          <w:szCs w:val="22"/>
        </w:rPr>
      </w:pPr>
      <w:r w:rsidRPr="00196A6E">
        <w:rPr>
          <w:rFonts w:eastAsia="Times New Roman"/>
          <w:szCs w:val="22"/>
        </w:rPr>
        <w:t xml:space="preserve">The Trust currently has 2 Patient Safety Specialists (PSS) in post. In </w:t>
      </w:r>
      <w:r w:rsidR="00196A6E" w:rsidRPr="00196A6E">
        <w:rPr>
          <w:rFonts w:eastAsia="Times New Roman"/>
          <w:szCs w:val="22"/>
        </w:rPr>
        <w:t>February 2026,</w:t>
      </w:r>
      <w:r w:rsidRPr="00196A6E">
        <w:rPr>
          <w:rFonts w:eastAsia="Times New Roman"/>
          <w:szCs w:val="22"/>
        </w:rPr>
        <w:t xml:space="preserve"> a further 6 individuals from across Clinical Groups commenced the NHS England training to become qualified PSS’s. Once trained, each PSS will be involved in quality improvement and patient safety initiatives within their Clinical Group, including patient safety incident responses, and will be expected to commit at least 15 hours per month to patient safety activity.</w:t>
      </w:r>
    </w:p>
    <w:p w14:paraId="59D0794C" w14:textId="77777777" w:rsidR="00CA5D3F" w:rsidRPr="00196A6E" w:rsidRDefault="00CA5D3F" w:rsidP="00CA5D3F">
      <w:pPr>
        <w:numPr>
          <w:ilvl w:val="0"/>
          <w:numId w:val="4"/>
        </w:numPr>
        <w:spacing w:after="0" w:line="259" w:lineRule="auto"/>
        <w:contextualSpacing/>
        <w:rPr>
          <w:rFonts w:eastAsia="Times New Roman"/>
          <w:szCs w:val="22"/>
        </w:rPr>
      </w:pPr>
      <w:r w:rsidRPr="00196A6E">
        <w:rPr>
          <w:rFonts w:eastAsia="Times New Roman"/>
          <w:szCs w:val="22"/>
        </w:rPr>
        <w:t>Following a robust and effective implementation process 165 Patient Safety Champions are now in place across the organisation representing all clinical groups and various job roles and specialities.</w:t>
      </w:r>
    </w:p>
    <w:p w14:paraId="23538432" w14:textId="3ED2F9D4" w:rsidR="00EC7F9E" w:rsidRPr="00196A6E" w:rsidRDefault="00EC7F9E" w:rsidP="00591AB5">
      <w:pPr>
        <w:pStyle w:val="Heading1"/>
      </w:pPr>
      <w:bookmarkStart w:id="10" w:name="_Toc225756849"/>
      <w:bookmarkEnd w:id="9"/>
      <w:r w:rsidRPr="00196A6E">
        <w:lastRenderedPageBreak/>
        <w:t>Our 202</w:t>
      </w:r>
      <w:r w:rsidR="000A6B56" w:rsidRPr="00196A6E">
        <w:t>6</w:t>
      </w:r>
      <w:r w:rsidRPr="00196A6E">
        <w:t>/2</w:t>
      </w:r>
      <w:r w:rsidR="000A6B56" w:rsidRPr="00196A6E">
        <w:t>7</w:t>
      </w:r>
      <w:r w:rsidRPr="00196A6E">
        <w:t xml:space="preserve"> </w:t>
      </w:r>
      <w:r w:rsidR="00725024" w:rsidRPr="00196A6E">
        <w:t>Q</w:t>
      </w:r>
      <w:r w:rsidR="00F3708A" w:rsidRPr="00196A6E">
        <w:t xml:space="preserve">uality </w:t>
      </w:r>
      <w:r w:rsidR="00B96B77" w:rsidRPr="00196A6E">
        <w:t>P</w:t>
      </w:r>
      <w:r w:rsidRPr="00196A6E">
        <w:t>riorities</w:t>
      </w:r>
      <w:bookmarkEnd w:id="10"/>
    </w:p>
    <w:p w14:paraId="70FAB6C8" w14:textId="77777777" w:rsidR="000058AD" w:rsidRPr="00196A6E" w:rsidRDefault="000058AD" w:rsidP="006F6A14">
      <w:bookmarkStart w:id="11" w:name="_Hlk102467834"/>
      <w:bookmarkEnd w:id="7"/>
      <w:r w:rsidRPr="00196A6E">
        <w:t>The Trust’s Strategy – Where Excellence Meets Compassion – was published during 2024-25. This sets out our Strategic Aims for 2024-29. One of those aims is to:</w:t>
      </w:r>
    </w:p>
    <w:p w14:paraId="7282FFA6" w14:textId="77777777" w:rsidR="000058AD" w:rsidRPr="00196A6E" w:rsidRDefault="000058AD" w:rsidP="006F6A14">
      <w:r w:rsidRPr="00196A6E">
        <w:rPr>
          <w:i/>
          <w:iCs/>
        </w:rPr>
        <w:t>Provide high quality, safe care with excellent outcomes and experience</w:t>
      </w:r>
      <w:r w:rsidRPr="00196A6E">
        <w:t>.</w:t>
      </w:r>
    </w:p>
    <w:p w14:paraId="746E645B" w14:textId="77777777" w:rsidR="000058AD" w:rsidRPr="00196A6E" w:rsidRDefault="000058AD" w:rsidP="006F6A14">
      <w:pPr>
        <w:rPr>
          <w:rFonts w:eastAsia="Times New Roman"/>
        </w:rPr>
      </w:pPr>
      <w:r w:rsidRPr="00196A6E">
        <w:rPr>
          <w:rFonts w:eastAsia="Times New Roman"/>
        </w:rPr>
        <w:t>In 2026/27 the following strategic quality actions have been agreed:</w:t>
      </w:r>
    </w:p>
    <w:p w14:paraId="6E2EBA64" w14:textId="13C46EA1" w:rsidR="000058AD" w:rsidRPr="00196A6E" w:rsidRDefault="000058AD" w:rsidP="006F6A14">
      <w:pPr>
        <w:pStyle w:val="ListParagraph"/>
      </w:pPr>
      <w:r w:rsidRPr="00196A6E">
        <w:t>Build a patient experience framework to improve delivery of person-centred services, strengthening the way we obtain feedback and our approaches to co-production</w:t>
      </w:r>
      <w:r w:rsidR="00196A6E" w:rsidRPr="00196A6E">
        <w:t xml:space="preserve">. </w:t>
      </w:r>
      <w:r w:rsidRPr="00196A6E">
        <w:t xml:space="preserve">Build on our relationships with external groups, including through our </w:t>
      </w:r>
      <w:r w:rsidR="00E15817" w:rsidRPr="00196A6E">
        <w:t>Voluntary Community and Social Enterprise (</w:t>
      </w:r>
      <w:r w:rsidRPr="00196A6E">
        <w:t>VCSE</w:t>
      </w:r>
      <w:r w:rsidR="00E15817" w:rsidRPr="00196A6E">
        <w:t>)</w:t>
      </w:r>
      <w:r w:rsidRPr="00196A6E">
        <w:t xml:space="preserve"> leaders</w:t>
      </w:r>
      <w:r w:rsidR="005C39E6" w:rsidRPr="00196A6E">
        <w:t>’</w:t>
      </w:r>
      <w:r w:rsidRPr="00196A6E">
        <w:t xml:space="preserve"> forum, to ensure broader community involvement.</w:t>
      </w:r>
    </w:p>
    <w:p w14:paraId="11B18FF5" w14:textId="77777777" w:rsidR="000058AD" w:rsidRPr="00196A6E" w:rsidRDefault="000058AD" w:rsidP="006F6A14">
      <w:pPr>
        <w:pStyle w:val="ListParagraph"/>
      </w:pPr>
      <w:r w:rsidRPr="00196A6E">
        <w:t>Ensure that every patient-facing team at MFT has a process through which they analyse real-time feedback from people that use our services and make changes to improve the service they offer.</w:t>
      </w:r>
    </w:p>
    <w:p w14:paraId="63EC66C5" w14:textId="77777777" w:rsidR="000058AD" w:rsidRPr="00196A6E" w:rsidRDefault="000058AD" w:rsidP="006F6A14">
      <w:pPr>
        <w:pStyle w:val="ListParagraph"/>
      </w:pPr>
      <w:r w:rsidRPr="00196A6E">
        <w:t>Reduce episodes of avoidable harm in our hospitals through a focus on preventing pressure ulcers, falls and missed doses of critical medicines.</w:t>
      </w:r>
    </w:p>
    <w:p w14:paraId="7F2F7951" w14:textId="77777777" w:rsidR="000058AD" w:rsidRPr="00196A6E" w:rsidRDefault="000058AD" w:rsidP="006F6A14">
      <w:pPr>
        <w:pStyle w:val="ListParagraph"/>
      </w:pPr>
      <w:r w:rsidRPr="00196A6E">
        <w:t>Improve patient outcomes and reduce the burden of antimicrobial resistance by promoting the prompt switching of intravenous to oral antibiotics and reducing the use of 'watch and reserve' antimicrobials across MFT.</w:t>
      </w:r>
    </w:p>
    <w:p w14:paraId="5B4E0BE4" w14:textId="77777777" w:rsidR="000058AD" w:rsidRPr="00196A6E" w:rsidRDefault="000058AD" w:rsidP="006F6A14">
      <w:pPr>
        <w:pStyle w:val="ListParagraph"/>
      </w:pPr>
      <w:r w:rsidRPr="00196A6E">
        <w:t>Implement a robust quality system that integrates safety, patient experience, and outcomes to drive continuous improvement.</w:t>
      </w:r>
    </w:p>
    <w:p w14:paraId="78B44EBD" w14:textId="20F0469D" w:rsidR="000058AD" w:rsidRPr="00196A6E" w:rsidRDefault="000058AD" w:rsidP="0038042E">
      <w:pPr>
        <w:rPr>
          <w:lang w:eastAsia="en-GB"/>
        </w:rPr>
      </w:pPr>
      <w:r w:rsidRPr="00196A6E">
        <w:rPr>
          <w:lang w:eastAsia="en-GB"/>
        </w:rPr>
        <w:t>In addition, the trust has refreshed its Patient Safety Incident Response Plan</w:t>
      </w:r>
      <w:r w:rsidR="00465529" w:rsidRPr="00196A6E">
        <w:rPr>
          <w:lang w:eastAsia="en-GB"/>
        </w:rPr>
        <w:t xml:space="preserve"> (PSIRF)</w:t>
      </w:r>
      <w:r w:rsidRPr="00196A6E">
        <w:rPr>
          <w:lang w:eastAsia="en-GB"/>
        </w:rPr>
        <w:t xml:space="preserve"> which sets out how </w:t>
      </w:r>
      <w:r w:rsidR="005C39E6" w:rsidRPr="00196A6E">
        <w:rPr>
          <w:lang w:eastAsia="en-GB"/>
        </w:rPr>
        <w:t>we intend</w:t>
      </w:r>
      <w:r w:rsidRPr="00196A6E">
        <w:rPr>
          <w:lang w:eastAsia="en-GB"/>
        </w:rPr>
        <w:t xml:space="preserve"> to respond to patient safety incidents. This plan covers the period from 1st May 2026 to 1st May 2028, and we will review it regularly to ensure it remains relevant and effective.</w:t>
      </w:r>
    </w:p>
    <w:p w14:paraId="301C7CB0" w14:textId="77777777" w:rsidR="000058AD" w:rsidRPr="00196A6E" w:rsidRDefault="000058AD" w:rsidP="0038042E">
      <w:pPr>
        <w:rPr>
          <w:lang w:eastAsia="en-GB"/>
        </w:rPr>
      </w:pPr>
      <w:r w:rsidRPr="00196A6E">
        <w:rPr>
          <w:lang w:eastAsia="en-GB"/>
        </w:rPr>
        <w:t>Following a comprehensive assessment of our data, we identified 4 key priorities which require specific responses as detailed within the plan to help us better understand what is leading to incidents in these areas and develop appropriate responses to drive improvement.</w:t>
      </w:r>
    </w:p>
    <w:p w14:paraId="1D005283" w14:textId="5DEF6A19" w:rsidR="000058AD" w:rsidRPr="00196A6E" w:rsidRDefault="000058AD" w:rsidP="0038042E">
      <w:pPr>
        <w:pStyle w:val="ListParagraph"/>
      </w:pPr>
      <w:r w:rsidRPr="00196A6E">
        <w:t>Maximising opportunities for personalised timely delivery of cancer care</w:t>
      </w:r>
      <w:r w:rsidR="0074122C">
        <w:t>.</w:t>
      </w:r>
    </w:p>
    <w:p w14:paraId="306A1D0B" w14:textId="276AED5F" w:rsidR="000058AD" w:rsidRPr="00196A6E" w:rsidRDefault="000058AD" w:rsidP="0038042E">
      <w:pPr>
        <w:pStyle w:val="ListParagraph"/>
      </w:pPr>
      <w:r w:rsidRPr="00196A6E">
        <w:t xml:space="preserve">Communication challenges with key stakeholders in the patient’s care pathway impacting care provision and </w:t>
      </w:r>
      <w:r w:rsidR="00196A6E" w:rsidRPr="00196A6E">
        <w:t>outcome.</w:t>
      </w:r>
      <w:r w:rsidRPr="00196A6E">
        <w:t xml:space="preserve"> </w:t>
      </w:r>
    </w:p>
    <w:p w14:paraId="08D15F64" w14:textId="77777777" w:rsidR="0038042E" w:rsidRPr="00196A6E" w:rsidRDefault="000058AD" w:rsidP="0038042E">
      <w:pPr>
        <w:pStyle w:val="ListParagraph"/>
      </w:pPr>
      <w:r w:rsidRPr="00196A6E">
        <w:t>Medication at discharge (this is part of a wider priority looking at safe and effective discharge)</w:t>
      </w:r>
      <w:r w:rsidR="006F6A14" w:rsidRPr="00196A6E">
        <w:t xml:space="preserve"> </w:t>
      </w:r>
    </w:p>
    <w:p w14:paraId="698BB041" w14:textId="77EC08E4" w:rsidR="0038042E" w:rsidRPr="00196A6E" w:rsidRDefault="000058AD" w:rsidP="0038042E">
      <w:pPr>
        <w:pStyle w:val="ListParagraph"/>
        <w:rPr>
          <w:lang w:eastAsia="en-GB"/>
        </w:rPr>
      </w:pPr>
      <w:r w:rsidRPr="00196A6E">
        <w:t>Post-partum Haemorrhage (PPH) &gt;1.5 litres</w:t>
      </w:r>
      <w:r w:rsidR="0074122C">
        <w:rPr>
          <w:lang w:eastAsia="en-GB"/>
        </w:rPr>
        <w:t>.</w:t>
      </w:r>
    </w:p>
    <w:p w14:paraId="48A527AF" w14:textId="6E236209" w:rsidR="001F3620" w:rsidRPr="00196A6E" w:rsidRDefault="001310F7" w:rsidP="001B5E67">
      <w:pPr>
        <w:pStyle w:val="Heading1"/>
      </w:pPr>
      <w:bookmarkStart w:id="12" w:name="_Toc225756850"/>
      <w:r w:rsidRPr="00196A6E">
        <w:t>Friends and Family Test</w:t>
      </w:r>
      <w:r w:rsidR="00026C34" w:rsidRPr="00196A6E">
        <w:t xml:space="preserve"> </w:t>
      </w:r>
      <w:r w:rsidR="00E43F72" w:rsidRPr="00196A6E">
        <w:t>–</w:t>
      </w:r>
      <w:r w:rsidR="009B3D28" w:rsidRPr="00196A6E">
        <w:t xml:space="preserve"> </w:t>
      </w:r>
      <w:r w:rsidRPr="00196A6E">
        <w:t>Patients</w:t>
      </w:r>
      <w:bookmarkEnd w:id="12"/>
    </w:p>
    <w:p w14:paraId="7AE3A7C4" w14:textId="541D6589" w:rsidR="006F6A14" w:rsidRPr="00196A6E" w:rsidRDefault="00E43F72" w:rsidP="006F6A14">
      <w:r w:rsidRPr="00196A6E">
        <w:t xml:space="preserve">The Friends and Family Test (FFT) </w:t>
      </w:r>
      <w:r w:rsidR="005C39E6" w:rsidRPr="00196A6E">
        <w:t>remain</w:t>
      </w:r>
      <w:r w:rsidRPr="00196A6E">
        <w:t xml:space="preserve"> a core component of the MFT approach to capturing patient feedback and understanding patient experience. During 2025/26, MFT transitioned from the standalone ‘What Matters to Me’ survey to a Patient Experience Survey. This change was designed to streamline feedback collection, reduce duplication, and maintain a clear focus on what matters most to patients. As part of this change, FFT is now positioned as Question 1 of the Patient Experience Survey. This has improved the visibility and accessibility of the FFT question for patients and has contributed to an increase in overall FFT response volumes. As a result, MFT now has a more robust and representative dataset to inform quality improvement and assurance.</w:t>
      </w:r>
    </w:p>
    <w:p w14:paraId="00CBAB90" w14:textId="77777777" w:rsidR="006F6A14" w:rsidRPr="00196A6E" w:rsidRDefault="00E43F72" w:rsidP="006F6A14">
      <w:r w:rsidRPr="00196A6E">
        <w:t xml:space="preserve">The Patient Experience Survey enables patients to provide both quantitative feedback through FFT and qualitative comments about their care and treatment. These comments remain a valuable source of insight for services, informing local improvement actions and supporting the Trust to identify and celebrate good practice. Feedback is accessible to teams via the CIVICA Patient Experience Portal and is monitored through monthly reporting and Board assurance processes. For 2026/27, MFT will launch its own </w:t>
      </w:r>
      <w:r w:rsidR="006F6A14" w:rsidRPr="00196A6E">
        <w:t>purpose-built</w:t>
      </w:r>
      <w:r w:rsidRPr="00196A6E">
        <w:t xml:space="preserve"> Patient Experience Platform which will provide near and </w:t>
      </w:r>
      <w:r w:rsidR="006F6A14" w:rsidRPr="00196A6E">
        <w:t>real-time</w:t>
      </w:r>
      <w:r w:rsidRPr="00196A6E">
        <w:t xml:space="preserve"> patient feedback, with FFT available </w:t>
      </w:r>
      <w:r w:rsidRPr="00196A6E">
        <w:lastRenderedPageBreak/>
        <w:t xml:space="preserve">via </w:t>
      </w:r>
      <w:proofErr w:type="spellStart"/>
      <w:r w:rsidRPr="00196A6E">
        <w:t>MyMFT</w:t>
      </w:r>
      <w:proofErr w:type="spellEnd"/>
      <w:r w:rsidRPr="00196A6E">
        <w:t xml:space="preserve">, SMS messaging, electronic feedback options and FFT cards enabling a digital first option for patient experience feedback. This </w:t>
      </w:r>
      <w:r w:rsidR="00CE0405" w:rsidRPr="00196A6E">
        <w:t xml:space="preserve">will </w:t>
      </w:r>
      <w:r w:rsidRPr="00196A6E">
        <w:t>allow timely action to address poor experiences and to celebrate and promote good practice.</w:t>
      </w:r>
    </w:p>
    <w:p w14:paraId="2A783ED4" w14:textId="69D08D5A" w:rsidR="00E43F72" w:rsidRPr="00196A6E" w:rsidRDefault="00E43F72" w:rsidP="006F6A14">
      <w:r w:rsidRPr="00196A6E">
        <w:t>FFT feedback, captured consistently through the Patient Experience Survey, is triangulated alongside other intelligence sources, including Quality of Care Round Audits and National Patient Surveys, to support continuous improvement and enhance patient experience across MFT.</w:t>
      </w:r>
    </w:p>
    <w:p w14:paraId="620F0BFA" w14:textId="77777777" w:rsidR="00E43F72" w:rsidRPr="00196A6E" w:rsidRDefault="00E43F72" w:rsidP="006F6A14">
      <w:r w:rsidRPr="00196A6E">
        <w:t xml:space="preserve">The FFT question is based on a six-point answer scale which ranges from ‘Very Good, Good, Neither Good nor Poor, Poor, Very Poor and Don’t know.’  FFT results are published monthly on the NHSE and NHS Choices’ websites and monitored by the Care Quality Commission (CQC) as part of their inspection process. FFT results are included in the MFT Board Assurance reports. </w:t>
      </w:r>
    </w:p>
    <w:p w14:paraId="764B622A" w14:textId="77777777" w:rsidR="00E43F72" w:rsidRPr="00196A6E" w:rsidRDefault="00E43F72" w:rsidP="00E43F72">
      <w:pPr>
        <w:pStyle w:val="Heading2"/>
      </w:pPr>
      <w:r w:rsidRPr="00196A6E">
        <w:t xml:space="preserve">During 2025/26, the </w:t>
      </w:r>
      <w:bookmarkStart w:id="13" w:name="_Hlk195268438"/>
      <w:r w:rsidRPr="00196A6E">
        <w:t xml:space="preserve">Patient Experience and Engagement Team </w:t>
      </w:r>
      <w:bookmarkEnd w:id="13"/>
      <w:r w:rsidRPr="00196A6E">
        <w:t xml:space="preserve">have:  </w:t>
      </w:r>
    </w:p>
    <w:p w14:paraId="4501D81F" w14:textId="77777777" w:rsidR="00E43F72" w:rsidRPr="00196A6E" w:rsidRDefault="00E43F72" w:rsidP="00E01177">
      <w:pPr>
        <w:pStyle w:val="ListParagraph"/>
      </w:pPr>
      <w:r w:rsidRPr="00196A6E">
        <w:t xml:space="preserve">Collaborated with each Clinical Group to increase Patient Experience Survey and FFT response volumes, with FFT now embedded as Question 1, improving visibility and accessibility for patients. </w:t>
      </w:r>
    </w:p>
    <w:p w14:paraId="72CD08A2" w14:textId="77777777" w:rsidR="00E43F72" w:rsidRPr="00196A6E" w:rsidRDefault="00E43F72" w:rsidP="00E01177">
      <w:pPr>
        <w:pStyle w:val="ListParagraph"/>
      </w:pPr>
      <w:r w:rsidRPr="00196A6E">
        <w:t xml:space="preserve">Supported the transition from ‘What Matters to Me’ to the Patient Experience Survey, streamlining feedback processes and reducing duplication while retaining a strong focus on what matters most to patients. </w:t>
      </w:r>
    </w:p>
    <w:p w14:paraId="3ED113DB" w14:textId="7A927065" w:rsidR="00E43F72" w:rsidRPr="00196A6E" w:rsidRDefault="00E43F72" w:rsidP="00E01177">
      <w:pPr>
        <w:pStyle w:val="ListParagraph"/>
      </w:pPr>
      <w:r w:rsidRPr="00196A6E">
        <w:t xml:space="preserve">Delivered a focussed awareness and engagement programme to promote the CIVICA Patient Experience Platform, including colleague training, device </w:t>
      </w:r>
      <w:r w:rsidR="00196A6E" w:rsidRPr="00196A6E">
        <w:t>management,</w:t>
      </w:r>
      <w:r w:rsidRPr="00196A6E">
        <w:t xml:space="preserve"> and digital-first feedback collection. </w:t>
      </w:r>
    </w:p>
    <w:p w14:paraId="75F38CB3" w14:textId="1C4119C9" w:rsidR="00E43F72" w:rsidRPr="00196A6E" w:rsidRDefault="00E43F72" w:rsidP="00E01177">
      <w:pPr>
        <w:pStyle w:val="ListParagraph"/>
      </w:pPr>
      <w:r w:rsidRPr="00196A6E">
        <w:t xml:space="preserve">Continued to raise awareness of the importance of patient feedback, including FFT, with colleagues, </w:t>
      </w:r>
      <w:r w:rsidR="00196A6E" w:rsidRPr="00196A6E">
        <w:t>patients,</w:t>
      </w:r>
      <w:r w:rsidRPr="00196A6E">
        <w:t xml:space="preserve"> and carers across clinical and non-clinical areas. </w:t>
      </w:r>
    </w:p>
    <w:p w14:paraId="1B69AE8F" w14:textId="77777777" w:rsidR="00E43F72" w:rsidRPr="00196A6E" w:rsidRDefault="00E43F72" w:rsidP="00E01177">
      <w:pPr>
        <w:pStyle w:val="ListParagraph"/>
      </w:pPr>
      <w:r w:rsidRPr="00196A6E">
        <w:t>Used targeted, data</w:t>
      </w:r>
      <w:r w:rsidRPr="00196A6E">
        <w:noBreakHyphen/>
        <w:t xml:space="preserve">led approaches to focus on specific specialties or trigger points where response volumes are low, providing tailored support to improve feedback capture. </w:t>
      </w:r>
    </w:p>
    <w:p w14:paraId="405A5D6B" w14:textId="1E5C6D5F" w:rsidR="00E43F72" w:rsidRPr="00196A6E" w:rsidRDefault="00E43F72" w:rsidP="00E01177">
      <w:pPr>
        <w:pStyle w:val="ListParagraph"/>
        <w:ind w:left="357" w:hanging="357"/>
        <w:contextualSpacing w:val="0"/>
      </w:pPr>
      <w:r w:rsidRPr="00196A6E">
        <w:t xml:space="preserve">Increased the visibility and responsiveness of the Patient Experience and Engagement Team, addressing issues in real time and providing promotional materials, masterclasses, volunteer support, </w:t>
      </w:r>
      <w:r w:rsidR="00196A6E" w:rsidRPr="00196A6E">
        <w:t>advice,</w:t>
      </w:r>
      <w:r w:rsidRPr="00196A6E">
        <w:t xml:space="preserve"> and project input to services.</w:t>
      </w:r>
      <w:bookmarkStart w:id="14" w:name="_Hlk194658729"/>
    </w:p>
    <w:p w14:paraId="65BEB7EC" w14:textId="77777777" w:rsidR="00E43F72" w:rsidRPr="00196A6E" w:rsidRDefault="00E43F72" w:rsidP="00E43F72">
      <w:pPr>
        <w:pStyle w:val="Heading2"/>
      </w:pPr>
      <w:r w:rsidRPr="00196A6E">
        <w:t xml:space="preserve">FFT Feedback from our Patients - Themes  </w:t>
      </w:r>
    </w:p>
    <w:p w14:paraId="0FA4BFB1" w14:textId="77777777" w:rsidR="008C3DDA" w:rsidRPr="00196A6E" w:rsidRDefault="008C3DDA" w:rsidP="008C3DDA">
      <w:pPr>
        <w:pStyle w:val="Heading2"/>
      </w:pPr>
      <w:r w:rsidRPr="00196A6E">
        <w:t xml:space="preserve">Table 1 - FFT Feedback from our Patients - Themes  </w:t>
      </w:r>
    </w:p>
    <w:tbl>
      <w:tblPr>
        <w:tblStyle w:val="TableGrid"/>
        <w:tblW w:w="0" w:type="auto"/>
        <w:jc w:val="center"/>
        <w:tblLook w:val="04A0" w:firstRow="1" w:lastRow="0" w:firstColumn="1" w:lastColumn="0" w:noHBand="0" w:noVBand="1"/>
      </w:tblPr>
      <w:tblGrid>
        <w:gridCol w:w="5219"/>
        <w:gridCol w:w="5220"/>
      </w:tblGrid>
      <w:tr w:rsidR="00E43F72" w:rsidRPr="00196A6E" w14:paraId="71A5D734" w14:textId="77777777" w:rsidTr="008C3DDA">
        <w:trPr>
          <w:trHeight w:val="443"/>
          <w:jc w:val="center"/>
        </w:trPr>
        <w:tc>
          <w:tcPr>
            <w:tcW w:w="5219" w:type="dxa"/>
            <w:shd w:val="clear" w:color="auto" w:fill="0070C0"/>
            <w:vAlign w:val="center"/>
          </w:tcPr>
          <w:bookmarkEnd w:id="14"/>
          <w:p w14:paraId="60A2C1B5" w14:textId="77777777" w:rsidR="00E43F72" w:rsidRPr="00196A6E" w:rsidRDefault="00E43F72" w:rsidP="005317D9">
            <w:pPr>
              <w:pStyle w:val="NoSpacing"/>
              <w:jc w:val="center"/>
              <w:rPr>
                <w:b/>
                <w:bCs/>
                <w:color w:val="FFFFFF" w:themeColor="background1"/>
              </w:rPr>
            </w:pPr>
            <w:r w:rsidRPr="00196A6E">
              <w:rPr>
                <w:b/>
                <w:bCs/>
                <w:color w:val="FFFFFF" w:themeColor="background1"/>
              </w:rPr>
              <w:t>Positive Feedback</w:t>
            </w:r>
          </w:p>
        </w:tc>
        <w:tc>
          <w:tcPr>
            <w:tcW w:w="5220" w:type="dxa"/>
            <w:shd w:val="clear" w:color="auto" w:fill="0070C0"/>
            <w:vAlign w:val="center"/>
          </w:tcPr>
          <w:p w14:paraId="5EEE28F3" w14:textId="77777777" w:rsidR="00E43F72" w:rsidRPr="00196A6E" w:rsidRDefault="00E43F72" w:rsidP="005317D9">
            <w:pPr>
              <w:pStyle w:val="NoSpacing"/>
              <w:jc w:val="center"/>
              <w:rPr>
                <w:b/>
                <w:bCs/>
                <w:color w:val="FFFFFF" w:themeColor="background1"/>
              </w:rPr>
            </w:pPr>
            <w:r w:rsidRPr="00196A6E">
              <w:rPr>
                <w:b/>
                <w:bCs/>
                <w:color w:val="FFFFFF" w:themeColor="background1"/>
              </w:rPr>
              <w:t>Negative Feedback</w:t>
            </w:r>
          </w:p>
        </w:tc>
      </w:tr>
      <w:tr w:rsidR="00E43F72" w:rsidRPr="00196A6E" w14:paraId="22BFC5F1" w14:textId="77777777" w:rsidTr="008C3DDA">
        <w:trPr>
          <w:trHeight w:val="456"/>
          <w:jc w:val="center"/>
        </w:trPr>
        <w:tc>
          <w:tcPr>
            <w:tcW w:w="5219" w:type="dxa"/>
            <w:vAlign w:val="center"/>
          </w:tcPr>
          <w:p w14:paraId="770AC6F0" w14:textId="77777777" w:rsidR="008C3DDA" w:rsidRPr="00196A6E" w:rsidRDefault="00E43F72" w:rsidP="005317D9">
            <w:pPr>
              <w:pStyle w:val="NoSpacing"/>
              <w:jc w:val="center"/>
            </w:pPr>
            <w:r w:rsidRPr="00196A6E">
              <w:t xml:space="preserve">Emotional and Physical Support </w:t>
            </w:r>
          </w:p>
          <w:p w14:paraId="023DD96F" w14:textId="2570E4EB" w:rsidR="00E43F72" w:rsidRPr="00196A6E" w:rsidRDefault="00E43F72" w:rsidP="005317D9">
            <w:pPr>
              <w:pStyle w:val="NoSpacing"/>
              <w:jc w:val="center"/>
            </w:pPr>
            <w:r w:rsidRPr="00196A6E">
              <w:t>(16,473)</w:t>
            </w:r>
          </w:p>
        </w:tc>
        <w:tc>
          <w:tcPr>
            <w:tcW w:w="5220" w:type="dxa"/>
            <w:vAlign w:val="center"/>
          </w:tcPr>
          <w:p w14:paraId="62FD700A" w14:textId="77777777" w:rsidR="008C3DDA" w:rsidRPr="00196A6E" w:rsidRDefault="00E43F72" w:rsidP="005317D9">
            <w:pPr>
              <w:pStyle w:val="NoSpacing"/>
              <w:jc w:val="center"/>
            </w:pPr>
            <w:r w:rsidRPr="00196A6E">
              <w:t xml:space="preserve">Waiting </w:t>
            </w:r>
          </w:p>
          <w:p w14:paraId="19CB2E66" w14:textId="368D3A2C" w:rsidR="00E43F72" w:rsidRPr="00196A6E" w:rsidRDefault="00E43F72" w:rsidP="005317D9">
            <w:pPr>
              <w:pStyle w:val="NoSpacing"/>
              <w:jc w:val="center"/>
            </w:pPr>
            <w:r w:rsidRPr="00196A6E">
              <w:t>(9,407)</w:t>
            </w:r>
          </w:p>
        </w:tc>
      </w:tr>
      <w:tr w:rsidR="00E43F72" w:rsidRPr="00196A6E" w14:paraId="62241934" w14:textId="77777777" w:rsidTr="008C3DDA">
        <w:trPr>
          <w:trHeight w:val="443"/>
          <w:jc w:val="center"/>
        </w:trPr>
        <w:tc>
          <w:tcPr>
            <w:tcW w:w="5219" w:type="dxa"/>
            <w:vAlign w:val="center"/>
          </w:tcPr>
          <w:p w14:paraId="6638BED0" w14:textId="77777777" w:rsidR="008C3DDA" w:rsidRPr="00196A6E" w:rsidRDefault="00E43F72" w:rsidP="005317D9">
            <w:pPr>
              <w:pStyle w:val="NoSpacing"/>
              <w:jc w:val="center"/>
            </w:pPr>
            <w:r w:rsidRPr="00196A6E">
              <w:t xml:space="preserve">Compassion </w:t>
            </w:r>
          </w:p>
          <w:p w14:paraId="32197296" w14:textId="737EE589" w:rsidR="00E43F72" w:rsidRPr="00196A6E" w:rsidRDefault="00E43F72" w:rsidP="005317D9">
            <w:pPr>
              <w:pStyle w:val="NoSpacing"/>
              <w:jc w:val="center"/>
            </w:pPr>
            <w:r w:rsidRPr="00196A6E">
              <w:t>(16,203)</w:t>
            </w:r>
          </w:p>
        </w:tc>
        <w:tc>
          <w:tcPr>
            <w:tcW w:w="5220" w:type="dxa"/>
            <w:vAlign w:val="center"/>
          </w:tcPr>
          <w:p w14:paraId="7A03A167" w14:textId="77777777" w:rsidR="008C3DDA" w:rsidRPr="00196A6E" w:rsidRDefault="00E43F72" w:rsidP="005317D9">
            <w:pPr>
              <w:pStyle w:val="NoSpacing"/>
              <w:jc w:val="center"/>
            </w:pPr>
            <w:r w:rsidRPr="00196A6E">
              <w:t xml:space="preserve">Emotional and Physical Support </w:t>
            </w:r>
          </w:p>
          <w:p w14:paraId="154DBBA3" w14:textId="2FC02978" w:rsidR="00E43F72" w:rsidRPr="00196A6E" w:rsidRDefault="00E43F72" w:rsidP="005317D9">
            <w:pPr>
              <w:pStyle w:val="NoSpacing"/>
              <w:jc w:val="center"/>
            </w:pPr>
            <w:r w:rsidRPr="00196A6E">
              <w:t>(1,176)</w:t>
            </w:r>
          </w:p>
        </w:tc>
      </w:tr>
      <w:tr w:rsidR="00E43F72" w:rsidRPr="00196A6E" w14:paraId="4AE29BCF" w14:textId="77777777" w:rsidTr="008C3DDA">
        <w:trPr>
          <w:trHeight w:val="443"/>
          <w:jc w:val="center"/>
        </w:trPr>
        <w:tc>
          <w:tcPr>
            <w:tcW w:w="5219" w:type="dxa"/>
            <w:vAlign w:val="center"/>
          </w:tcPr>
          <w:p w14:paraId="712BC0B8" w14:textId="77777777" w:rsidR="008C3DDA" w:rsidRPr="00196A6E" w:rsidRDefault="00E43F72" w:rsidP="005317D9">
            <w:pPr>
              <w:pStyle w:val="NoSpacing"/>
              <w:jc w:val="center"/>
            </w:pPr>
            <w:r w:rsidRPr="00196A6E">
              <w:t xml:space="preserve">Professional and Competent </w:t>
            </w:r>
          </w:p>
          <w:p w14:paraId="1DE7DA8D" w14:textId="29FD301E" w:rsidR="00E43F72" w:rsidRPr="00196A6E" w:rsidRDefault="00E43F72" w:rsidP="005317D9">
            <w:pPr>
              <w:pStyle w:val="NoSpacing"/>
              <w:jc w:val="center"/>
            </w:pPr>
            <w:r w:rsidRPr="00196A6E">
              <w:t>(16,002)</w:t>
            </w:r>
          </w:p>
        </w:tc>
        <w:tc>
          <w:tcPr>
            <w:tcW w:w="5220" w:type="dxa"/>
            <w:vAlign w:val="center"/>
          </w:tcPr>
          <w:p w14:paraId="4758B98B" w14:textId="77777777" w:rsidR="008C3DDA" w:rsidRPr="00196A6E" w:rsidRDefault="00E43F72" w:rsidP="005317D9">
            <w:pPr>
              <w:pStyle w:val="NoSpacing"/>
              <w:jc w:val="center"/>
            </w:pPr>
            <w:r w:rsidRPr="00196A6E">
              <w:t xml:space="preserve">Pain </w:t>
            </w:r>
          </w:p>
          <w:p w14:paraId="62B813F5" w14:textId="7853F130" w:rsidR="00E43F72" w:rsidRPr="00196A6E" w:rsidRDefault="00E43F72" w:rsidP="005317D9">
            <w:pPr>
              <w:pStyle w:val="NoSpacing"/>
              <w:jc w:val="center"/>
            </w:pPr>
            <w:r w:rsidRPr="00196A6E">
              <w:t>(904)</w:t>
            </w:r>
          </w:p>
        </w:tc>
      </w:tr>
    </w:tbl>
    <w:p w14:paraId="72802D10" w14:textId="77777777" w:rsidR="00E43F72" w:rsidRPr="00196A6E" w:rsidRDefault="00E43F72" w:rsidP="00E43F72">
      <w:pPr>
        <w:spacing w:after="0"/>
        <w:ind w:left="-5" w:right="60"/>
      </w:pPr>
    </w:p>
    <w:p w14:paraId="03A09FD0" w14:textId="77777777" w:rsidR="0038042E" w:rsidRPr="00196A6E" w:rsidRDefault="0038042E">
      <w:pPr>
        <w:rPr>
          <w:b/>
          <w:color w:val="005EB8"/>
          <w:szCs w:val="22"/>
        </w:rPr>
      </w:pPr>
      <w:r w:rsidRPr="00196A6E">
        <w:br w:type="page"/>
      </w:r>
    </w:p>
    <w:p w14:paraId="3A4DA8FD" w14:textId="62CF5561" w:rsidR="00E43F72" w:rsidRPr="00196A6E" w:rsidRDefault="00E43F72" w:rsidP="00E43F72">
      <w:pPr>
        <w:pStyle w:val="Heading2"/>
      </w:pPr>
      <w:r w:rsidRPr="00196A6E">
        <w:lastRenderedPageBreak/>
        <w:t xml:space="preserve">FFT Feedback from our Patients – Patient </w:t>
      </w:r>
      <w:r w:rsidR="00196A6E" w:rsidRPr="00196A6E">
        <w:t xml:space="preserve">comments. </w:t>
      </w:r>
    </w:p>
    <w:p w14:paraId="5058B439" w14:textId="77777777" w:rsidR="00E43F72" w:rsidRPr="00196A6E" w:rsidRDefault="00E43F72" w:rsidP="00E43F72">
      <w:pPr>
        <w:spacing w:after="172" w:line="259" w:lineRule="auto"/>
        <w:ind w:right="890"/>
        <w:jc w:val="center"/>
      </w:pPr>
      <w:r w:rsidRPr="00196A6E">
        <w:rPr>
          <w:noProof/>
          <w14:ligatures w14:val="standardContextual"/>
        </w:rPr>
        <w:drawing>
          <wp:inline distT="0" distB="0" distL="0" distR="0" wp14:anchorId="09C15EC6" wp14:editId="12E062E9">
            <wp:extent cx="6702654" cy="4133850"/>
            <wp:effectExtent l="0" t="0" r="3175" b="0"/>
            <wp:docPr id="9201608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60890" name=""/>
                    <pic:cNvPicPr/>
                  </pic:nvPicPr>
                  <pic:blipFill rotWithShape="1">
                    <a:blip r:embed="rId10">
                      <a:extLst>
                        <a:ext uri="{96DAC541-7B7A-43D3-8B79-37D633B846F1}">
                          <asvg:svgBlip xmlns:asvg="http://schemas.microsoft.com/office/drawing/2016/SVG/main" r:embed="rId11"/>
                        </a:ext>
                      </a:extLst>
                    </a:blip>
                    <a:srcRect l="8798"/>
                    <a:stretch>
                      <a:fillRect/>
                    </a:stretch>
                  </pic:blipFill>
                  <pic:spPr bwMode="auto">
                    <a:xfrm>
                      <a:off x="0" y="0"/>
                      <a:ext cx="6729469" cy="4150388"/>
                    </a:xfrm>
                    <a:prstGeom prst="rect">
                      <a:avLst/>
                    </a:prstGeom>
                    <a:ln>
                      <a:noFill/>
                    </a:ln>
                    <a:extLst>
                      <a:ext uri="{53640926-AAD7-44D8-BBD7-CCE9431645EC}">
                        <a14:shadowObscured xmlns:a14="http://schemas.microsoft.com/office/drawing/2010/main"/>
                      </a:ext>
                    </a:extLst>
                  </pic:spPr>
                </pic:pic>
              </a:graphicData>
            </a:graphic>
          </wp:inline>
        </w:drawing>
      </w:r>
    </w:p>
    <w:p w14:paraId="7606BF07" w14:textId="77777777" w:rsidR="00E43F72" w:rsidRPr="00196A6E" w:rsidRDefault="00E43F72" w:rsidP="00E43F72">
      <w:pPr>
        <w:spacing w:after="172" w:line="259" w:lineRule="auto"/>
        <w:ind w:right="898"/>
      </w:pPr>
      <w:r w:rsidRPr="00196A6E">
        <w:t>The feedback we receive helps to inform our improvement work and celebrate our success.</w:t>
      </w:r>
    </w:p>
    <w:p w14:paraId="72788B6F" w14:textId="2703D10E" w:rsidR="006F6A14" w:rsidRPr="00196A6E" w:rsidRDefault="00E43F72" w:rsidP="008C3DDA">
      <w:pPr>
        <w:pStyle w:val="Heading2"/>
        <w:rPr>
          <w:color w:val="FFFFFF" w:themeColor="background1"/>
          <w:sz w:val="24"/>
          <w:szCs w:val="24"/>
          <w:lang w:eastAsia="en-GB"/>
        </w:rPr>
      </w:pPr>
      <w:r w:rsidRPr="00196A6E">
        <w:t xml:space="preserve">Table </w:t>
      </w:r>
      <w:r w:rsidR="008C3DDA" w:rsidRPr="00196A6E">
        <w:t>2</w:t>
      </w:r>
      <w:r w:rsidR="00801FAD" w:rsidRPr="00196A6E">
        <w:t xml:space="preserve"> -</w:t>
      </w:r>
      <w:r w:rsidRPr="00196A6E">
        <w:t xml:space="preserve"> FFT Response and Results 2025/26</w:t>
      </w:r>
      <w:r w:rsidRPr="00196A6E">
        <w:rPr>
          <w:color w:val="FFFFFF" w:themeColor="background1"/>
          <w:sz w:val="24"/>
          <w:szCs w:val="24"/>
          <w:lang w:eastAsia="en-GB"/>
        </w:rPr>
        <w:t>-n</w:t>
      </w:r>
    </w:p>
    <w:tbl>
      <w:tblPr>
        <w:tblStyle w:val="TableGrid"/>
        <w:tblW w:w="0" w:type="auto"/>
        <w:tblLook w:val="04A0" w:firstRow="1" w:lastRow="0" w:firstColumn="1" w:lastColumn="0" w:noHBand="0" w:noVBand="1"/>
      </w:tblPr>
      <w:tblGrid>
        <w:gridCol w:w="3114"/>
        <w:gridCol w:w="2447"/>
        <w:gridCol w:w="2447"/>
        <w:gridCol w:w="2448"/>
      </w:tblGrid>
      <w:tr w:rsidR="00122348" w:rsidRPr="00196A6E" w14:paraId="07817FE6" w14:textId="77777777" w:rsidTr="00122348">
        <w:trPr>
          <w:trHeight w:val="454"/>
        </w:trPr>
        <w:tc>
          <w:tcPr>
            <w:tcW w:w="10456" w:type="dxa"/>
            <w:gridSpan w:val="4"/>
            <w:shd w:val="clear" w:color="auto" w:fill="005EB8"/>
            <w:vAlign w:val="center"/>
          </w:tcPr>
          <w:p w14:paraId="339C1FEC" w14:textId="6A8E4995" w:rsidR="00122348" w:rsidRPr="00196A6E" w:rsidRDefault="00122348" w:rsidP="00122348">
            <w:pPr>
              <w:jc w:val="center"/>
              <w:rPr>
                <w:b/>
                <w:color w:val="FFFFFF" w:themeColor="background1"/>
                <w:sz w:val="24"/>
                <w:lang w:eastAsia="en-GB"/>
              </w:rPr>
            </w:pPr>
            <w:r w:rsidRPr="00196A6E">
              <w:rPr>
                <w:b/>
                <w:color w:val="FFFFFF" w:themeColor="background1"/>
                <w:szCs w:val="22"/>
                <w:lang w:eastAsia="en-GB"/>
              </w:rPr>
              <w:t>Friends and Family Test Response and Results 2025-26</w:t>
            </w:r>
          </w:p>
        </w:tc>
      </w:tr>
      <w:tr w:rsidR="00122348" w:rsidRPr="00196A6E" w14:paraId="1D84F19B" w14:textId="77777777" w:rsidTr="00122348">
        <w:trPr>
          <w:trHeight w:val="454"/>
        </w:trPr>
        <w:tc>
          <w:tcPr>
            <w:tcW w:w="3114" w:type="dxa"/>
            <w:shd w:val="clear" w:color="auto" w:fill="768692"/>
            <w:vAlign w:val="center"/>
          </w:tcPr>
          <w:p w14:paraId="0E1441E5" w14:textId="1C07BDEC" w:rsidR="00122348" w:rsidRPr="00196A6E" w:rsidRDefault="00122348" w:rsidP="00122348">
            <w:pPr>
              <w:jc w:val="center"/>
              <w:rPr>
                <w:b/>
                <w:color w:val="FFFFFF" w:themeColor="background1"/>
                <w:szCs w:val="22"/>
                <w:lang w:eastAsia="en-GB"/>
              </w:rPr>
            </w:pPr>
            <w:r w:rsidRPr="00196A6E">
              <w:rPr>
                <w:b/>
                <w:color w:val="FFFFFF" w:themeColor="background1"/>
                <w:szCs w:val="22"/>
                <w:lang w:eastAsia="en-GB"/>
              </w:rPr>
              <w:t>Area</w:t>
            </w:r>
          </w:p>
        </w:tc>
        <w:tc>
          <w:tcPr>
            <w:tcW w:w="2447" w:type="dxa"/>
            <w:shd w:val="clear" w:color="auto" w:fill="768692"/>
            <w:vAlign w:val="center"/>
          </w:tcPr>
          <w:p w14:paraId="3A30AF88" w14:textId="222F9290" w:rsidR="00122348" w:rsidRPr="00196A6E" w:rsidRDefault="00122348" w:rsidP="00122348">
            <w:pPr>
              <w:jc w:val="center"/>
              <w:rPr>
                <w:b/>
                <w:color w:val="FFFFFF" w:themeColor="background1"/>
                <w:szCs w:val="22"/>
                <w:lang w:eastAsia="en-GB"/>
              </w:rPr>
            </w:pPr>
            <w:r w:rsidRPr="00196A6E">
              <w:rPr>
                <w:b/>
                <w:color w:val="FFFFFF" w:themeColor="background1"/>
                <w:szCs w:val="22"/>
                <w:lang w:eastAsia="en-GB"/>
              </w:rPr>
              <w:t>Responses 25/26</w:t>
            </w:r>
          </w:p>
        </w:tc>
        <w:tc>
          <w:tcPr>
            <w:tcW w:w="2447" w:type="dxa"/>
            <w:shd w:val="clear" w:color="auto" w:fill="768692"/>
            <w:vAlign w:val="center"/>
          </w:tcPr>
          <w:p w14:paraId="78CAB6DD" w14:textId="5649115A" w:rsidR="00122348" w:rsidRPr="00196A6E" w:rsidRDefault="00122348" w:rsidP="00122348">
            <w:pPr>
              <w:jc w:val="center"/>
              <w:rPr>
                <w:b/>
                <w:color w:val="FFFFFF" w:themeColor="background1"/>
                <w:szCs w:val="22"/>
                <w:lang w:eastAsia="en-GB"/>
              </w:rPr>
            </w:pPr>
            <w:r w:rsidRPr="00196A6E">
              <w:rPr>
                <w:b/>
                <w:color w:val="FFFFFF" w:themeColor="background1"/>
                <w:szCs w:val="22"/>
                <w:lang w:eastAsia="en-GB"/>
              </w:rPr>
              <w:t>Percentage Positive</w:t>
            </w:r>
          </w:p>
        </w:tc>
        <w:tc>
          <w:tcPr>
            <w:tcW w:w="2448" w:type="dxa"/>
            <w:shd w:val="clear" w:color="auto" w:fill="768692"/>
            <w:vAlign w:val="center"/>
          </w:tcPr>
          <w:p w14:paraId="13D640E9" w14:textId="673AD1E5" w:rsidR="00122348" w:rsidRPr="00196A6E" w:rsidRDefault="00122348" w:rsidP="00122348">
            <w:pPr>
              <w:jc w:val="center"/>
              <w:rPr>
                <w:b/>
                <w:color w:val="FFFFFF" w:themeColor="background1"/>
                <w:szCs w:val="22"/>
                <w:lang w:eastAsia="en-GB"/>
              </w:rPr>
            </w:pPr>
            <w:r w:rsidRPr="00196A6E">
              <w:rPr>
                <w:b/>
                <w:color w:val="FFFFFF" w:themeColor="background1"/>
                <w:szCs w:val="22"/>
                <w:lang w:eastAsia="en-GB"/>
              </w:rPr>
              <w:t>Percentage Negative</w:t>
            </w:r>
          </w:p>
        </w:tc>
      </w:tr>
      <w:tr w:rsidR="00122348" w:rsidRPr="00196A6E" w14:paraId="246A4F61" w14:textId="77777777" w:rsidTr="00122348">
        <w:trPr>
          <w:trHeight w:val="454"/>
        </w:trPr>
        <w:tc>
          <w:tcPr>
            <w:tcW w:w="3114" w:type="dxa"/>
            <w:vAlign w:val="center"/>
          </w:tcPr>
          <w:p w14:paraId="10357B50" w14:textId="0DE2E30A" w:rsidR="00122348" w:rsidRPr="00196A6E" w:rsidRDefault="00122348" w:rsidP="00122348">
            <w:pPr>
              <w:jc w:val="center"/>
              <w:rPr>
                <w:b/>
                <w:color w:val="000000" w:themeColor="text1"/>
                <w:szCs w:val="22"/>
                <w:lang w:eastAsia="en-GB"/>
              </w:rPr>
            </w:pPr>
            <w:r w:rsidRPr="00196A6E">
              <w:rPr>
                <w:b/>
                <w:color w:val="000000" w:themeColor="text1"/>
                <w:szCs w:val="22"/>
                <w:lang w:eastAsia="en-GB"/>
              </w:rPr>
              <w:t>Inpatients</w:t>
            </w:r>
          </w:p>
        </w:tc>
        <w:tc>
          <w:tcPr>
            <w:tcW w:w="2447" w:type="dxa"/>
            <w:vAlign w:val="center"/>
          </w:tcPr>
          <w:p w14:paraId="6EC861C9" w14:textId="5CA117EB" w:rsidR="00122348" w:rsidRPr="00196A6E" w:rsidRDefault="00122348" w:rsidP="00122348">
            <w:pPr>
              <w:jc w:val="center"/>
              <w:rPr>
                <w:bCs w:val="0"/>
                <w:color w:val="000000" w:themeColor="text1"/>
                <w:szCs w:val="22"/>
                <w:lang w:eastAsia="en-GB"/>
              </w:rPr>
            </w:pPr>
            <w:r w:rsidRPr="00196A6E">
              <w:rPr>
                <w:bCs w:val="0"/>
                <w:color w:val="000000" w:themeColor="text1"/>
                <w:szCs w:val="22"/>
                <w:lang w:eastAsia="en-GB"/>
              </w:rPr>
              <w:t>93,421</w:t>
            </w:r>
          </w:p>
        </w:tc>
        <w:tc>
          <w:tcPr>
            <w:tcW w:w="2447" w:type="dxa"/>
            <w:vAlign w:val="center"/>
          </w:tcPr>
          <w:p w14:paraId="185C3EED" w14:textId="1B38EC25" w:rsidR="00122348" w:rsidRPr="00196A6E" w:rsidRDefault="00122348" w:rsidP="00122348">
            <w:pPr>
              <w:jc w:val="center"/>
              <w:rPr>
                <w:bCs w:val="0"/>
                <w:color w:val="000000" w:themeColor="text1"/>
                <w:szCs w:val="22"/>
                <w:lang w:eastAsia="en-GB"/>
              </w:rPr>
            </w:pPr>
            <w:r w:rsidRPr="00196A6E">
              <w:rPr>
                <w:bCs w:val="0"/>
                <w:color w:val="000000" w:themeColor="text1"/>
                <w:szCs w:val="22"/>
                <w:lang w:eastAsia="en-GB"/>
              </w:rPr>
              <w:t>96.23</w:t>
            </w:r>
          </w:p>
        </w:tc>
        <w:tc>
          <w:tcPr>
            <w:tcW w:w="2448" w:type="dxa"/>
            <w:vAlign w:val="center"/>
          </w:tcPr>
          <w:p w14:paraId="25E6DAF2" w14:textId="7D7C26D5" w:rsidR="00122348" w:rsidRPr="00196A6E" w:rsidRDefault="00122348" w:rsidP="00122348">
            <w:pPr>
              <w:jc w:val="center"/>
              <w:rPr>
                <w:bCs w:val="0"/>
                <w:color w:val="000000" w:themeColor="text1"/>
                <w:szCs w:val="22"/>
                <w:lang w:eastAsia="en-GB"/>
              </w:rPr>
            </w:pPr>
            <w:r w:rsidRPr="00196A6E">
              <w:rPr>
                <w:bCs w:val="0"/>
                <w:color w:val="000000" w:themeColor="text1"/>
                <w:szCs w:val="22"/>
                <w:lang w:eastAsia="en-GB"/>
              </w:rPr>
              <w:t>1.32</w:t>
            </w:r>
          </w:p>
        </w:tc>
      </w:tr>
      <w:tr w:rsidR="00122348" w:rsidRPr="00196A6E" w14:paraId="421FFDE5" w14:textId="77777777" w:rsidTr="00122348">
        <w:trPr>
          <w:trHeight w:val="454"/>
        </w:trPr>
        <w:tc>
          <w:tcPr>
            <w:tcW w:w="3114" w:type="dxa"/>
            <w:vAlign w:val="center"/>
          </w:tcPr>
          <w:p w14:paraId="72F228CF" w14:textId="2328B2B4" w:rsidR="00122348" w:rsidRPr="00196A6E" w:rsidRDefault="00122348" w:rsidP="00122348">
            <w:pPr>
              <w:jc w:val="center"/>
              <w:rPr>
                <w:b/>
                <w:color w:val="000000" w:themeColor="text1"/>
                <w:szCs w:val="22"/>
                <w:lang w:eastAsia="en-GB"/>
              </w:rPr>
            </w:pPr>
            <w:r w:rsidRPr="00196A6E">
              <w:rPr>
                <w:b/>
                <w:color w:val="000000" w:themeColor="text1"/>
                <w:szCs w:val="22"/>
                <w:lang w:eastAsia="en-GB"/>
              </w:rPr>
              <w:t>Emergency Departments</w:t>
            </w:r>
          </w:p>
        </w:tc>
        <w:tc>
          <w:tcPr>
            <w:tcW w:w="2447" w:type="dxa"/>
            <w:vAlign w:val="center"/>
          </w:tcPr>
          <w:p w14:paraId="4F148A2E" w14:textId="7ED75DB6" w:rsidR="00122348" w:rsidRPr="00196A6E" w:rsidRDefault="00122348" w:rsidP="00122348">
            <w:pPr>
              <w:jc w:val="center"/>
              <w:rPr>
                <w:bCs w:val="0"/>
                <w:color w:val="000000" w:themeColor="text1"/>
                <w:szCs w:val="22"/>
                <w:lang w:eastAsia="en-GB"/>
              </w:rPr>
            </w:pPr>
            <w:r w:rsidRPr="00196A6E">
              <w:rPr>
                <w:bCs w:val="0"/>
                <w:color w:val="000000" w:themeColor="text1"/>
                <w:szCs w:val="22"/>
                <w:lang w:eastAsia="en-GB"/>
              </w:rPr>
              <w:t>59,357</w:t>
            </w:r>
          </w:p>
        </w:tc>
        <w:tc>
          <w:tcPr>
            <w:tcW w:w="2447" w:type="dxa"/>
            <w:vAlign w:val="center"/>
          </w:tcPr>
          <w:p w14:paraId="6205DFA6" w14:textId="3EF56FD9" w:rsidR="00122348" w:rsidRPr="00196A6E" w:rsidRDefault="00122348" w:rsidP="00122348">
            <w:pPr>
              <w:jc w:val="center"/>
              <w:rPr>
                <w:bCs w:val="0"/>
                <w:color w:val="000000" w:themeColor="text1"/>
                <w:szCs w:val="22"/>
                <w:lang w:eastAsia="en-GB"/>
              </w:rPr>
            </w:pPr>
            <w:r w:rsidRPr="00196A6E">
              <w:rPr>
                <w:bCs w:val="0"/>
                <w:color w:val="000000" w:themeColor="text1"/>
                <w:szCs w:val="22"/>
                <w:lang w:eastAsia="en-GB"/>
              </w:rPr>
              <w:t>84.03</w:t>
            </w:r>
          </w:p>
        </w:tc>
        <w:tc>
          <w:tcPr>
            <w:tcW w:w="2448" w:type="dxa"/>
            <w:vAlign w:val="center"/>
          </w:tcPr>
          <w:p w14:paraId="1661D473" w14:textId="49C24396" w:rsidR="00122348" w:rsidRPr="00196A6E" w:rsidRDefault="00122348" w:rsidP="00122348">
            <w:pPr>
              <w:jc w:val="center"/>
              <w:rPr>
                <w:bCs w:val="0"/>
                <w:color w:val="000000" w:themeColor="text1"/>
                <w:szCs w:val="22"/>
                <w:lang w:eastAsia="en-GB"/>
              </w:rPr>
            </w:pPr>
            <w:r w:rsidRPr="00196A6E">
              <w:rPr>
                <w:bCs w:val="0"/>
                <w:color w:val="000000" w:themeColor="text1"/>
                <w:szCs w:val="22"/>
                <w:lang w:eastAsia="en-GB"/>
              </w:rPr>
              <w:t>10.62</w:t>
            </w:r>
          </w:p>
        </w:tc>
      </w:tr>
      <w:tr w:rsidR="00122348" w:rsidRPr="00196A6E" w14:paraId="5F23D465" w14:textId="77777777" w:rsidTr="00122348">
        <w:trPr>
          <w:trHeight w:val="454"/>
        </w:trPr>
        <w:tc>
          <w:tcPr>
            <w:tcW w:w="3114" w:type="dxa"/>
            <w:vAlign w:val="center"/>
          </w:tcPr>
          <w:p w14:paraId="0C94976F" w14:textId="6330D9AB" w:rsidR="00122348" w:rsidRPr="00196A6E" w:rsidRDefault="00122348" w:rsidP="00122348">
            <w:pPr>
              <w:jc w:val="center"/>
              <w:rPr>
                <w:b/>
                <w:color w:val="000000" w:themeColor="text1"/>
                <w:szCs w:val="22"/>
                <w:lang w:eastAsia="en-GB"/>
              </w:rPr>
            </w:pPr>
            <w:r w:rsidRPr="00196A6E">
              <w:rPr>
                <w:b/>
                <w:color w:val="000000" w:themeColor="text1"/>
                <w:szCs w:val="22"/>
                <w:lang w:eastAsia="en-GB"/>
              </w:rPr>
              <w:t>Outpatients</w:t>
            </w:r>
          </w:p>
        </w:tc>
        <w:tc>
          <w:tcPr>
            <w:tcW w:w="2447" w:type="dxa"/>
            <w:vAlign w:val="center"/>
          </w:tcPr>
          <w:p w14:paraId="3B823B71" w14:textId="22EBC4C2" w:rsidR="00122348" w:rsidRPr="00196A6E" w:rsidRDefault="00122348" w:rsidP="00122348">
            <w:pPr>
              <w:jc w:val="center"/>
              <w:rPr>
                <w:bCs w:val="0"/>
                <w:color w:val="000000" w:themeColor="text1"/>
                <w:szCs w:val="22"/>
                <w:lang w:eastAsia="en-GB"/>
              </w:rPr>
            </w:pPr>
            <w:r w:rsidRPr="00196A6E">
              <w:rPr>
                <w:bCs w:val="0"/>
                <w:color w:val="000000" w:themeColor="text1"/>
                <w:szCs w:val="22"/>
                <w:lang w:eastAsia="en-GB"/>
              </w:rPr>
              <w:t>99,670</w:t>
            </w:r>
          </w:p>
        </w:tc>
        <w:tc>
          <w:tcPr>
            <w:tcW w:w="2447" w:type="dxa"/>
            <w:vAlign w:val="center"/>
          </w:tcPr>
          <w:p w14:paraId="0E2F27C9" w14:textId="1E15F23C" w:rsidR="00122348" w:rsidRPr="00196A6E" w:rsidRDefault="00122348" w:rsidP="00122348">
            <w:pPr>
              <w:jc w:val="center"/>
              <w:rPr>
                <w:bCs w:val="0"/>
                <w:color w:val="000000" w:themeColor="text1"/>
                <w:szCs w:val="22"/>
                <w:lang w:eastAsia="en-GB"/>
              </w:rPr>
            </w:pPr>
            <w:r w:rsidRPr="00196A6E">
              <w:rPr>
                <w:bCs w:val="0"/>
                <w:color w:val="000000" w:themeColor="text1"/>
                <w:szCs w:val="22"/>
                <w:lang w:eastAsia="en-GB"/>
              </w:rPr>
              <w:t>98.16</w:t>
            </w:r>
          </w:p>
        </w:tc>
        <w:tc>
          <w:tcPr>
            <w:tcW w:w="2448" w:type="dxa"/>
            <w:vAlign w:val="center"/>
          </w:tcPr>
          <w:p w14:paraId="4215F34E" w14:textId="3BD92163" w:rsidR="00122348" w:rsidRPr="00196A6E" w:rsidRDefault="00122348" w:rsidP="00122348">
            <w:pPr>
              <w:jc w:val="center"/>
              <w:rPr>
                <w:bCs w:val="0"/>
                <w:color w:val="000000" w:themeColor="text1"/>
                <w:szCs w:val="22"/>
                <w:lang w:eastAsia="en-GB"/>
              </w:rPr>
            </w:pPr>
            <w:r w:rsidRPr="00196A6E">
              <w:rPr>
                <w:bCs w:val="0"/>
                <w:color w:val="000000" w:themeColor="text1"/>
                <w:szCs w:val="22"/>
                <w:lang w:eastAsia="en-GB"/>
              </w:rPr>
              <w:t>0.73</w:t>
            </w:r>
          </w:p>
        </w:tc>
      </w:tr>
      <w:tr w:rsidR="00122348" w:rsidRPr="00196A6E" w14:paraId="6C7BD59B" w14:textId="77777777" w:rsidTr="00122348">
        <w:trPr>
          <w:trHeight w:val="454"/>
        </w:trPr>
        <w:tc>
          <w:tcPr>
            <w:tcW w:w="3114" w:type="dxa"/>
            <w:vAlign w:val="center"/>
          </w:tcPr>
          <w:p w14:paraId="4F4B6E08" w14:textId="51206F57" w:rsidR="00122348" w:rsidRPr="00196A6E" w:rsidRDefault="00122348" w:rsidP="00122348">
            <w:pPr>
              <w:jc w:val="center"/>
              <w:rPr>
                <w:b/>
                <w:color w:val="000000" w:themeColor="text1"/>
                <w:szCs w:val="22"/>
                <w:lang w:eastAsia="en-GB"/>
              </w:rPr>
            </w:pPr>
            <w:r w:rsidRPr="00196A6E">
              <w:rPr>
                <w:b/>
                <w:color w:val="000000" w:themeColor="text1"/>
                <w:szCs w:val="22"/>
                <w:lang w:eastAsia="en-GB"/>
              </w:rPr>
              <w:t>Maternity</w:t>
            </w:r>
          </w:p>
        </w:tc>
        <w:tc>
          <w:tcPr>
            <w:tcW w:w="2447" w:type="dxa"/>
            <w:vAlign w:val="center"/>
          </w:tcPr>
          <w:p w14:paraId="1BC90A3E" w14:textId="06D6653A" w:rsidR="00122348" w:rsidRPr="00196A6E" w:rsidRDefault="00122348" w:rsidP="00122348">
            <w:pPr>
              <w:jc w:val="center"/>
              <w:rPr>
                <w:bCs w:val="0"/>
                <w:color w:val="000000" w:themeColor="text1"/>
                <w:szCs w:val="22"/>
                <w:lang w:eastAsia="en-GB"/>
              </w:rPr>
            </w:pPr>
            <w:r w:rsidRPr="00196A6E">
              <w:rPr>
                <w:bCs w:val="0"/>
                <w:color w:val="000000" w:themeColor="text1"/>
                <w:szCs w:val="22"/>
                <w:lang w:eastAsia="en-GB"/>
              </w:rPr>
              <w:t>15,743</w:t>
            </w:r>
          </w:p>
        </w:tc>
        <w:tc>
          <w:tcPr>
            <w:tcW w:w="2447" w:type="dxa"/>
            <w:vAlign w:val="center"/>
          </w:tcPr>
          <w:p w14:paraId="0A9A9E21" w14:textId="23A70A21" w:rsidR="00122348" w:rsidRPr="00196A6E" w:rsidRDefault="00122348" w:rsidP="00122348">
            <w:pPr>
              <w:jc w:val="center"/>
              <w:rPr>
                <w:bCs w:val="0"/>
                <w:color w:val="000000" w:themeColor="text1"/>
                <w:szCs w:val="22"/>
                <w:lang w:eastAsia="en-GB"/>
              </w:rPr>
            </w:pPr>
            <w:r w:rsidRPr="00196A6E">
              <w:rPr>
                <w:bCs w:val="0"/>
                <w:color w:val="000000" w:themeColor="text1"/>
                <w:szCs w:val="22"/>
                <w:lang w:eastAsia="en-GB"/>
              </w:rPr>
              <w:t>98.67</w:t>
            </w:r>
          </w:p>
        </w:tc>
        <w:tc>
          <w:tcPr>
            <w:tcW w:w="2448" w:type="dxa"/>
            <w:vAlign w:val="center"/>
          </w:tcPr>
          <w:p w14:paraId="68B114E7" w14:textId="5BB16B94" w:rsidR="00122348" w:rsidRPr="00196A6E" w:rsidRDefault="00122348" w:rsidP="00122348">
            <w:pPr>
              <w:jc w:val="center"/>
              <w:rPr>
                <w:bCs w:val="0"/>
                <w:color w:val="000000" w:themeColor="text1"/>
                <w:szCs w:val="22"/>
                <w:lang w:eastAsia="en-GB"/>
              </w:rPr>
            </w:pPr>
            <w:r w:rsidRPr="00196A6E">
              <w:rPr>
                <w:bCs w:val="0"/>
                <w:color w:val="000000" w:themeColor="text1"/>
                <w:szCs w:val="22"/>
                <w:lang w:eastAsia="en-GB"/>
              </w:rPr>
              <w:t>0.41</w:t>
            </w:r>
          </w:p>
        </w:tc>
      </w:tr>
      <w:tr w:rsidR="00122348" w:rsidRPr="00196A6E" w14:paraId="58C60367" w14:textId="77777777" w:rsidTr="00122348">
        <w:trPr>
          <w:trHeight w:val="454"/>
        </w:trPr>
        <w:tc>
          <w:tcPr>
            <w:tcW w:w="3114" w:type="dxa"/>
            <w:vAlign w:val="center"/>
          </w:tcPr>
          <w:p w14:paraId="0D04938A" w14:textId="0CECAB6C" w:rsidR="00122348" w:rsidRPr="00196A6E" w:rsidRDefault="00122348" w:rsidP="00122348">
            <w:pPr>
              <w:jc w:val="center"/>
              <w:rPr>
                <w:b/>
                <w:color w:val="000000" w:themeColor="text1"/>
                <w:szCs w:val="22"/>
                <w:lang w:eastAsia="en-GB"/>
              </w:rPr>
            </w:pPr>
            <w:r w:rsidRPr="00196A6E">
              <w:rPr>
                <w:b/>
                <w:color w:val="000000" w:themeColor="text1"/>
                <w:szCs w:val="22"/>
                <w:lang w:eastAsia="en-GB"/>
              </w:rPr>
              <w:t>Community</w:t>
            </w:r>
          </w:p>
        </w:tc>
        <w:tc>
          <w:tcPr>
            <w:tcW w:w="2447" w:type="dxa"/>
            <w:vAlign w:val="center"/>
          </w:tcPr>
          <w:p w14:paraId="039CC76A" w14:textId="5B2810D3" w:rsidR="00122348" w:rsidRPr="00196A6E" w:rsidRDefault="00122348" w:rsidP="00122348">
            <w:pPr>
              <w:jc w:val="center"/>
              <w:rPr>
                <w:bCs w:val="0"/>
                <w:color w:val="000000" w:themeColor="text1"/>
                <w:szCs w:val="22"/>
                <w:lang w:eastAsia="en-GB"/>
              </w:rPr>
            </w:pPr>
            <w:r w:rsidRPr="00196A6E">
              <w:rPr>
                <w:bCs w:val="0"/>
                <w:color w:val="000000" w:themeColor="text1"/>
                <w:szCs w:val="22"/>
                <w:lang w:eastAsia="en-GB"/>
              </w:rPr>
              <w:t>16,813</w:t>
            </w:r>
          </w:p>
        </w:tc>
        <w:tc>
          <w:tcPr>
            <w:tcW w:w="2447" w:type="dxa"/>
            <w:vAlign w:val="center"/>
          </w:tcPr>
          <w:p w14:paraId="309ADC6A" w14:textId="6A1DE70E" w:rsidR="00122348" w:rsidRPr="00196A6E" w:rsidRDefault="00122348" w:rsidP="00122348">
            <w:pPr>
              <w:jc w:val="center"/>
              <w:rPr>
                <w:bCs w:val="0"/>
                <w:color w:val="000000" w:themeColor="text1"/>
                <w:szCs w:val="22"/>
                <w:lang w:eastAsia="en-GB"/>
              </w:rPr>
            </w:pPr>
            <w:r w:rsidRPr="00196A6E">
              <w:rPr>
                <w:bCs w:val="0"/>
                <w:color w:val="000000" w:themeColor="text1"/>
                <w:szCs w:val="22"/>
                <w:lang w:eastAsia="en-GB"/>
              </w:rPr>
              <w:t>94.7</w:t>
            </w:r>
          </w:p>
        </w:tc>
        <w:tc>
          <w:tcPr>
            <w:tcW w:w="2448" w:type="dxa"/>
            <w:vAlign w:val="center"/>
          </w:tcPr>
          <w:p w14:paraId="40069D1C" w14:textId="39EF056F" w:rsidR="00122348" w:rsidRPr="00196A6E" w:rsidRDefault="00122348" w:rsidP="00122348">
            <w:pPr>
              <w:jc w:val="center"/>
              <w:rPr>
                <w:bCs w:val="0"/>
                <w:color w:val="000000" w:themeColor="text1"/>
                <w:szCs w:val="22"/>
                <w:lang w:eastAsia="en-GB"/>
              </w:rPr>
            </w:pPr>
            <w:r w:rsidRPr="00196A6E">
              <w:rPr>
                <w:bCs w:val="0"/>
                <w:color w:val="000000" w:themeColor="text1"/>
                <w:szCs w:val="22"/>
                <w:lang w:eastAsia="en-GB"/>
              </w:rPr>
              <w:t>2.53</w:t>
            </w:r>
          </w:p>
        </w:tc>
      </w:tr>
    </w:tbl>
    <w:p w14:paraId="12FF4C67" w14:textId="77777777" w:rsidR="00122348" w:rsidRPr="00196A6E" w:rsidRDefault="00122348" w:rsidP="0038042E">
      <w:pPr>
        <w:spacing w:after="0"/>
        <w:rPr>
          <w:bCs w:val="0"/>
          <w:color w:val="FFFFFF" w:themeColor="background1"/>
          <w:sz w:val="24"/>
          <w:lang w:eastAsia="en-GB"/>
        </w:rPr>
      </w:pPr>
    </w:p>
    <w:p w14:paraId="2ABCD6C2" w14:textId="45D9D993" w:rsidR="00E43F72" w:rsidRPr="00196A6E" w:rsidRDefault="00E43F72" w:rsidP="00122348">
      <w:pPr>
        <w:pStyle w:val="Heading2"/>
      </w:pPr>
      <w:r w:rsidRPr="00196A6E">
        <w:t xml:space="preserve">Patient Experience and Engagement Team Plans for 2026/27 </w:t>
      </w:r>
    </w:p>
    <w:p w14:paraId="29879C88" w14:textId="77777777" w:rsidR="00E43F72" w:rsidRPr="00196A6E" w:rsidRDefault="00E43F72" w:rsidP="00122348">
      <w:pPr>
        <w:pStyle w:val="ListParagraph"/>
        <w:rPr>
          <w:b/>
          <w:lang w:eastAsia="en-GB"/>
        </w:rPr>
      </w:pPr>
      <w:r w:rsidRPr="00196A6E">
        <w:rPr>
          <w:lang w:eastAsia="en-GB"/>
        </w:rPr>
        <w:t>To be a visible, proactive and supportive team, providing education, expert advice and professional leadership on patient experience and engagement across all sites and services.</w:t>
      </w:r>
    </w:p>
    <w:p w14:paraId="528CCEE5" w14:textId="77777777" w:rsidR="00E43F72" w:rsidRPr="00196A6E" w:rsidRDefault="00E43F72" w:rsidP="00122348">
      <w:pPr>
        <w:pStyle w:val="ListParagraph"/>
        <w:rPr>
          <w:b/>
          <w:lang w:eastAsia="en-GB"/>
        </w:rPr>
      </w:pPr>
      <w:r w:rsidRPr="00196A6E">
        <w:rPr>
          <w:lang w:eastAsia="en-GB"/>
        </w:rPr>
        <w:t xml:space="preserve">To maximise patient feedback capture through the Patient Experience Survey, with FFT embedded as Question 1, ensuring robust, timely and representative intelligence to inform improvement. </w:t>
      </w:r>
    </w:p>
    <w:p w14:paraId="7EE9F796" w14:textId="77777777" w:rsidR="00E43F72" w:rsidRPr="00196A6E" w:rsidRDefault="00E43F72" w:rsidP="00122348">
      <w:pPr>
        <w:pStyle w:val="ListParagraph"/>
        <w:rPr>
          <w:b/>
          <w:lang w:eastAsia="en-GB"/>
        </w:rPr>
      </w:pPr>
      <w:r w:rsidRPr="00196A6E">
        <w:rPr>
          <w:lang w:eastAsia="en-GB"/>
        </w:rPr>
        <w:t>To continue working in partnership with each Clinical Group to increase Patient Experience Survey and FFT response volumes, using targeted, data</w:t>
      </w:r>
      <w:r w:rsidRPr="00196A6E">
        <w:rPr>
          <w:lang w:eastAsia="en-GB"/>
        </w:rPr>
        <w:noBreakHyphen/>
        <w:t xml:space="preserve">led approaches where response rates are low. </w:t>
      </w:r>
    </w:p>
    <w:p w14:paraId="70CC31DF" w14:textId="13DCDBD5" w:rsidR="00E43F72" w:rsidRPr="00196A6E" w:rsidRDefault="00E43F72" w:rsidP="00122348">
      <w:pPr>
        <w:pStyle w:val="ListParagraph"/>
        <w:rPr>
          <w:b/>
          <w:lang w:eastAsia="en-GB"/>
        </w:rPr>
      </w:pPr>
      <w:r w:rsidRPr="00196A6E">
        <w:rPr>
          <w:lang w:eastAsia="en-GB"/>
        </w:rPr>
        <w:t xml:space="preserve">To embed and optimise use of the new Patient Experience Platform, providing ongoing colleague training, digital </w:t>
      </w:r>
      <w:r w:rsidR="00196A6E" w:rsidRPr="00196A6E">
        <w:rPr>
          <w:lang w:eastAsia="en-GB"/>
        </w:rPr>
        <w:t>support,</w:t>
      </w:r>
      <w:r w:rsidRPr="00196A6E">
        <w:rPr>
          <w:lang w:eastAsia="en-GB"/>
        </w:rPr>
        <w:t xml:space="preserve"> and device management to enable consistent and efficient feedback collection. </w:t>
      </w:r>
    </w:p>
    <w:p w14:paraId="64A225EE" w14:textId="77777777" w:rsidR="00E43F72" w:rsidRPr="00196A6E" w:rsidRDefault="00E43F72" w:rsidP="00122348">
      <w:pPr>
        <w:pStyle w:val="ListParagraph"/>
        <w:rPr>
          <w:b/>
          <w:lang w:eastAsia="en-GB"/>
        </w:rPr>
      </w:pPr>
      <w:r w:rsidRPr="00196A6E">
        <w:rPr>
          <w:lang w:eastAsia="en-GB"/>
        </w:rPr>
        <w:lastRenderedPageBreak/>
        <w:t xml:space="preserve">To strengthen patient involvement by recruiting and supporting members of Bee Involved, the MFT Patient Experience and Involvement Group, ensuring meaningful service user input into improvement and transformation work. </w:t>
      </w:r>
    </w:p>
    <w:p w14:paraId="3B960749" w14:textId="77777777" w:rsidR="00E43F72" w:rsidRPr="00196A6E" w:rsidRDefault="00E43F72" w:rsidP="00122348">
      <w:pPr>
        <w:pStyle w:val="ListParagraph"/>
        <w:rPr>
          <w:b/>
          <w:lang w:eastAsia="en-GB"/>
        </w:rPr>
      </w:pPr>
      <w:r w:rsidRPr="00196A6E">
        <w:rPr>
          <w:lang w:eastAsia="en-GB"/>
        </w:rPr>
        <w:t xml:space="preserve">To continue collaboration with external partners, including Care Opinion and Healthwatch, and to support delivery of the PLACE audit programme. </w:t>
      </w:r>
    </w:p>
    <w:p w14:paraId="05A23D9C" w14:textId="77777777" w:rsidR="00E43F72" w:rsidRPr="00196A6E" w:rsidRDefault="00E43F72" w:rsidP="00122348">
      <w:pPr>
        <w:pStyle w:val="ListParagraph"/>
        <w:rPr>
          <w:b/>
          <w:lang w:eastAsia="en-GB"/>
        </w:rPr>
      </w:pPr>
      <w:r w:rsidRPr="00196A6E">
        <w:rPr>
          <w:lang w:eastAsia="en-GB"/>
        </w:rPr>
        <w:t>To work closely with the Volunteer Service to support completion of the Patient Experience Survey and FFT in both clinical and non</w:t>
      </w:r>
      <w:r w:rsidRPr="00196A6E">
        <w:rPr>
          <w:lang w:eastAsia="en-GB"/>
        </w:rPr>
        <w:noBreakHyphen/>
        <w:t xml:space="preserve">clinical areas, enhancing accessibility and inclusivity of patient feedback. </w:t>
      </w:r>
    </w:p>
    <w:p w14:paraId="3C224517" w14:textId="77777777" w:rsidR="00E43F72" w:rsidRPr="00196A6E" w:rsidRDefault="00E43F72" w:rsidP="00122348">
      <w:pPr>
        <w:pStyle w:val="ListParagraph"/>
        <w:rPr>
          <w:b/>
          <w:lang w:eastAsia="en-GB"/>
        </w:rPr>
      </w:pPr>
      <w:r w:rsidRPr="00196A6E">
        <w:rPr>
          <w:lang w:eastAsia="en-GB"/>
        </w:rPr>
        <w:t>To use triangulated patient experience intelligence to support assurance, improvement and learning, celebrating good practice and enabling timely action where experience falls below expected standards.</w:t>
      </w:r>
    </w:p>
    <w:p w14:paraId="69FCBEBC" w14:textId="7F5158CD" w:rsidR="000F6816" w:rsidRPr="00196A6E" w:rsidRDefault="00E4492C" w:rsidP="0041740A">
      <w:pPr>
        <w:pStyle w:val="Heading1"/>
      </w:pPr>
      <w:bookmarkStart w:id="15" w:name="_Toc225756851"/>
      <w:bookmarkStart w:id="16" w:name="_Hlk133492579"/>
      <w:r w:rsidRPr="00196A6E">
        <w:t>Friends and Family Test</w:t>
      </w:r>
      <w:r w:rsidR="009B3D28" w:rsidRPr="00196A6E">
        <w:t xml:space="preserve"> - </w:t>
      </w:r>
      <w:r w:rsidRPr="00196A6E">
        <w:t>Staff</w:t>
      </w:r>
      <w:bookmarkEnd w:id="15"/>
      <w:r w:rsidR="000F6816" w:rsidRPr="00196A6E">
        <w:t xml:space="preserve"> </w:t>
      </w:r>
    </w:p>
    <w:p w14:paraId="14C0805A" w14:textId="27AE3C8C" w:rsidR="0028440D" w:rsidRPr="00196A6E" w:rsidRDefault="0028440D" w:rsidP="00122348">
      <w:pPr>
        <w:rPr>
          <w:lang w:eastAsia="en-GB"/>
        </w:rPr>
      </w:pPr>
      <w:r w:rsidRPr="00196A6E">
        <w:rPr>
          <w:lang w:eastAsia="en-GB"/>
        </w:rPr>
        <w:t>The Staff Friends and Family Test (FFT) is a feedback tool which enables NHS colleagues to give regular feedback about their organisation as a place to work and to receive care or treatment</w:t>
      </w:r>
      <w:r w:rsidR="00196A6E" w:rsidRPr="00196A6E">
        <w:rPr>
          <w:lang w:eastAsia="en-GB"/>
        </w:rPr>
        <w:t xml:space="preserve">. </w:t>
      </w:r>
      <w:r w:rsidRPr="00196A6E">
        <w:rPr>
          <w:lang w:eastAsia="en-GB"/>
        </w:rPr>
        <w:t>As well as asking patients for their feedback, NHS Trusts also ask their colleagues if they would recommend the Trust as a provider of care to their family or friends. </w:t>
      </w:r>
    </w:p>
    <w:p w14:paraId="3808AE60" w14:textId="2D76EC0C" w:rsidR="0028440D" w:rsidRPr="00196A6E" w:rsidRDefault="0028440D" w:rsidP="00122348">
      <w:pPr>
        <w:rPr>
          <w:lang w:eastAsia="en-GB"/>
        </w:rPr>
      </w:pPr>
      <w:r w:rsidRPr="00196A6E">
        <w:rPr>
          <w:lang w:eastAsia="en-GB"/>
        </w:rPr>
        <w:t>The following data show the proportion of colleague responses that would recommend or not recommend their organisation to a friend or family member for care/ treatment or as a place to work from the 2025 National Staff Survey results</w:t>
      </w:r>
      <w:r w:rsidR="00F355C8" w:rsidRPr="00196A6E">
        <w:rPr>
          <w:lang w:eastAsia="en-GB"/>
        </w:rPr>
        <w:t>.</w:t>
      </w:r>
      <w:r w:rsidRPr="00196A6E">
        <w:rPr>
          <w:lang w:eastAsia="en-GB"/>
        </w:rPr>
        <w:t> </w:t>
      </w:r>
    </w:p>
    <w:p w14:paraId="40165CC3" w14:textId="4DC2B162" w:rsidR="0028440D" w:rsidRPr="00196A6E" w:rsidRDefault="0028440D" w:rsidP="00492F2E">
      <w:pPr>
        <w:pStyle w:val="Heading2"/>
        <w:rPr>
          <w:lang w:eastAsia="en-GB"/>
        </w:rPr>
      </w:pPr>
      <w:bookmarkStart w:id="17" w:name="x_x_x_x__Toc202967753"/>
      <w:r w:rsidRPr="00196A6E">
        <w:rPr>
          <w:bdr w:val="none" w:sz="0" w:space="0" w:color="auto" w:frame="1"/>
          <w:lang w:eastAsia="en-GB"/>
        </w:rPr>
        <w:t>Friends and Family Test - Care</w:t>
      </w:r>
    </w:p>
    <w:p w14:paraId="34F16E0C" w14:textId="4B6CA785" w:rsidR="0028440D" w:rsidRPr="00196A6E" w:rsidRDefault="0028440D" w:rsidP="0041740A">
      <w:pPr>
        <w:rPr>
          <w:lang w:eastAsia="en-GB"/>
        </w:rPr>
      </w:pPr>
      <w:r w:rsidRPr="00196A6E">
        <w:rPr>
          <w:lang w:eastAsia="en-GB"/>
        </w:rPr>
        <w:t xml:space="preserve">In the 2025 survey, 65.43% of colleagues said they would recommend the Trust to their friends and relatives. This is a marginal decline from 2024 of 0.17 % from the 2024 results. Compared to other Acute and Acute Community Trusts, MFT are 4.60% above </w:t>
      </w:r>
      <w:r w:rsidR="00461987" w:rsidRPr="00196A6E">
        <w:rPr>
          <w:lang w:eastAsia="en-GB"/>
        </w:rPr>
        <w:t>all acute and community Trusts average</w:t>
      </w:r>
      <w:r w:rsidRPr="00196A6E">
        <w:rPr>
          <w:lang w:eastAsia="en-GB"/>
        </w:rPr>
        <w:t>.</w:t>
      </w:r>
    </w:p>
    <w:p w14:paraId="2D178798" w14:textId="211C85B8" w:rsidR="0028440D" w:rsidRPr="00196A6E" w:rsidRDefault="0028440D" w:rsidP="0041740A">
      <w:pPr>
        <w:rPr>
          <w:lang w:eastAsia="en-GB"/>
        </w:rPr>
      </w:pPr>
      <w:r w:rsidRPr="00196A6E">
        <w:rPr>
          <w:lang w:eastAsia="en-GB"/>
        </w:rPr>
        <w:t>Colleagues are also asked if the care of patients/service users is the organisation’s top priority. In 2025, 70.7</w:t>
      </w:r>
      <w:r w:rsidR="009F5694" w:rsidRPr="00196A6E">
        <w:rPr>
          <w:lang w:eastAsia="en-GB"/>
        </w:rPr>
        <w:t>7</w:t>
      </w:r>
      <w:r w:rsidRPr="00196A6E">
        <w:rPr>
          <w:lang w:eastAsia="en-GB"/>
        </w:rPr>
        <w:t>% of respondents agreed that this was the case. </w:t>
      </w:r>
    </w:p>
    <w:p w14:paraId="7AB9A5C3" w14:textId="054D9C06" w:rsidR="0028440D" w:rsidRPr="00196A6E" w:rsidRDefault="0028440D" w:rsidP="00492F2E">
      <w:pPr>
        <w:pStyle w:val="Heading2"/>
        <w:rPr>
          <w:lang w:eastAsia="en-GB"/>
        </w:rPr>
      </w:pPr>
      <w:r w:rsidRPr="00196A6E">
        <w:rPr>
          <w:bdr w:val="none" w:sz="0" w:space="0" w:color="auto" w:frame="1"/>
          <w:lang w:eastAsia="en-GB"/>
        </w:rPr>
        <w:t>Friends and Family Test - Work</w:t>
      </w:r>
      <w:bookmarkEnd w:id="17"/>
    </w:p>
    <w:p w14:paraId="3F1917FC" w14:textId="677498CE" w:rsidR="0028440D" w:rsidRPr="00196A6E" w:rsidRDefault="0028440D" w:rsidP="0041740A">
      <w:pPr>
        <w:rPr>
          <w:lang w:eastAsia="en-GB"/>
        </w:rPr>
      </w:pPr>
      <w:r w:rsidRPr="00196A6E">
        <w:rPr>
          <w:lang w:eastAsia="en-GB"/>
        </w:rPr>
        <w:t xml:space="preserve">In the 2025 survey 57.75% of colleagues said they would recommend MFT as a place to work. This is a 1.98% decline compared to 2024, however only 0.02% below </w:t>
      </w:r>
      <w:r w:rsidR="00461987" w:rsidRPr="00196A6E">
        <w:rPr>
          <w:lang w:eastAsia="en-GB"/>
        </w:rPr>
        <w:t xml:space="preserve">all acute and community Trusts average </w:t>
      </w:r>
      <w:r w:rsidRPr="00196A6E">
        <w:rPr>
          <w:lang w:eastAsia="en-GB"/>
        </w:rPr>
        <w:t xml:space="preserve">of </w:t>
      </w:r>
      <w:r w:rsidR="00196A6E" w:rsidRPr="00196A6E">
        <w:rPr>
          <w:lang w:eastAsia="en-GB"/>
        </w:rPr>
        <w:t>57.77%.</w:t>
      </w:r>
    </w:p>
    <w:p w14:paraId="40B9F8FC" w14:textId="5E28BC12" w:rsidR="0028440D" w:rsidRPr="00196A6E" w:rsidRDefault="0028440D" w:rsidP="00492F2E">
      <w:pPr>
        <w:pStyle w:val="Heading2"/>
        <w:rPr>
          <w:color w:val="000000"/>
          <w:lang w:eastAsia="en-GB"/>
        </w:rPr>
      </w:pPr>
      <w:r w:rsidRPr="00196A6E">
        <w:rPr>
          <w:lang w:eastAsia="en-GB"/>
        </w:rPr>
        <w:t>Action Plans and Next Steps</w:t>
      </w:r>
    </w:p>
    <w:p w14:paraId="3991BE9A" w14:textId="77777777" w:rsidR="0028440D" w:rsidRPr="00196A6E" w:rsidRDefault="0028440D" w:rsidP="0041740A">
      <w:pPr>
        <w:rPr>
          <w:lang w:eastAsia="en-GB"/>
        </w:rPr>
      </w:pPr>
      <w:r w:rsidRPr="00196A6E">
        <w:rPr>
          <w:lang w:eastAsia="en-GB"/>
        </w:rPr>
        <w:t>The survey is a key measure of staff experience and will be integral to achieving our strategic aim of being the place where people enjoy working, learning, and building a career.</w:t>
      </w:r>
    </w:p>
    <w:p w14:paraId="2749F8BB" w14:textId="4D069AA5" w:rsidR="0028440D" w:rsidRPr="00196A6E" w:rsidRDefault="0028440D" w:rsidP="0041740A">
      <w:pPr>
        <w:rPr>
          <w:lang w:eastAsia="en-GB"/>
        </w:rPr>
      </w:pPr>
      <w:r w:rsidRPr="00196A6E">
        <w:rPr>
          <w:lang w:eastAsia="en-GB"/>
        </w:rPr>
        <w:t>Although a robust engagement and communications plan was in place before and throughout the</w:t>
      </w:r>
      <w:r w:rsidR="001E6B45" w:rsidRPr="00196A6E">
        <w:rPr>
          <w:lang w:eastAsia="en-GB"/>
        </w:rPr>
        <w:t xml:space="preserve"> live</w:t>
      </w:r>
      <w:r w:rsidRPr="00196A6E">
        <w:rPr>
          <w:lang w:eastAsia="en-GB"/>
        </w:rPr>
        <w:t xml:space="preserve"> </w:t>
      </w:r>
      <w:r w:rsidR="001E6B45" w:rsidRPr="00196A6E">
        <w:rPr>
          <w:lang w:eastAsia="en-GB"/>
        </w:rPr>
        <w:t>survey</w:t>
      </w:r>
      <w:r w:rsidRPr="00196A6E">
        <w:rPr>
          <w:lang w:eastAsia="en-GB"/>
        </w:rPr>
        <w:t xml:space="preserve"> period, the response rate fell by 10% compared to 2024. Improving response rates will be a priority for 2026, with a renewed focus on setting clear expectations.</w:t>
      </w:r>
    </w:p>
    <w:p w14:paraId="5BD7EF28" w14:textId="77777777" w:rsidR="0028440D" w:rsidRPr="00196A6E" w:rsidRDefault="0028440D" w:rsidP="0041740A">
      <w:pPr>
        <w:rPr>
          <w:lang w:eastAsia="en-GB"/>
        </w:rPr>
      </w:pPr>
      <w:r w:rsidRPr="00196A6E">
        <w:rPr>
          <w:lang w:eastAsia="en-GB"/>
        </w:rPr>
        <w:t>Clinical Groups and Corporate teams are now working on their data and gaining insights for their areas ensuring there is alignment to the organisational data to focus on areas for improvement that matter most to our colleagues at MFT. This will also be monitored via the model hospital data and through MFT governance structures. </w:t>
      </w:r>
    </w:p>
    <w:p w14:paraId="387641F9" w14:textId="2AC5ADBA" w:rsidR="00B50B8E" w:rsidRPr="00196A6E" w:rsidRDefault="00B50B8E" w:rsidP="00212EC6">
      <w:pPr>
        <w:pStyle w:val="Heading1"/>
      </w:pPr>
      <w:bookmarkStart w:id="18" w:name="_Toc225756852"/>
      <w:bookmarkEnd w:id="16"/>
      <w:r w:rsidRPr="00196A6E">
        <w:t>Patient Advice and Liaison Service (PALS) and Complaints</w:t>
      </w:r>
      <w:r w:rsidR="009456C8" w:rsidRPr="00196A6E">
        <w:t xml:space="preserve"> </w:t>
      </w:r>
      <w:bookmarkEnd w:id="18"/>
    </w:p>
    <w:p w14:paraId="7E1B6F8D" w14:textId="77777777" w:rsidR="00C80788" w:rsidRPr="00196A6E" w:rsidRDefault="00C80788" w:rsidP="00C80788">
      <w:pPr>
        <w:jc w:val="both"/>
      </w:pPr>
      <w:r w:rsidRPr="00196A6E">
        <w:t xml:space="preserve">PALS Complaints data is reported monthly in our Integrated Performance Report (IPR) to senior leadership teams. </w:t>
      </w:r>
    </w:p>
    <w:p w14:paraId="7D936C08" w14:textId="4CEB7636" w:rsidR="00C80788" w:rsidRPr="00196A6E" w:rsidRDefault="00C80788" w:rsidP="00C80788">
      <w:pPr>
        <w:jc w:val="both"/>
      </w:pPr>
      <w:r w:rsidRPr="00196A6E">
        <w:lastRenderedPageBreak/>
        <w:t xml:space="preserve">Table </w:t>
      </w:r>
      <w:r w:rsidR="008C3DDA" w:rsidRPr="00196A6E">
        <w:t>3</w:t>
      </w:r>
      <w:r w:rsidRPr="00196A6E">
        <w:t xml:space="preserve"> shows the number of complaints and PALS contacts received from 1</w:t>
      </w:r>
      <w:r w:rsidRPr="00196A6E">
        <w:rPr>
          <w:vertAlign w:val="superscript"/>
        </w:rPr>
        <w:t>st</w:t>
      </w:r>
      <w:r w:rsidRPr="00196A6E">
        <w:t xml:space="preserve"> April 2025 to 31</w:t>
      </w:r>
      <w:r w:rsidRPr="00196A6E">
        <w:rPr>
          <w:vertAlign w:val="superscript"/>
        </w:rPr>
        <w:t>st</w:t>
      </w:r>
      <w:r w:rsidRPr="00196A6E">
        <w:t xml:space="preserve"> March 2026, with Table </w:t>
      </w:r>
      <w:r w:rsidR="00801FAD" w:rsidRPr="00196A6E">
        <w:t>4</w:t>
      </w:r>
      <w:r w:rsidRPr="00196A6E">
        <w:t xml:space="preserve"> detailing a breakdown of formal complaints by service for 2025/26. </w:t>
      </w:r>
    </w:p>
    <w:p w14:paraId="1BA459D5" w14:textId="4FFD9824" w:rsidR="00C80788" w:rsidRPr="00196A6E" w:rsidRDefault="00C80788" w:rsidP="008C3DDA">
      <w:pPr>
        <w:pStyle w:val="Heading2"/>
      </w:pPr>
      <w:r w:rsidRPr="00196A6E">
        <w:t xml:space="preserve">Table </w:t>
      </w:r>
      <w:r w:rsidR="00801FAD" w:rsidRPr="00196A6E">
        <w:t>3 -</w:t>
      </w:r>
      <w:r w:rsidRPr="00196A6E">
        <w:t xml:space="preserve"> Complaints and PALS contacts </w:t>
      </w:r>
    </w:p>
    <w:tbl>
      <w:tblPr>
        <w:tblW w:w="4678" w:type="dxa"/>
        <w:tblInd w:w="562" w:type="dxa"/>
        <w:tblLook w:val="04A0" w:firstRow="1" w:lastRow="0" w:firstColumn="1" w:lastColumn="0" w:noHBand="0" w:noVBand="1"/>
      </w:tblPr>
      <w:tblGrid>
        <w:gridCol w:w="3261"/>
        <w:gridCol w:w="1417"/>
      </w:tblGrid>
      <w:tr w:rsidR="00C80788" w:rsidRPr="00196A6E" w14:paraId="00E2B775" w14:textId="77777777" w:rsidTr="00122348">
        <w:trPr>
          <w:trHeight w:val="397"/>
        </w:trPr>
        <w:tc>
          <w:tcPr>
            <w:tcW w:w="3261" w:type="dxa"/>
            <w:tcBorders>
              <w:top w:val="single" w:sz="4" w:space="0" w:color="FFFFFF" w:themeColor="background1"/>
              <w:left w:val="single" w:sz="4" w:space="0" w:color="FFFFFF" w:themeColor="background1"/>
              <w:bottom w:val="single" w:sz="4" w:space="0" w:color="auto"/>
              <w:right w:val="single" w:sz="4" w:space="0" w:color="auto"/>
            </w:tcBorders>
            <w:noWrap/>
            <w:vAlign w:val="center"/>
            <w:hideMark/>
          </w:tcPr>
          <w:p w14:paraId="0B16FBA7" w14:textId="77777777" w:rsidR="00C80788" w:rsidRPr="00196A6E" w:rsidRDefault="00C80788" w:rsidP="005317D9">
            <w:pPr>
              <w:pStyle w:val="c-contentlead"/>
              <w:rPr>
                <w:rFonts w:eastAsiaTheme="minorHAnsi"/>
              </w:rPr>
            </w:pPr>
            <w:r w:rsidRPr="00196A6E">
              <w:rPr>
                <w:rFonts w:eastAsiaTheme="minorHAnsi"/>
              </w:rPr>
              <w:t> </w:t>
            </w:r>
          </w:p>
        </w:tc>
        <w:tc>
          <w:tcPr>
            <w:tcW w:w="1417" w:type="dxa"/>
            <w:tcBorders>
              <w:top w:val="single" w:sz="4" w:space="0" w:color="auto"/>
              <w:left w:val="nil"/>
              <w:bottom w:val="single" w:sz="4" w:space="0" w:color="auto"/>
              <w:right w:val="single" w:sz="4" w:space="0" w:color="auto"/>
            </w:tcBorders>
            <w:shd w:val="clear" w:color="auto" w:fill="003087"/>
            <w:noWrap/>
            <w:vAlign w:val="center"/>
            <w:hideMark/>
          </w:tcPr>
          <w:p w14:paraId="0BC0DCC9" w14:textId="77777777" w:rsidR="00C80788" w:rsidRPr="00196A6E" w:rsidRDefault="00C80788" w:rsidP="00122348">
            <w:pPr>
              <w:spacing w:after="0"/>
              <w:jc w:val="center"/>
              <w:rPr>
                <w:b/>
                <w:bCs w:val="0"/>
                <w:lang w:eastAsia="en-GB"/>
              </w:rPr>
            </w:pPr>
            <w:r w:rsidRPr="00196A6E">
              <w:rPr>
                <w:b/>
                <w:bCs w:val="0"/>
                <w:lang w:eastAsia="en-GB"/>
              </w:rPr>
              <w:t>2025/26</w:t>
            </w:r>
          </w:p>
        </w:tc>
      </w:tr>
      <w:tr w:rsidR="00C80788" w:rsidRPr="00196A6E" w14:paraId="4015C486" w14:textId="77777777" w:rsidTr="00122348">
        <w:trPr>
          <w:trHeight w:val="454"/>
        </w:trPr>
        <w:tc>
          <w:tcPr>
            <w:tcW w:w="3261" w:type="dxa"/>
            <w:tcBorders>
              <w:top w:val="nil"/>
              <w:left w:val="single" w:sz="4" w:space="0" w:color="auto"/>
              <w:bottom w:val="single" w:sz="4" w:space="0" w:color="auto"/>
              <w:right w:val="single" w:sz="4" w:space="0" w:color="auto"/>
            </w:tcBorders>
            <w:shd w:val="clear" w:color="auto" w:fill="003087"/>
            <w:noWrap/>
            <w:vAlign w:val="center"/>
            <w:hideMark/>
          </w:tcPr>
          <w:p w14:paraId="14A4ABF8" w14:textId="77777777" w:rsidR="00C80788" w:rsidRPr="00196A6E" w:rsidRDefault="00C80788" w:rsidP="00122348">
            <w:pPr>
              <w:pStyle w:val="Heading5"/>
              <w:spacing w:after="0" w:line="240" w:lineRule="auto"/>
              <w:ind w:left="459" w:hanging="425"/>
              <w:rPr>
                <w:color w:val="FFFFFF" w:themeColor="background1"/>
              </w:rPr>
            </w:pPr>
            <w:r w:rsidRPr="00196A6E">
              <w:rPr>
                <w:color w:val="FFFFFF" w:themeColor="background1"/>
              </w:rPr>
              <w:t>Complaints</w:t>
            </w:r>
          </w:p>
        </w:tc>
        <w:tc>
          <w:tcPr>
            <w:tcW w:w="1417" w:type="dxa"/>
            <w:tcBorders>
              <w:top w:val="nil"/>
              <w:left w:val="nil"/>
              <w:bottom w:val="single" w:sz="4" w:space="0" w:color="auto"/>
              <w:right w:val="single" w:sz="4" w:space="0" w:color="auto"/>
            </w:tcBorders>
            <w:noWrap/>
            <w:vAlign w:val="center"/>
            <w:hideMark/>
          </w:tcPr>
          <w:p w14:paraId="0C65FFDF" w14:textId="77777777" w:rsidR="00C80788" w:rsidRPr="00196A6E" w:rsidRDefault="00C80788" w:rsidP="00122348">
            <w:pPr>
              <w:spacing w:after="0" w:line="240" w:lineRule="auto"/>
              <w:jc w:val="center"/>
              <w:rPr>
                <w:lang w:eastAsia="en-GB"/>
              </w:rPr>
            </w:pPr>
            <w:r w:rsidRPr="00196A6E">
              <w:rPr>
                <w:lang w:eastAsia="en-GB"/>
              </w:rPr>
              <w:t>2038</w:t>
            </w:r>
          </w:p>
        </w:tc>
      </w:tr>
      <w:tr w:rsidR="00C80788" w:rsidRPr="00196A6E" w14:paraId="315ECB31" w14:textId="77777777" w:rsidTr="00122348">
        <w:trPr>
          <w:trHeight w:val="454"/>
        </w:trPr>
        <w:tc>
          <w:tcPr>
            <w:tcW w:w="3261" w:type="dxa"/>
            <w:tcBorders>
              <w:top w:val="nil"/>
              <w:left w:val="single" w:sz="4" w:space="0" w:color="auto"/>
              <w:bottom w:val="single" w:sz="4" w:space="0" w:color="auto"/>
              <w:right w:val="single" w:sz="4" w:space="0" w:color="auto"/>
            </w:tcBorders>
            <w:shd w:val="clear" w:color="auto" w:fill="003087"/>
            <w:noWrap/>
            <w:vAlign w:val="center"/>
            <w:hideMark/>
          </w:tcPr>
          <w:p w14:paraId="1E2114D9" w14:textId="77777777" w:rsidR="00C80788" w:rsidRPr="00196A6E" w:rsidRDefault="00C80788" w:rsidP="00122348">
            <w:pPr>
              <w:pStyle w:val="Heading5"/>
              <w:spacing w:after="0" w:line="240" w:lineRule="auto"/>
              <w:ind w:left="459" w:hanging="425"/>
              <w:rPr>
                <w:color w:val="FFFFFF" w:themeColor="background1"/>
              </w:rPr>
            </w:pPr>
            <w:r w:rsidRPr="00196A6E">
              <w:rPr>
                <w:color w:val="FFFFFF" w:themeColor="background1"/>
              </w:rPr>
              <w:t>PALS contacts</w:t>
            </w:r>
          </w:p>
        </w:tc>
        <w:tc>
          <w:tcPr>
            <w:tcW w:w="1417" w:type="dxa"/>
            <w:tcBorders>
              <w:top w:val="nil"/>
              <w:left w:val="nil"/>
              <w:bottom w:val="single" w:sz="4" w:space="0" w:color="auto"/>
              <w:right w:val="single" w:sz="4" w:space="0" w:color="auto"/>
            </w:tcBorders>
            <w:noWrap/>
            <w:vAlign w:val="center"/>
            <w:hideMark/>
          </w:tcPr>
          <w:p w14:paraId="762981A0" w14:textId="77777777" w:rsidR="00C80788" w:rsidRPr="00196A6E" w:rsidRDefault="00C80788" w:rsidP="00122348">
            <w:pPr>
              <w:spacing w:after="0" w:line="240" w:lineRule="auto"/>
              <w:jc w:val="center"/>
              <w:rPr>
                <w:lang w:eastAsia="en-GB"/>
              </w:rPr>
            </w:pPr>
            <w:r w:rsidRPr="00196A6E">
              <w:rPr>
                <w:lang w:eastAsia="en-GB"/>
              </w:rPr>
              <w:t>9802</w:t>
            </w:r>
          </w:p>
        </w:tc>
      </w:tr>
    </w:tbl>
    <w:p w14:paraId="1CA5D837" w14:textId="77777777" w:rsidR="00C80788" w:rsidRPr="00196A6E" w:rsidRDefault="00C80788" w:rsidP="00EB585A"/>
    <w:p w14:paraId="21647F6A" w14:textId="6B505B45" w:rsidR="00C80788" w:rsidRPr="00196A6E" w:rsidRDefault="00C80788" w:rsidP="00801FAD">
      <w:pPr>
        <w:pStyle w:val="Heading2"/>
      </w:pPr>
      <w:r w:rsidRPr="00196A6E">
        <w:t xml:space="preserve">Table </w:t>
      </w:r>
      <w:r w:rsidR="00801FAD" w:rsidRPr="00196A6E">
        <w:t>4 -</w:t>
      </w:r>
      <w:r w:rsidRPr="00196A6E">
        <w:t xml:space="preserve"> Complaints received by service</w:t>
      </w:r>
    </w:p>
    <w:tbl>
      <w:tblPr>
        <w:tblW w:w="4678" w:type="dxa"/>
        <w:tblInd w:w="562" w:type="dxa"/>
        <w:tblLook w:val="04A0" w:firstRow="1" w:lastRow="0" w:firstColumn="1" w:lastColumn="0" w:noHBand="0" w:noVBand="1"/>
      </w:tblPr>
      <w:tblGrid>
        <w:gridCol w:w="3261"/>
        <w:gridCol w:w="1417"/>
      </w:tblGrid>
      <w:tr w:rsidR="00C80788" w:rsidRPr="00196A6E" w14:paraId="1D4D7E4C" w14:textId="77777777" w:rsidTr="00122348">
        <w:trPr>
          <w:trHeight w:val="397"/>
        </w:trPr>
        <w:tc>
          <w:tcPr>
            <w:tcW w:w="3261" w:type="dxa"/>
            <w:tcBorders>
              <w:top w:val="single" w:sz="4" w:space="0" w:color="FFFFFF" w:themeColor="background1"/>
              <w:left w:val="single" w:sz="4" w:space="0" w:color="FFFFFF" w:themeColor="background1"/>
              <w:bottom w:val="single" w:sz="4" w:space="0" w:color="auto"/>
              <w:right w:val="single" w:sz="4" w:space="0" w:color="auto"/>
            </w:tcBorders>
            <w:noWrap/>
            <w:vAlign w:val="bottom"/>
            <w:hideMark/>
          </w:tcPr>
          <w:p w14:paraId="2778B949" w14:textId="77777777" w:rsidR="00C80788" w:rsidRPr="00196A6E" w:rsidRDefault="00C80788" w:rsidP="005317D9">
            <w:pPr>
              <w:rPr>
                <w:lang w:eastAsia="en-GB"/>
              </w:rPr>
            </w:pPr>
            <w:r w:rsidRPr="00196A6E">
              <w:rPr>
                <w:lang w:eastAsia="en-GB"/>
              </w:rPr>
              <w:t> </w:t>
            </w:r>
          </w:p>
        </w:tc>
        <w:tc>
          <w:tcPr>
            <w:tcW w:w="1417" w:type="dxa"/>
            <w:tcBorders>
              <w:top w:val="single" w:sz="4" w:space="0" w:color="auto"/>
              <w:left w:val="nil"/>
              <w:bottom w:val="single" w:sz="4" w:space="0" w:color="auto"/>
              <w:right w:val="single" w:sz="4" w:space="0" w:color="auto"/>
            </w:tcBorders>
            <w:shd w:val="clear" w:color="auto" w:fill="003087"/>
            <w:noWrap/>
            <w:vAlign w:val="center"/>
            <w:hideMark/>
          </w:tcPr>
          <w:p w14:paraId="5D68ECB3" w14:textId="77777777" w:rsidR="00C80788" w:rsidRPr="00196A6E" w:rsidRDefault="00C80788" w:rsidP="00122348">
            <w:pPr>
              <w:spacing w:after="0"/>
              <w:jc w:val="center"/>
              <w:rPr>
                <w:b/>
                <w:bCs w:val="0"/>
                <w:lang w:eastAsia="en-GB"/>
              </w:rPr>
            </w:pPr>
            <w:r w:rsidRPr="00196A6E">
              <w:rPr>
                <w:b/>
                <w:bCs w:val="0"/>
                <w:lang w:eastAsia="en-GB"/>
              </w:rPr>
              <w:t>2025/26</w:t>
            </w:r>
          </w:p>
        </w:tc>
      </w:tr>
      <w:tr w:rsidR="00C80788" w:rsidRPr="00196A6E" w14:paraId="68D951ED" w14:textId="77777777" w:rsidTr="00122348">
        <w:trPr>
          <w:trHeight w:val="397"/>
        </w:trPr>
        <w:tc>
          <w:tcPr>
            <w:tcW w:w="3261" w:type="dxa"/>
            <w:tcBorders>
              <w:top w:val="nil"/>
              <w:left w:val="single" w:sz="4" w:space="0" w:color="auto"/>
              <w:bottom w:val="single" w:sz="4" w:space="0" w:color="auto"/>
              <w:right w:val="single" w:sz="4" w:space="0" w:color="auto"/>
            </w:tcBorders>
            <w:shd w:val="clear" w:color="auto" w:fill="003087"/>
            <w:noWrap/>
            <w:vAlign w:val="center"/>
            <w:hideMark/>
          </w:tcPr>
          <w:p w14:paraId="40F2F955" w14:textId="3F2FC95B" w:rsidR="00C80788" w:rsidRPr="00196A6E" w:rsidRDefault="00C80788" w:rsidP="00E01177">
            <w:pPr>
              <w:pStyle w:val="Heading5"/>
              <w:numPr>
                <w:ilvl w:val="0"/>
                <w:numId w:val="0"/>
              </w:numPr>
              <w:spacing w:after="0" w:line="240" w:lineRule="auto"/>
              <w:rPr>
                <w:color w:val="FFFFFF" w:themeColor="background1"/>
              </w:rPr>
            </w:pPr>
            <w:r w:rsidRPr="00196A6E">
              <w:rPr>
                <w:color w:val="FFFFFF" w:themeColor="background1"/>
              </w:rPr>
              <w:t>Inpatient</w:t>
            </w:r>
          </w:p>
        </w:tc>
        <w:tc>
          <w:tcPr>
            <w:tcW w:w="1417" w:type="dxa"/>
            <w:tcBorders>
              <w:top w:val="nil"/>
              <w:left w:val="nil"/>
              <w:bottom w:val="single" w:sz="4" w:space="0" w:color="auto"/>
              <w:right w:val="single" w:sz="4" w:space="0" w:color="auto"/>
            </w:tcBorders>
            <w:noWrap/>
            <w:vAlign w:val="center"/>
          </w:tcPr>
          <w:p w14:paraId="445415E9" w14:textId="77777777" w:rsidR="00C80788" w:rsidRPr="00196A6E" w:rsidRDefault="00C80788" w:rsidP="00122348">
            <w:pPr>
              <w:spacing w:after="0" w:line="240" w:lineRule="auto"/>
              <w:jc w:val="center"/>
              <w:rPr>
                <w:lang w:eastAsia="en-GB"/>
              </w:rPr>
            </w:pPr>
            <w:r w:rsidRPr="00196A6E">
              <w:rPr>
                <w:lang w:eastAsia="en-GB"/>
              </w:rPr>
              <w:t>644</w:t>
            </w:r>
          </w:p>
        </w:tc>
      </w:tr>
      <w:tr w:rsidR="00C80788" w:rsidRPr="00196A6E" w14:paraId="521B5219" w14:textId="77777777" w:rsidTr="00122348">
        <w:trPr>
          <w:trHeight w:val="397"/>
        </w:trPr>
        <w:tc>
          <w:tcPr>
            <w:tcW w:w="3261" w:type="dxa"/>
            <w:tcBorders>
              <w:top w:val="nil"/>
              <w:left w:val="single" w:sz="4" w:space="0" w:color="auto"/>
              <w:bottom w:val="single" w:sz="4" w:space="0" w:color="auto"/>
              <w:right w:val="single" w:sz="4" w:space="0" w:color="auto"/>
            </w:tcBorders>
            <w:shd w:val="clear" w:color="auto" w:fill="003087"/>
            <w:noWrap/>
            <w:vAlign w:val="center"/>
            <w:hideMark/>
          </w:tcPr>
          <w:p w14:paraId="7428D978" w14:textId="77777777" w:rsidR="00C80788" w:rsidRPr="00196A6E" w:rsidRDefault="00C80788" w:rsidP="00122348">
            <w:pPr>
              <w:pStyle w:val="Heading5"/>
              <w:spacing w:after="0" w:line="240" w:lineRule="auto"/>
              <w:ind w:left="459" w:hanging="425"/>
              <w:rPr>
                <w:color w:val="FFFFFF" w:themeColor="background1"/>
              </w:rPr>
            </w:pPr>
            <w:r w:rsidRPr="00196A6E">
              <w:rPr>
                <w:color w:val="FFFFFF" w:themeColor="background1"/>
              </w:rPr>
              <w:t>Outpatient</w:t>
            </w:r>
          </w:p>
        </w:tc>
        <w:tc>
          <w:tcPr>
            <w:tcW w:w="1417" w:type="dxa"/>
            <w:tcBorders>
              <w:top w:val="nil"/>
              <w:left w:val="nil"/>
              <w:bottom w:val="single" w:sz="4" w:space="0" w:color="auto"/>
              <w:right w:val="single" w:sz="4" w:space="0" w:color="auto"/>
            </w:tcBorders>
            <w:noWrap/>
            <w:vAlign w:val="center"/>
          </w:tcPr>
          <w:p w14:paraId="5E2BD1C5" w14:textId="77777777" w:rsidR="00C80788" w:rsidRPr="00196A6E" w:rsidRDefault="00C80788" w:rsidP="00122348">
            <w:pPr>
              <w:spacing w:after="0" w:line="240" w:lineRule="auto"/>
              <w:jc w:val="center"/>
              <w:rPr>
                <w:lang w:eastAsia="en-GB"/>
              </w:rPr>
            </w:pPr>
            <w:r w:rsidRPr="00196A6E">
              <w:rPr>
                <w:lang w:eastAsia="en-GB"/>
              </w:rPr>
              <w:t>934</w:t>
            </w:r>
          </w:p>
        </w:tc>
      </w:tr>
      <w:tr w:rsidR="00C80788" w:rsidRPr="00196A6E" w14:paraId="18C6C91F" w14:textId="77777777" w:rsidTr="00122348">
        <w:trPr>
          <w:trHeight w:val="397"/>
        </w:trPr>
        <w:tc>
          <w:tcPr>
            <w:tcW w:w="3261" w:type="dxa"/>
            <w:tcBorders>
              <w:top w:val="nil"/>
              <w:left w:val="single" w:sz="4" w:space="0" w:color="auto"/>
              <w:bottom w:val="single" w:sz="4" w:space="0" w:color="auto"/>
              <w:right w:val="single" w:sz="4" w:space="0" w:color="auto"/>
            </w:tcBorders>
            <w:shd w:val="clear" w:color="auto" w:fill="003087"/>
            <w:noWrap/>
            <w:vAlign w:val="center"/>
            <w:hideMark/>
          </w:tcPr>
          <w:p w14:paraId="7D29799F" w14:textId="77777777" w:rsidR="00C80788" w:rsidRPr="00196A6E" w:rsidRDefault="00C80788" w:rsidP="00122348">
            <w:pPr>
              <w:numPr>
                <w:ilvl w:val="0"/>
                <w:numId w:val="4"/>
              </w:numPr>
              <w:spacing w:after="0" w:line="240" w:lineRule="auto"/>
              <w:ind w:left="743" w:hanging="284"/>
              <w:rPr>
                <w:b/>
                <w:bCs w:val="0"/>
                <w:lang w:eastAsia="en-GB"/>
              </w:rPr>
            </w:pPr>
            <w:r w:rsidRPr="00196A6E">
              <w:rPr>
                <w:b/>
                <w:bCs w:val="0"/>
                <w:lang w:eastAsia="en-GB"/>
              </w:rPr>
              <w:t>A&amp;E</w:t>
            </w:r>
          </w:p>
        </w:tc>
        <w:tc>
          <w:tcPr>
            <w:tcW w:w="1417" w:type="dxa"/>
            <w:tcBorders>
              <w:top w:val="nil"/>
              <w:left w:val="nil"/>
              <w:bottom w:val="single" w:sz="4" w:space="0" w:color="auto"/>
              <w:right w:val="single" w:sz="4" w:space="0" w:color="auto"/>
            </w:tcBorders>
            <w:noWrap/>
            <w:vAlign w:val="center"/>
          </w:tcPr>
          <w:p w14:paraId="3B2BC239" w14:textId="77777777" w:rsidR="00C80788" w:rsidRPr="00196A6E" w:rsidRDefault="00C80788" w:rsidP="00122348">
            <w:pPr>
              <w:spacing w:after="0" w:line="240" w:lineRule="auto"/>
              <w:jc w:val="center"/>
              <w:rPr>
                <w:lang w:eastAsia="en-GB"/>
              </w:rPr>
            </w:pPr>
            <w:r w:rsidRPr="00196A6E">
              <w:rPr>
                <w:lang w:eastAsia="en-GB"/>
              </w:rPr>
              <w:t>316</w:t>
            </w:r>
          </w:p>
        </w:tc>
      </w:tr>
      <w:tr w:rsidR="00C80788" w:rsidRPr="00196A6E" w14:paraId="7E0F5A57" w14:textId="77777777" w:rsidTr="00122348">
        <w:trPr>
          <w:trHeight w:val="397"/>
        </w:trPr>
        <w:tc>
          <w:tcPr>
            <w:tcW w:w="3261" w:type="dxa"/>
            <w:tcBorders>
              <w:top w:val="nil"/>
              <w:left w:val="single" w:sz="4" w:space="0" w:color="auto"/>
              <w:bottom w:val="single" w:sz="4" w:space="0" w:color="auto"/>
              <w:right w:val="single" w:sz="4" w:space="0" w:color="auto"/>
            </w:tcBorders>
            <w:shd w:val="clear" w:color="auto" w:fill="003087"/>
            <w:noWrap/>
            <w:vAlign w:val="center"/>
            <w:hideMark/>
          </w:tcPr>
          <w:p w14:paraId="1D1E5785" w14:textId="77777777" w:rsidR="00C80788" w:rsidRPr="00196A6E" w:rsidRDefault="00C80788" w:rsidP="00122348">
            <w:pPr>
              <w:numPr>
                <w:ilvl w:val="0"/>
                <w:numId w:val="4"/>
              </w:numPr>
              <w:spacing w:after="0" w:line="240" w:lineRule="auto"/>
              <w:ind w:left="743" w:hanging="284"/>
              <w:rPr>
                <w:b/>
                <w:bCs w:val="0"/>
                <w:lang w:eastAsia="en-GB"/>
              </w:rPr>
            </w:pPr>
            <w:r w:rsidRPr="00196A6E">
              <w:rPr>
                <w:b/>
                <w:bCs w:val="0"/>
                <w:lang w:eastAsia="en-GB"/>
              </w:rPr>
              <w:t>Maternity</w:t>
            </w:r>
          </w:p>
        </w:tc>
        <w:tc>
          <w:tcPr>
            <w:tcW w:w="1417" w:type="dxa"/>
            <w:tcBorders>
              <w:top w:val="nil"/>
              <w:left w:val="nil"/>
              <w:bottom w:val="single" w:sz="4" w:space="0" w:color="auto"/>
              <w:right w:val="single" w:sz="4" w:space="0" w:color="auto"/>
            </w:tcBorders>
            <w:noWrap/>
            <w:vAlign w:val="center"/>
          </w:tcPr>
          <w:p w14:paraId="30105811" w14:textId="77777777" w:rsidR="00C80788" w:rsidRPr="00196A6E" w:rsidRDefault="00C80788" w:rsidP="00122348">
            <w:pPr>
              <w:spacing w:after="0" w:line="240" w:lineRule="auto"/>
              <w:jc w:val="center"/>
              <w:rPr>
                <w:lang w:eastAsia="en-GB"/>
              </w:rPr>
            </w:pPr>
            <w:r w:rsidRPr="00196A6E">
              <w:rPr>
                <w:lang w:eastAsia="en-GB"/>
              </w:rPr>
              <w:t>85</w:t>
            </w:r>
          </w:p>
        </w:tc>
      </w:tr>
      <w:tr w:rsidR="00C80788" w:rsidRPr="00196A6E" w14:paraId="59A0B79D" w14:textId="77777777" w:rsidTr="00122348">
        <w:trPr>
          <w:trHeight w:val="397"/>
        </w:trPr>
        <w:tc>
          <w:tcPr>
            <w:tcW w:w="3261" w:type="dxa"/>
            <w:tcBorders>
              <w:top w:val="nil"/>
              <w:left w:val="single" w:sz="4" w:space="0" w:color="auto"/>
              <w:bottom w:val="single" w:sz="4" w:space="0" w:color="auto"/>
              <w:right w:val="single" w:sz="4" w:space="0" w:color="auto"/>
            </w:tcBorders>
            <w:shd w:val="clear" w:color="auto" w:fill="003087"/>
            <w:noWrap/>
            <w:vAlign w:val="center"/>
            <w:hideMark/>
          </w:tcPr>
          <w:p w14:paraId="2E09B777" w14:textId="77777777" w:rsidR="00C80788" w:rsidRPr="00196A6E" w:rsidRDefault="00C80788" w:rsidP="00122348">
            <w:pPr>
              <w:numPr>
                <w:ilvl w:val="0"/>
                <w:numId w:val="4"/>
              </w:numPr>
              <w:spacing w:after="0" w:line="240" w:lineRule="auto"/>
              <w:ind w:left="743" w:hanging="284"/>
              <w:rPr>
                <w:b/>
                <w:bCs w:val="0"/>
                <w:lang w:eastAsia="en-GB"/>
              </w:rPr>
            </w:pPr>
            <w:r w:rsidRPr="00196A6E">
              <w:rPr>
                <w:b/>
                <w:bCs w:val="0"/>
                <w:lang w:eastAsia="en-GB"/>
              </w:rPr>
              <w:t>Mental Health</w:t>
            </w:r>
          </w:p>
        </w:tc>
        <w:tc>
          <w:tcPr>
            <w:tcW w:w="1417" w:type="dxa"/>
            <w:tcBorders>
              <w:top w:val="nil"/>
              <w:left w:val="nil"/>
              <w:bottom w:val="single" w:sz="4" w:space="0" w:color="auto"/>
              <w:right w:val="single" w:sz="4" w:space="0" w:color="auto"/>
            </w:tcBorders>
            <w:noWrap/>
            <w:vAlign w:val="center"/>
          </w:tcPr>
          <w:p w14:paraId="45D00D72" w14:textId="77777777" w:rsidR="00C80788" w:rsidRPr="00196A6E" w:rsidRDefault="00C80788" w:rsidP="00122348">
            <w:pPr>
              <w:spacing w:after="0" w:line="240" w:lineRule="auto"/>
              <w:jc w:val="center"/>
              <w:rPr>
                <w:lang w:eastAsia="en-GB"/>
              </w:rPr>
            </w:pPr>
            <w:r w:rsidRPr="00196A6E">
              <w:rPr>
                <w:lang w:eastAsia="en-GB"/>
              </w:rPr>
              <w:t>2</w:t>
            </w:r>
          </w:p>
        </w:tc>
      </w:tr>
      <w:tr w:rsidR="00C80788" w:rsidRPr="00196A6E" w14:paraId="7772866F" w14:textId="77777777" w:rsidTr="00122348">
        <w:trPr>
          <w:trHeight w:val="397"/>
        </w:trPr>
        <w:tc>
          <w:tcPr>
            <w:tcW w:w="3261" w:type="dxa"/>
            <w:tcBorders>
              <w:top w:val="nil"/>
              <w:left w:val="single" w:sz="4" w:space="0" w:color="auto"/>
              <w:bottom w:val="single" w:sz="4" w:space="0" w:color="auto"/>
              <w:right w:val="single" w:sz="4" w:space="0" w:color="auto"/>
            </w:tcBorders>
            <w:shd w:val="clear" w:color="auto" w:fill="003087"/>
            <w:noWrap/>
            <w:vAlign w:val="center"/>
            <w:hideMark/>
          </w:tcPr>
          <w:p w14:paraId="05B0DCC7" w14:textId="77777777" w:rsidR="00C80788" w:rsidRPr="00196A6E" w:rsidRDefault="00C80788" w:rsidP="00122348">
            <w:pPr>
              <w:numPr>
                <w:ilvl w:val="0"/>
                <w:numId w:val="4"/>
              </w:numPr>
              <w:spacing w:after="0" w:line="240" w:lineRule="auto"/>
              <w:ind w:left="743" w:hanging="284"/>
              <w:rPr>
                <w:b/>
                <w:bCs w:val="0"/>
                <w:lang w:eastAsia="en-GB"/>
              </w:rPr>
            </w:pPr>
            <w:r w:rsidRPr="00196A6E">
              <w:rPr>
                <w:b/>
                <w:bCs w:val="0"/>
                <w:lang w:eastAsia="en-GB"/>
              </w:rPr>
              <w:t>Other</w:t>
            </w:r>
          </w:p>
        </w:tc>
        <w:tc>
          <w:tcPr>
            <w:tcW w:w="1417" w:type="dxa"/>
            <w:tcBorders>
              <w:top w:val="nil"/>
              <w:left w:val="nil"/>
              <w:bottom w:val="single" w:sz="4" w:space="0" w:color="auto"/>
              <w:right w:val="single" w:sz="4" w:space="0" w:color="auto"/>
            </w:tcBorders>
            <w:noWrap/>
            <w:vAlign w:val="center"/>
          </w:tcPr>
          <w:p w14:paraId="6D12707E" w14:textId="77777777" w:rsidR="00C80788" w:rsidRPr="00196A6E" w:rsidRDefault="00C80788" w:rsidP="00122348">
            <w:pPr>
              <w:spacing w:after="0" w:line="240" w:lineRule="auto"/>
              <w:jc w:val="center"/>
              <w:rPr>
                <w:lang w:eastAsia="en-GB"/>
              </w:rPr>
            </w:pPr>
            <w:r w:rsidRPr="00196A6E">
              <w:rPr>
                <w:lang w:eastAsia="en-GB"/>
              </w:rPr>
              <w:t>57</w:t>
            </w:r>
          </w:p>
        </w:tc>
      </w:tr>
    </w:tbl>
    <w:p w14:paraId="7F9C497B" w14:textId="77777777" w:rsidR="00C80788" w:rsidRPr="00196A6E" w:rsidRDefault="00C80788" w:rsidP="00C80788">
      <w:pPr>
        <w:pStyle w:val="c-contentlead"/>
        <w:spacing w:before="0" w:beforeAutospacing="0" w:after="0" w:afterAutospacing="0" w:line="276" w:lineRule="auto"/>
        <w:rPr>
          <w:rFonts w:ascii="Arial" w:eastAsiaTheme="minorHAnsi" w:hAnsi="Arial" w:cs="Arial"/>
          <w:lang w:eastAsia="en-US"/>
        </w:rPr>
      </w:pPr>
    </w:p>
    <w:p w14:paraId="29BBE8F3" w14:textId="5AC4F8E5" w:rsidR="00C80788" w:rsidRPr="00196A6E" w:rsidRDefault="00C80788" w:rsidP="00EB585A">
      <w:r w:rsidRPr="00196A6E">
        <w:t>Each Clinical Group considers local complaints on a regular basis, as part of their weekly complaint review meetings and monthly Quality Forums. Further analysis of complaint themes and trends is provided in the quarterly, bi-</w:t>
      </w:r>
      <w:r w:rsidR="00196A6E" w:rsidRPr="00196A6E">
        <w:t>annual,</w:t>
      </w:r>
      <w:r w:rsidRPr="00196A6E">
        <w:t xml:space="preserve"> and annual complaint reports. Treatment/Procedure and Communication were the main categories of complaints, during 2025/26, with the MFT top 5 categories displayed in Graph 1.</w:t>
      </w:r>
    </w:p>
    <w:p w14:paraId="3F425D69" w14:textId="444B0954" w:rsidR="00C80788" w:rsidRPr="00196A6E" w:rsidRDefault="00C80788" w:rsidP="00801FAD">
      <w:pPr>
        <w:pStyle w:val="Heading2"/>
      </w:pPr>
      <w:r w:rsidRPr="00196A6E">
        <w:t>Graph 1</w:t>
      </w:r>
      <w:r w:rsidR="00801FAD" w:rsidRPr="00196A6E">
        <w:t xml:space="preserve"> -</w:t>
      </w:r>
      <w:r w:rsidRPr="00196A6E">
        <w:t xml:space="preserve"> Top 5 Complaint Themes for 2025/26</w:t>
      </w:r>
    </w:p>
    <w:p w14:paraId="70064CA0" w14:textId="77777777" w:rsidR="00C80788" w:rsidRPr="00196A6E" w:rsidRDefault="00C80788" w:rsidP="00C80788">
      <w:r w:rsidRPr="00196A6E">
        <w:rPr>
          <w:noProof/>
          <w14:ligatures w14:val="standardContextual"/>
        </w:rPr>
        <w:drawing>
          <wp:inline distT="0" distB="0" distL="0" distR="0" wp14:anchorId="4AF71CC2" wp14:editId="27760AC9">
            <wp:extent cx="6791325" cy="3914140"/>
            <wp:effectExtent l="0" t="0" r="9525" b="10160"/>
            <wp:docPr id="2047132584" name="Chart 1">
              <a:extLst xmlns:a="http://schemas.openxmlformats.org/drawingml/2006/main">
                <a:ext uri="{FF2B5EF4-FFF2-40B4-BE49-F238E27FC236}">
                  <a16:creationId xmlns:a16="http://schemas.microsoft.com/office/drawing/2014/main" id="{707CFB9A-43BD-2531-2C50-6E77CA8B68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CB67AE7" w14:textId="77777777" w:rsidR="00C80788" w:rsidRPr="00196A6E" w:rsidRDefault="00C80788" w:rsidP="00801FAD">
      <w:pPr>
        <w:pStyle w:val="Heading2"/>
      </w:pPr>
      <w:r w:rsidRPr="00196A6E">
        <w:lastRenderedPageBreak/>
        <w:t>Parliamentary and Health Service Ombudsman (PHSO)</w:t>
      </w:r>
    </w:p>
    <w:p w14:paraId="3F95D599" w14:textId="77777777" w:rsidR="00C80788" w:rsidRPr="00196A6E" w:rsidRDefault="00C80788" w:rsidP="00EB585A">
      <w:r w:rsidRPr="00196A6E">
        <w:t>The PHSO is commissioned by Parliament to provide an independent complaint handling service for complaints that have not been resolved by the NHS. The PHSO considers and reviews complaints, when someone believes there has been injustice or hardship because an organisation has not acted properly or fairly or has given a poor service and have not put things right.</w:t>
      </w:r>
    </w:p>
    <w:p w14:paraId="723014B6" w14:textId="3D1AA869" w:rsidR="00C80788" w:rsidRPr="00196A6E" w:rsidRDefault="00C80788" w:rsidP="00EB585A">
      <w:r w:rsidRPr="00196A6E">
        <w:t xml:space="preserve">If a patient or representative remains dissatisfied following completion of the local resolution process for a complaint (the first stage of the NHS complaints procedure), they can self-refer their complaint to the PHSO. The PHSO will assess their complaint and may decide to undertake a further investigation. Table </w:t>
      </w:r>
      <w:r w:rsidR="0038042E" w:rsidRPr="00196A6E">
        <w:t>4</w:t>
      </w:r>
      <w:r w:rsidRPr="00196A6E">
        <w:t xml:space="preserve"> provides the number, and outcome, of the PHSO’s investigations into MFT complaints during 2025/26.</w:t>
      </w:r>
    </w:p>
    <w:p w14:paraId="39978AEB" w14:textId="5F252052" w:rsidR="00C80788" w:rsidRPr="00196A6E" w:rsidRDefault="00C80788" w:rsidP="00801FAD">
      <w:pPr>
        <w:pStyle w:val="Heading2"/>
      </w:pPr>
      <w:r w:rsidRPr="00196A6E">
        <w:t xml:space="preserve">Table </w:t>
      </w:r>
      <w:r w:rsidR="00801FAD" w:rsidRPr="00196A6E">
        <w:t>5 -</w:t>
      </w:r>
      <w:r w:rsidRPr="00196A6E">
        <w:t xml:space="preserve"> Current and closed PHSO cases</w:t>
      </w:r>
    </w:p>
    <w:tbl>
      <w:tblPr>
        <w:tblW w:w="10480" w:type="dxa"/>
        <w:tblInd w:w="5" w:type="dxa"/>
        <w:tblBorders>
          <w:top w:val="single" w:sz="4" w:space="0" w:color="768692"/>
          <w:left w:val="single" w:sz="4" w:space="0" w:color="768692"/>
          <w:bottom w:val="single" w:sz="4" w:space="0" w:color="768692"/>
          <w:right w:val="single" w:sz="4" w:space="0" w:color="768692"/>
          <w:insideH w:val="single" w:sz="4" w:space="0" w:color="768692"/>
          <w:insideV w:val="single" w:sz="4" w:space="0" w:color="768692"/>
        </w:tblBorders>
        <w:tblLayout w:type="fixed"/>
        <w:tblLook w:val="04A0" w:firstRow="1" w:lastRow="0" w:firstColumn="1" w:lastColumn="0" w:noHBand="0" w:noVBand="1"/>
      </w:tblPr>
      <w:tblGrid>
        <w:gridCol w:w="1746"/>
        <w:gridCol w:w="1747"/>
        <w:gridCol w:w="1747"/>
        <w:gridCol w:w="1746"/>
        <w:gridCol w:w="1747"/>
        <w:gridCol w:w="1747"/>
      </w:tblGrid>
      <w:tr w:rsidR="00EB585A" w:rsidRPr="00196A6E" w14:paraId="75A2DB8A" w14:textId="77777777" w:rsidTr="00E01177">
        <w:trPr>
          <w:trHeight w:val="600"/>
        </w:trPr>
        <w:tc>
          <w:tcPr>
            <w:tcW w:w="1746" w:type="dxa"/>
            <w:shd w:val="clear" w:color="auto" w:fill="0070C0"/>
            <w:vAlign w:val="center"/>
            <w:hideMark/>
          </w:tcPr>
          <w:p w14:paraId="05B93C81" w14:textId="77777777" w:rsidR="00C80788" w:rsidRPr="00196A6E" w:rsidRDefault="00C80788" w:rsidP="00EB585A">
            <w:pPr>
              <w:spacing w:after="0" w:line="240" w:lineRule="auto"/>
              <w:jc w:val="center"/>
              <w:rPr>
                <w:b/>
                <w:bCs w:val="0"/>
                <w:color w:val="FFFFFF" w:themeColor="background1"/>
                <w:lang w:eastAsia="en-GB"/>
              </w:rPr>
            </w:pPr>
            <w:r w:rsidRPr="00196A6E">
              <w:rPr>
                <w:b/>
                <w:bCs w:val="0"/>
                <w:color w:val="FFFFFF" w:themeColor="background1"/>
                <w:lang w:eastAsia="en-GB"/>
              </w:rPr>
              <w:t>Closed during 2025/26</w:t>
            </w:r>
          </w:p>
        </w:tc>
        <w:tc>
          <w:tcPr>
            <w:tcW w:w="1747" w:type="dxa"/>
            <w:shd w:val="clear" w:color="auto" w:fill="0070C0"/>
            <w:vAlign w:val="center"/>
            <w:hideMark/>
          </w:tcPr>
          <w:p w14:paraId="2E52E041" w14:textId="77777777" w:rsidR="00C80788" w:rsidRPr="00196A6E" w:rsidRDefault="00C80788" w:rsidP="00EB585A">
            <w:pPr>
              <w:spacing w:after="0" w:line="240" w:lineRule="auto"/>
              <w:jc w:val="center"/>
              <w:rPr>
                <w:b/>
                <w:bCs w:val="0"/>
                <w:color w:val="FFFFFF" w:themeColor="background1"/>
                <w:lang w:eastAsia="en-GB"/>
              </w:rPr>
            </w:pPr>
            <w:r w:rsidRPr="00196A6E">
              <w:rPr>
                <w:b/>
                <w:bCs w:val="0"/>
                <w:color w:val="FFFFFF" w:themeColor="background1"/>
                <w:lang w:eastAsia="en-GB"/>
              </w:rPr>
              <w:t>Fully upheld</w:t>
            </w:r>
          </w:p>
        </w:tc>
        <w:tc>
          <w:tcPr>
            <w:tcW w:w="1747" w:type="dxa"/>
            <w:shd w:val="clear" w:color="auto" w:fill="0070C0"/>
            <w:vAlign w:val="center"/>
            <w:hideMark/>
          </w:tcPr>
          <w:p w14:paraId="3C71EAB7" w14:textId="77777777" w:rsidR="00C80788" w:rsidRPr="00196A6E" w:rsidRDefault="00C80788" w:rsidP="00EB585A">
            <w:pPr>
              <w:spacing w:after="0" w:line="240" w:lineRule="auto"/>
              <w:jc w:val="center"/>
              <w:rPr>
                <w:b/>
                <w:bCs w:val="0"/>
                <w:color w:val="FFFFFF" w:themeColor="background1"/>
                <w:lang w:eastAsia="en-GB"/>
              </w:rPr>
            </w:pPr>
            <w:r w:rsidRPr="00196A6E">
              <w:rPr>
                <w:b/>
                <w:bCs w:val="0"/>
                <w:color w:val="FFFFFF" w:themeColor="background1"/>
                <w:lang w:eastAsia="en-GB"/>
              </w:rPr>
              <w:t>Partially upheld</w:t>
            </w:r>
          </w:p>
        </w:tc>
        <w:tc>
          <w:tcPr>
            <w:tcW w:w="1746" w:type="dxa"/>
            <w:shd w:val="clear" w:color="auto" w:fill="0070C0"/>
            <w:vAlign w:val="center"/>
            <w:hideMark/>
          </w:tcPr>
          <w:p w14:paraId="794644CB" w14:textId="77777777" w:rsidR="00C80788" w:rsidRPr="00196A6E" w:rsidRDefault="00C80788" w:rsidP="00EB585A">
            <w:pPr>
              <w:pStyle w:val="c-contentlead"/>
              <w:spacing w:before="0" w:beforeAutospacing="0" w:after="0" w:afterAutospacing="0"/>
              <w:jc w:val="center"/>
              <w:rPr>
                <w:rFonts w:ascii="Arial" w:eastAsiaTheme="minorHAnsi" w:hAnsi="Arial" w:cs="Arial"/>
                <w:b/>
                <w:bCs w:val="0"/>
                <w:color w:val="FFFFFF" w:themeColor="background1"/>
              </w:rPr>
            </w:pPr>
            <w:r w:rsidRPr="00196A6E">
              <w:rPr>
                <w:rFonts w:ascii="Arial" w:eastAsiaTheme="minorHAnsi" w:hAnsi="Arial" w:cs="Arial"/>
                <w:b/>
                <w:bCs w:val="0"/>
                <w:color w:val="FFFFFF" w:themeColor="background1"/>
              </w:rPr>
              <w:t>Not upheld</w:t>
            </w:r>
          </w:p>
        </w:tc>
        <w:tc>
          <w:tcPr>
            <w:tcW w:w="1747" w:type="dxa"/>
            <w:shd w:val="clear" w:color="auto" w:fill="0070C0"/>
            <w:vAlign w:val="center"/>
          </w:tcPr>
          <w:p w14:paraId="17CA298B" w14:textId="77777777" w:rsidR="00C80788" w:rsidRPr="00196A6E" w:rsidRDefault="00C80788" w:rsidP="00EB585A">
            <w:pPr>
              <w:pStyle w:val="c-contentlead"/>
              <w:spacing w:before="0" w:beforeAutospacing="0" w:after="0" w:afterAutospacing="0"/>
              <w:jc w:val="center"/>
              <w:rPr>
                <w:rFonts w:ascii="Arial" w:eastAsiaTheme="minorHAnsi" w:hAnsi="Arial" w:cs="Arial"/>
                <w:b/>
                <w:bCs w:val="0"/>
                <w:color w:val="FFFFFF" w:themeColor="background1"/>
              </w:rPr>
            </w:pPr>
            <w:r w:rsidRPr="00196A6E">
              <w:rPr>
                <w:rFonts w:ascii="Arial" w:eastAsiaTheme="minorHAnsi" w:hAnsi="Arial" w:cs="Arial"/>
                <w:b/>
                <w:bCs w:val="0"/>
                <w:color w:val="FFFFFF" w:themeColor="background1"/>
              </w:rPr>
              <w:t>PHSO Early Resolution</w:t>
            </w:r>
          </w:p>
        </w:tc>
        <w:tc>
          <w:tcPr>
            <w:tcW w:w="1747" w:type="dxa"/>
            <w:shd w:val="clear" w:color="auto" w:fill="0070C0"/>
            <w:vAlign w:val="center"/>
          </w:tcPr>
          <w:p w14:paraId="41A86E78" w14:textId="77777777" w:rsidR="00C80788" w:rsidRPr="00196A6E" w:rsidRDefault="00C80788" w:rsidP="00EB585A">
            <w:pPr>
              <w:pStyle w:val="c-contentlead"/>
              <w:spacing w:before="0" w:beforeAutospacing="0" w:after="0" w:afterAutospacing="0"/>
              <w:jc w:val="center"/>
              <w:rPr>
                <w:rFonts w:ascii="Arial" w:eastAsiaTheme="minorHAnsi" w:hAnsi="Arial" w:cs="Arial"/>
                <w:b/>
                <w:bCs w:val="0"/>
                <w:color w:val="FFFFFF" w:themeColor="background1"/>
              </w:rPr>
            </w:pPr>
            <w:r w:rsidRPr="00196A6E">
              <w:rPr>
                <w:rFonts w:ascii="Arial" w:eastAsiaTheme="minorHAnsi" w:hAnsi="Arial" w:cs="Arial"/>
                <w:b/>
                <w:bCs w:val="0"/>
                <w:color w:val="FFFFFF" w:themeColor="background1"/>
              </w:rPr>
              <w:t>Current cases still under investigation</w:t>
            </w:r>
          </w:p>
        </w:tc>
      </w:tr>
      <w:tr w:rsidR="00C80788" w:rsidRPr="00196A6E" w14:paraId="7C6905C6" w14:textId="77777777" w:rsidTr="00E01177">
        <w:trPr>
          <w:trHeight w:val="397"/>
        </w:trPr>
        <w:tc>
          <w:tcPr>
            <w:tcW w:w="1746" w:type="dxa"/>
            <w:noWrap/>
            <w:vAlign w:val="center"/>
            <w:hideMark/>
          </w:tcPr>
          <w:p w14:paraId="03CD3732" w14:textId="77777777" w:rsidR="00C80788" w:rsidRPr="00196A6E" w:rsidRDefault="00C80788" w:rsidP="00EB585A">
            <w:pPr>
              <w:spacing w:after="0" w:line="240" w:lineRule="auto"/>
              <w:jc w:val="center"/>
              <w:rPr>
                <w:lang w:eastAsia="en-GB"/>
              </w:rPr>
            </w:pPr>
            <w:r w:rsidRPr="00196A6E">
              <w:rPr>
                <w:lang w:eastAsia="en-GB"/>
              </w:rPr>
              <w:t>16</w:t>
            </w:r>
          </w:p>
        </w:tc>
        <w:tc>
          <w:tcPr>
            <w:tcW w:w="1747" w:type="dxa"/>
            <w:noWrap/>
            <w:vAlign w:val="center"/>
            <w:hideMark/>
          </w:tcPr>
          <w:p w14:paraId="72CB2897" w14:textId="77777777" w:rsidR="00C80788" w:rsidRPr="00196A6E" w:rsidRDefault="00C80788" w:rsidP="00EB585A">
            <w:pPr>
              <w:spacing w:after="0" w:line="240" w:lineRule="auto"/>
              <w:jc w:val="center"/>
              <w:rPr>
                <w:lang w:eastAsia="en-GB"/>
              </w:rPr>
            </w:pPr>
            <w:r w:rsidRPr="00196A6E">
              <w:rPr>
                <w:lang w:eastAsia="en-GB"/>
              </w:rPr>
              <w:t>1</w:t>
            </w:r>
          </w:p>
        </w:tc>
        <w:tc>
          <w:tcPr>
            <w:tcW w:w="1747" w:type="dxa"/>
            <w:noWrap/>
            <w:vAlign w:val="center"/>
            <w:hideMark/>
          </w:tcPr>
          <w:p w14:paraId="76E1283B" w14:textId="77777777" w:rsidR="00C80788" w:rsidRPr="00196A6E" w:rsidRDefault="00C80788" w:rsidP="00EB585A">
            <w:pPr>
              <w:spacing w:after="0" w:line="240" w:lineRule="auto"/>
              <w:jc w:val="center"/>
              <w:rPr>
                <w:lang w:eastAsia="en-GB"/>
              </w:rPr>
            </w:pPr>
            <w:r w:rsidRPr="00196A6E">
              <w:rPr>
                <w:lang w:eastAsia="en-GB"/>
              </w:rPr>
              <w:t>8</w:t>
            </w:r>
          </w:p>
        </w:tc>
        <w:tc>
          <w:tcPr>
            <w:tcW w:w="1746" w:type="dxa"/>
            <w:noWrap/>
            <w:vAlign w:val="center"/>
            <w:hideMark/>
          </w:tcPr>
          <w:p w14:paraId="36D1578B" w14:textId="77777777" w:rsidR="00C80788" w:rsidRPr="00196A6E" w:rsidRDefault="00C80788" w:rsidP="00EB585A">
            <w:pPr>
              <w:spacing w:after="0" w:line="240" w:lineRule="auto"/>
              <w:jc w:val="center"/>
              <w:rPr>
                <w:lang w:eastAsia="en-GB"/>
              </w:rPr>
            </w:pPr>
            <w:r w:rsidRPr="00196A6E">
              <w:rPr>
                <w:lang w:eastAsia="en-GB"/>
              </w:rPr>
              <w:t>5</w:t>
            </w:r>
          </w:p>
        </w:tc>
        <w:tc>
          <w:tcPr>
            <w:tcW w:w="1747" w:type="dxa"/>
            <w:vAlign w:val="center"/>
          </w:tcPr>
          <w:p w14:paraId="18184FEE" w14:textId="77777777" w:rsidR="00C80788" w:rsidRPr="00196A6E" w:rsidRDefault="00C80788" w:rsidP="00EB585A">
            <w:pPr>
              <w:spacing w:after="0" w:line="240" w:lineRule="auto"/>
              <w:jc w:val="center"/>
              <w:rPr>
                <w:lang w:eastAsia="en-GB"/>
              </w:rPr>
            </w:pPr>
            <w:r w:rsidRPr="00196A6E">
              <w:rPr>
                <w:lang w:eastAsia="en-GB"/>
              </w:rPr>
              <w:t>2</w:t>
            </w:r>
          </w:p>
        </w:tc>
        <w:tc>
          <w:tcPr>
            <w:tcW w:w="1747" w:type="dxa"/>
            <w:vAlign w:val="center"/>
          </w:tcPr>
          <w:p w14:paraId="77BF2E88" w14:textId="77777777" w:rsidR="00C80788" w:rsidRPr="00196A6E" w:rsidRDefault="00C80788" w:rsidP="00EB585A">
            <w:pPr>
              <w:pStyle w:val="c-contentlead"/>
              <w:spacing w:before="0" w:beforeAutospacing="0" w:after="0" w:afterAutospacing="0"/>
              <w:jc w:val="center"/>
              <w:rPr>
                <w:rFonts w:ascii="Arial" w:eastAsiaTheme="minorHAnsi" w:hAnsi="Arial" w:cs="Arial"/>
              </w:rPr>
            </w:pPr>
            <w:r w:rsidRPr="00196A6E">
              <w:rPr>
                <w:rFonts w:ascii="Arial" w:eastAsiaTheme="minorHAnsi" w:hAnsi="Arial" w:cs="Arial"/>
              </w:rPr>
              <w:t>13</w:t>
            </w:r>
          </w:p>
        </w:tc>
      </w:tr>
    </w:tbl>
    <w:p w14:paraId="3EB6B054" w14:textId="77777777" w:rsidR="00C80788" w:rsidRPr="00196A6E" w:rsidRDefault="00C80788" w:rsidP="00801FAD">
      <w:pPr>
        <w:spacing w:after="0"/>
      </w:pPr>
    </w:p>
    <w:p w14:paraId="01974B27" w14:textId="77777777" w:rsidR="00C80788" w:rsidRPr="00196A6E" w:rsidRDefault="00C80788" w:rsidP="00801FAD">
      <w:pPr>
        <w:pStyle w:val="Heading2"/>
      </w:pPr>
      <w:r w:rsidRPr="00196A6E">
        <w:t>Complaints Review Scrutiny Group (CRSG)</w:t>
      </w:r>
    </w:p>
    <w:p w14:paraId="242AD955" w14:textId="77777777" w:rsidR="00C80788" w:rsidRPr="00196A6E" w:rsidRDefault="00C80788" w:rsidP="00EB585A">
      <w:r w:rsidRPr="00196A6E">
        <w:t>Patient complaints offer opportunities for learning that can be used to change practice and improve patient experience and outcomes. Each Clinical Group holds regular forums where themes and trends relating to complaints are discussed, with focused actions agreed for improvement. In addition to this, the Complaints Review Scrutiny Group (CRSG), chaired by the Chief Nursing Officer and supported by a nominated Non-Executive Director and Governor, met on 10 occasions during 2025/26 providing further opportunity for scrutiny and oversight of complaints and PALS performance across the Clinical Groups.</w:t>
      </w:r>
    </w:p>
    <w:p w14:paraId="1AE05445" w14:textId="77777777" w:rsidR="00C80788" w:rsidRPr="00196A6E" w:rsidRDefault="00C80788" w:rsidP="00EB585A">
      <w:r w:rsidRPr="00196A6E">
        <w:t>CRSG includes representation from members of the Clinical Group Senior Leadership team to focus on their services’ Complaints and PALS dashboard which look at the number of complaints and PALS, compliance with response times, reopened complaints and PHSO escalations and the quality of complaint responses with a focus on identifying organisational learning through the triangulation of complaints data and themes.</w:t>
      </w:r>
    </w:p>
    <w:p w14:paraId="2B0D977F" w14:textId="77777777" w:rsidR="00C80788" w:rsidRPr="00196A6E" w:rsidRDefault="00C80788" w:rsidP="00801FAD">
      <w:pPr>
        <w:pStyle w:val="Heading2"/>
      </w:pPr>
      <w:r w:rsidRPr="00196A6E">
        <w:t>PALS &amp; Complaints improvement work</w:t>
      </w:r>
    </w:p>
    <w:p w14:paraId="4379BCB7" w14:textId="77777777" w:rsidR="00C80788" w:rsidRPr="00196A6E" w:rsidRDefault="00C80788" w:rsidP="00C80788">
      <w:pPr>
        <w:pStyle w:val="ListParagraph"/>
        <w:keepNext/>
        <w:keepLines/>
        <w:numPr>
          <w:ilvl w:val="0"/>
          <w:numId w:val="18"/>
        </w:numPr>
        <w:spacing w:after="0"/>
        <w:contextualSpacing w:val="0"/>
        <w:jc w:val="both"/>
        <w:outlineLvl w:val="0"/>
        <w:rPr>
          <w:rFonts w:eastAsiaTheme="majorEastAsia"/>
          <w:bCs w:val="0"/>
          <w:vanish/>
          <w:lang w:eastAsia="en-GB"/>
        </w:rPr>
      </w:pPr>
    </w:p>
    <w:p w14:paraId="304984F2" w14:textId="77777777" w:rsidR="00C80788" w:rsidRPr="00196A6E" w:rsidRDefault="00C80788" w:rsidP="00C80788">
      <w:pPr>
        <w:pStyle w:val="ListParagraph"/>
        <w:keepNext/>
        <w:keepLines/>
        <w:numPr>
          <w:ilvl w:val="0"/>
          <w:numId w:val="18"/>
        </w:numPr>
        <w:spacing w:after="0"/>
        <w:contextualSpacing w:val="0"/>
        <w:jc w:val="both"/>
        <w:outlineLvl w:val="0"/>
        <w:rPr>
          <w:rFonts w:eastAsiaTheme="majorEastAsia"/>
          <w:bCs w:val="0"/>
          <w:vanish/>
          <w:lang w:eastAsia="en-GB"/>
        </w:rPr>
      </w:pPr>
    </w:p>
    <w:p w14:paraId="0F7E0C96" w14:textId="77777777" w:rsidR="00C80788" w:rsidRPr="00196A6E" w:rsidRDefault="00C80788" w:rsidP="00C80788">
      <w:pPr>
        <w:pStyle w:val="ListParagraph"/>
        <w:keepNext/>
        <w:keepLines/>
        <w:numPr>
          <w:ilvl w:val="0"/>
          <w:numId w:val="18"/>
        </w:numPr>
        <w:spacing w:after="0"/>
        <w:contextualSpacing w:val="0"/>
        <w:jc w:val="both"/>
        <w:outlineLvl w:val="0"/>
        <w:rPr>
          <w:rFonts w:eastAsiaTheme="majorEastAsia"/>
          <w:bCs w:val="0"/>
          <w:vanish/>
          <w:lang w:eastAsia="en-GB"/>
        </w:rPr>
      </w:pPr>
    </w:p>
    <w:p w14:paraId="71B593B5" w14:textId="77777777" w:rsidR="00C80788" w:rsidRPr="00196A6E" w:rsidRDefault="00C80788" w:rsidP="00C80788">
      <w:pPr>
        <w:pStyle w:val="ListParagraph"/>
        <w:keepNext/>
        <w:keepLines/>
        <w:numPr>
          <w:ilvl w:val="0"/>
          <w:numId w:val="18"/>
        </w:numPr>
        <w:spacing w:after="0"/>
        <w:contextualSpacing w:val="0"/>
        <w:jc w:val="both"/>
        <w:outlineLvl w:val="0"/>
        <w:rPr>
          <w:rFonts w:eastAsiaTheme="majorEastAsia"/>
          <w:bCs w:val="0"/>
          <w:vanish/>
          <w:lang w:eastAsia="en-GB"/>
        </w:rPr>
      </w:pPr>
    </w:p>
    <w:p w14:paraId="5DF06FF4" w14:textId="77777777" w:rsidR="00C80788" w:rsidRPr="00196A6E" w:rsidRDefault="00C80788" w:rsidP="00C80788">
      <w:pPr>
        <w:pStyle w:val="ListParagraph"/>
        <w:keepNext/>
        <w:keepLines/>
        <w:numPr>
          <w:ilvl w:val="0"/>
          <w:numId w:val="18"/>
        </w:numPr>
        <w:spacing w:after="0"/>
        <w:contextualSpacing w:val="0"/>
        <w:jc w:val="both"/>
        <w:outlineLvl w:val="0"/>
        <w:rPr>
          <w:rFonts w:eastAsiaTheme="majorEastAsia"/>
          <w:bCs w:val="0"/>
          <w:vanish/>
          <w:lang w:eastAsia="en-GB"/>
        </w:rPr>
      </w:pPr>
    </w:p>
    <w:p w14:paraId="6C03BE60" w14:textId="77777777" w:rsidR="00C80788" w:rsidRPr="00196A6E" w:rsidRDefault="00C80788" w:rsidP="00C80788">
      <w:pPr>
        <w:pStyle w:val="ListParagraph"/>
        <w:keepNext/>
        <w:keepLines/>
        <w:numPr>
          <w:ilvl w:val="0"/>
          <w:numId w:val="18"/>
        </w:numPr>
        <w:spacing w:after="0"/>
        <w:contextualSpacing w:val="0"/>
        <w:jc w:val="both"/>
        <w:outlineLvl w:val="0"/>
        <w:rPr>
          <w:rFonts w:eastAsiaTheme="majorEastAsia"/>
          <w:bCs w:val="0"/>
          <w:vanish/>
          <w:lang w:eastAsia="en-GB"/>
        </w:rPr>
      </w:pPr>
    </w:p>
    <w:p w14:paraId="66AB67CD" w14:textId="77777777" w:rsidR="00C80788" w:rsidRPr="00196A6E" w:rsidRDefault="00C80788" w:rsidP="00C80788">
      <w:pPr>
        <w:pStyle w:val="ListParagraph"/>
        <w:keepNext/>
        <w:keepLines/>
        <w:numPr>
          <w:ilvl w:val="0"/>
          <w:numId w:val="18"/>
        </w:numPr>
        <w:spacing w:after="0"/>
        <w:contextualSpacing w:val="0"/>
        <w:jc w:val="both"/>
        <w:outlineLvl w:val="0"/>
        <w:rPr>
          <w:rFonts w:eastAsiaTheme="majorEastAsia"/>
          <w:bCs w:val="0"/>
          <w:vanish/>
          <w:lang w:eastAsia="en-GB"/>
        </w:rPr>
      </w:pPr>
    </w:p>
    <w:p w14:paraId="58BA1849" w14:textId="77777777" w:rsidR="00C80788" w:rsidRPr="00196A6E" w:rsidRDefault="00C80788" w:rsidP="00EB585A">
      <w:r w:rsidRPr="00196A6E">
        <w:t xml:space="preserve">A review of the reporting of quality and performance in relation to complaints and PALS has been undertaken to ensure all relevant committees are fully sighted and assured of the position and ongoing improvement work. In addition to reporting on a biannual basis to the MFT Quality, Safety and Performance Board Committee and MFT Board of Directors, a quarterly Complaints report is also now brought to MFT Quality and Safety Management Committee, and a summary of emerging themes and learning is presented on a quarterly basis at the MFT Patient Experience Oversight Group.  </w:t>
      </w:r>
    </w:p>
    <w:p w14:paraId="7642892D" w14:textId="77777777" w:rsidR="00C80788" w:rsidRPr="00196A6E" w:rsidRDefault="00C80788" w:rsidP="00EB585A">
      <w:r w:rsidRPr="00196A6E">
        <w:t xml:space="preserve">The Associate Director of Clinical Governance (Patient Safety &amp; Complaints) and Trust Lead for Complaints and PALS presented to the Council of Governors in January 2026, to provide an overview of the PALS &amp; Complaints position and a summary of learning and improvements. The Council of Governors were assured by the ongoing work of the Central Teams and Clinical Groups. The Trust Lead for Complaints and PALS </w:t>
      </w:r>
      <w:proofErr w:type="gramStart"/>
      <w:r w:rsidRPr="00196A6E">
        <w:t>is</w:t>
      </w:r>
      <w:proofErr w:type="gramEnd"/>
      <w:r w:rsidRPr="00196A6E">
        <w:t xml:space="preserve"> working with some of the Governors around further opportunities to raise PALS awareness in the local community. </w:t>
      </w:r>
    </w:p>
    <w:p w14:paraId="71956953" w14:textId="03F9803A" w:rsidR="00C80788" w:rsidRPr="00196A6E" w:rsidRDefault="00C80788" w:rsidP="00EB585A">
      <w:r w:rsidRPr="00196A6E">
        <w:t xml:space="preserve">The Trust Lead for Complaints and PALS regularly </w:t>
      </w:r>
      <w:r w:rsidR="005C39E6" w:rsidRPr="00196A6E">
        <w:t>attend</w:t>
      </w:r>
      <w:r w:rsidRPr="00196A6E">
        <w:t xml:space="preserve"> meetings and forums with colleagues in Patient Experience and Complaints at other NHS organisations in the Shelford Group and across Greater Manchester. MFT complaint reports include benchmarking with Shelford Group and Greater Manchester NHS organisations, cross-organisational and NHS learning from complaints and improved triangulation with patient experience data and patient experience improvement workstreams. </w:t>
      </w:r>
    </w:p>
    <w:p w14:paraId="0BF6773D" w14:textId="77777777" w:rsidR="00C80788" w:rsidRPr="00196A6E" w:rsidRDefault="00C80788" w:rsidP="00EB585A">
      <w:r w:rsidRPr="00196A6E">
        <w:rPr>
          <w:rFonts w:eastAsia="Calibri"/>
        </w:rPr>
        <w:lastRenderedPageBreak/>
        <w:t>Following the establishment of the new Clinical Groups, t</w:t>
      </w:r>
      <w:r w:rsidRPr="00196A6E">
        <w:t xml:space="preserve">he Trust Lead for Complaints and PALS and the Complaints Manager held engagement sessions with their Clinical Governance colleagues aligned to each of the Clinical Groups, to focus on standardising the process for handling complaints across the organisation. </w:t>
      </w:r>
    </w:p>
    <w:p w14:paraId="094909CC" w14:textId="77777777" w:rsidR="00C80788" w:rsidRPr="00196A6E" w:rsidRDefault="00C80788" w:rsidP="00EB585A">
      <w:r w:rsidRPr="00196A6E">
        <w:rPr>
          <w:rFonts w:eastAsia="Calibri"/>
        </w:rPr>
        <w:t xml:space="preserve">Following this, significant updates have been made to the MFT Complaints, Concerns and Compliments Policy to reflect this standardisation process, this piece of work will be complimented by a new MFT Complaints Framework which is currently being finalised. </w:t>
      </w:r>
    </w:p>
    <w:p w14:paraId="52099825" w14:textId="77777777" w:rsidR="00C80788" w:rsidRPr="00196A6E" w:rsidRDefault="00C80788" w:rsidP="00EB585A">
      <w:r w:rsidRPr="00196A6E">
        <w:rPr>
          <w:rFonts w:eastAsia="Calibri"/>
        </w:rPr>
        <w:t xml:space="preserve">The MFT Complaints, Concerns and Compliments Policy ensures that the organisation adheres to the Local Authority Social Services and National Health Service Complaints (England) Regulations 2009 and manages complaints in line with the Parliamentary and Health Service Ombudsman’s (PHSO) NHS Complaints Standards. </w:t>
      </w:r>
    </w:p>
    <w:p w14:paraId="551EB6C1" w14:textId="77777777" w:rsidR="00C80788" w:rsidRPr="00196A6E" w:rsidRDefault="00C80788" w:rsidP="00EB585A">
      <w:r w:rsidRPr="00196A6E">
        <w:rPr>
          <w:rFonts w:eastAsia="Calibri"/>
        </w:rPr>
        <w:t>The updated policy has a strong focus on early resolution by empowered and well-trained staff and will embed a culture of organisational learning from complaints and continuous improvement.</w:t>
      </w:r>
    </w:p>
    <w:p w14:paraId="1655F8DC" w14:textId="77777777" w:rsidR="00C80788" w:rsidRPr="00196A6E" w:rsidRDefault="00C80788" w:rsidP="00801FAD">
      <w:pPr>
        <w:pStyle w:val="Heading2"/>
      </w:pPr>
      <w:r w:rsidRPr="00196A6E">
        <w:t>PALS and Complaints education programme</w:t>
      </w:r>
    </w:p>
    <w:p w14:paraId="7B38D53A" w14:textId="77777777" w:rsidR="00C80788" w:rsidRPr="00196A6E" w:rsidRDefault="00C80788" w:rsidP="00EB585A">
      <w:r w:rsidRPr="00196A6E">
        <w:t xml:space="preserve">During 2025/26, the PALS and Complaints Teams delivered training to over 500 colleagues across MFT. </w:t>
      </w:r>
    </w:p>
    <w:p w14:paraId="4E5912F2" w14:textId="77777777" w:rsidR="00C80788" w:rsidRPr="00196A6E" w:rsidRDefault="00C80788" w:rsidP="00EB585A">
      <w:r w:rsidRPr="00196A6E">
        <w:t xml:space="preserve">The Complaints Team delivered 15 complaints investigation and response letter writing training sessions. These sessions aim to equip colleagues, who investigate complaints, with the skills and knowledge required to conduct thorough investigations and write clear and easy to understand complaint responses in a compassionate manner, to ensure complaints are resolved first time. </w:t>
      </w:r>
    </w:p>
    <w:p w14:paraId="4A38B7F0" w14:textId="29CD0388" w:rsidR="00C80788" w:rsidRPr="00196A6E" w:rsidRDefault="00C80788" w:rsidP="00EB585A">
      <w:r w:rsidRPr="00196A6E">
        <w:t xml:space="preserve">The PALS Team facilitated 29 local resolution training sessions to empower and support clinical and operational colleagues to resolve concerns locally, to the patient’s/family’s satisfaction. An element of this training focuses on colleagues taking the first opportunity to actively listen and compassionately engage with patients, </w:t>
      </w:r>
      <w:r w:rsidR="00196A6E" w:rsidRPr="00196A6E">
        <w:t>relatives,</w:t>
      </w:r>
      <w:r w:rsidRPr="00196A6E">
        <w:t xml:space="preserve"> and carers.</w:t>
      </w:r>
    </w:p>
    <w:p w14:paraId="699218CA" w14:textId="7B63292A" w:rsidR="00C80788" w:rsidRPr="00196A6E" w:rsidRDefault="00C80788" w:rsidP="00EB585A">
      <w:r w:rsidRPr="00196A6E">
        <w:t xml:space="preserve">There is also a wider, centrally led, piece of work underway in relation to the standardisation of PALS and Complaints processes. This has a specific focus on quality, </w:t>
      </w:r>
      <w:r w:rsidR="00196A6E" w:rsidRPr="00196A6E">
        <w:t>compassion,</w:t>
      </w:r>
      <w:r w:rsidRPr="00196A6E">
        <w:t xml:space="preserve"> and early resolution. As part of this, the Central PALS &amp; Complaints team are collaborating with Clinical Governance colleagues and senior leaders within the Clinical Groups to establish a rolling programme of joint training for all clinical and operational colleagues across MFT to support them both in resolving and learning from PALS &amp; Complaints and patient feedback. Pilot sessions in the MRI Clinical Group </w:t>
      </w:r>
      <w:r w:rsidR="005C39E6" w:rsidRPr="00196A6E">
        <w:t>have</w:t>
      </w:r>
      <w:r w:rsidRPr="00196A6E">
        <w:t xml:space="preserve"> been incredibly positive, and the new programme will now be rolled out across all Clinical Groups in 2026/27. </w:t>
      </w:r>
    </w:p>
    <w:p w14:paraId="24CDF63E" w14:textId="76F11779" w:rsidR="00C80788" w:rsidRPr="00196A6E" w:rsidRDefault="00C80788" w:rsidP="00801FAD">
      <w:pPr>
        <w:pStyle w:val="Heading2"/>
      </w:pPr>
      <w:r w:rsidRPr="00196A6E">
        <w:t xml:space="preserve">PALS and Complaints accessibility and equality, </w:t>
      </w:r>
      <w:r w:rsidR="00196A6E" w:rsidRPr="00196A6E">
        <w:t>diversity,</w:t>
      </w:r>
      <w:r w:rsidRPr="00196A6E">
        <w:t xml:space="preserve"> and inclusion (EDI)</w:t>
      </w:r>
    </w:p>
    <w:p w14:paraId="0C6C81D7" w14:textId="77777777" w:rsidR="00C80788" w:rsidRPr="00196A6E" w:rsidRDefault="00C80788" w:rsidP="00EB585A">
      <w:r w:rsidRPr="00196A6E">
        <w:t>MFT is committed to collecting data from complaints relating to Equality Diversity and Inclusion (EDI) to ensure all patients and representatives are supported and have equal access to providing feedback on services. Fundamental to this is the provision of an accessible PALS and Complaints service.</w:t>
      </w:r>
    </w:p>
    <w:p w14:paraId="39BDDC5D" w14:textId="71A29E0C" w:rsidR="00C80788" w:rsidRPr="00196A6E" w:rsidRDefault="00C80788" w:rsidP="00EB585A">
      <w:r w:rsidRPr="00196A6E">
        <w:t>Members of the PALS and Complaints leadership team are members of EDI patient groups within MFT, taking the opportunity of these meetings to identify and address barriers patients and families experience when raising concerns and complaints. During 2025/26 MFT completed all actions on its PALS &amp; Complaints service development improvement plan for NHS England’s ‘Ask Listen Do’, to improve the experiences of people with a learning disability and/or autism</w:t>
      </w:r>
      <w:r w:rsidR="00023E3E" w:rsidRPr="00196A6E">
        <w:t>.</w:t>
      </w:r>
    </w:p>
    <w:p w14:paraId="43BBABA9" w14:textId="77777777" w:rsidR="00C80788" w:rsidRPr="00196A6E" w:rsidRDefault="00C80788" w:rsidP="00EB585A">
      <w:r w:rsidRPr="00196A6E">
        <w:t>The PALS and Complaints service is also collaborating with the Patient Safety and Risk Team, and MFT’s Consultant in Public Health, to conduct a deep-dive review of EDI patient safety and complaints data to support development of an EDI dashboard. This will be presented at MFT Patient Safety Group to enable teams to identify further improvements to address inequalities and improve accessibility across MFT.</w:t>
      </w:r>
    </w:p>
    <w:p w14:paraId="1F770746" w14:textId="7CF6CCAC" w:rsidR="00526E98" w:rsidRPr="00196A6E" w:rsidRDefault="00C80788" w:rsidP="00EB585A">
      <w:r w:rsidRPr="00196A6E">
        <w:lastRenderedPageBreak/>
        <w:t>During 2026/27, PALS will engage further with local community groups via focus groups and awareness sessions to ensure patients and families from across all Manchester communities are aware of the services offered by the PALS and Complaints teams.</w:t>
      </w:r>
    </w:p>
    <w:p w14:paraId="6968CD29" w14:textId="79C1B504" w:rsidR="00BE2B5B" w:rsidRPr="00196A6E" w:rsidRDefault="00BE2B5B" w:rsidP="0041740A">
      <w:pPr>
        <w:pStyle w:val="Heading1"/>
      </w:pPr>
      <w:bookmarkStart w:id="19" w:name="_Toc225756853"/>
      <w:bookmarkStart w:id="20" w:name="_Hlk193382009"/>
      <w:r w:rsidRPr="00196A6E">
        <w:rPr>
          <w:rStyle w:val="Heading1Char"/>
          <w:b/>
          <w:bCs/>
        </w:rPr>
        <w:t>Care Quality</w:t>
      </w:r>
      <w:r w:rsidRPr="00196A6E">
        <w:t xml:space="preserve"> Commission</w:t>
      </w:r>
      <w:bookmarkEnd w:id="19"/>
    </w:p>
    <w:p w14:paraId="74939913" w14:textId="466F4784" w:rsidR="00BE2B5B" w:rsidRPr="00196A6E" w:rsidRDefault="00C959FB" w:rsidP="00EB585A">
      <w:r w:rsidRPr="00196A6E">
        <w:t>MFT</w:t>
      </w:r>
      <w:r w:rsidR="00BE2B5B" w:rsidRPr="00196A6E">
        <w:t xml:space="preserve"> is required to register with the Care Quality Commission (CQC</w:t>
      </w:r>
      <w:r w:rsidR="00196A6E" w:rsidRPr="00196A6E">
        <w:t>),</w:t>
      </w:r>
      <w:r w:rsidR="00BE2B5B" w:rsidRPr="00196A6E">
        <w:t xml:space="preserve"> and its current registration status is fully registered with no conditions. MFT has had no conditions on its registration</w:t>
      </w:r>
      <w:r w:rsidR="000C63B8" w:rsidRPr="00196A6E">
        <w:t xml:space="preserve">. </w:t>
      </w:r>
      <w:r w:rsidR="00BE2B5B" w:rsidRPr="00196A6E">
        <w:t>The CQC did not take enforcement action against MFT during 202</w:t>
      </w:r>
      <w:r w:rsidR="00AD4514">
        <w:t>5</w:t>
      </w:r>
      <w:r w:rsidR="00BE2B5B" w:rsidRPr="00196A6E">
        <w:t>/2</w:t>
      </w:r>
      <w:r w:rsidR="00AD4514">
        <w:t>6</w:t>
      </w:r>
      <w:r w:rsidR="00BE2B5B" w:rsidRPr="00196A6E">
        <w:t>.</w:t>
      </w:r>
      <w:r w:rsidR="000C63B8" w:rsidRPr="00196A6E">
        <w:t xml:space="preserve"> MFT has not participated in any CQC investigations. </w:t>
      </w:r>
    </w:p>
    <w:p w14:paraId="6EAD6CE7" w14:textId="722962E7" w:rsidR="00BE2B5B" w:rsidRPr="00196A6E" w:rsidRDefault="00EB4261" w:rsidP="00EB585A">
      <w:r w:rsidRPr="00196A6E">
        <w:t>The Trust work</w:t>
      </w:r>
      <w:r w:rsidR="000C63B8" w:rsidRPr="00196A6E">
        <w:t>s</w:t>
      </w:r>
      <w:r w:rsidRPr="00196A6E">
        <w:t xml:space="preserve"> closely with all external regulators and inspection bodies and will use regulatory findings to make improvements where needed and as an assurance of quality.</w:t>
      </w:r>
    </w:p>
    <w:p w14:paraId="5AF76B97" w14:textId="168CF661" w:rsidR="000C63B8" w:rsidRPr="00196A6E" w:rsidRDefault="000C63B8" w:rsidP="00EB585A">
      <w:r w:rsidRPr="00196A6E">
        <w:t xml:space="preserve">CQC assessed our Child and adolescent mental health services (CAMHS) Galaxy House on 13 January 2026. This assessment took place due to the length of time since the last assessment. The service </w:t>
      </w:r>
      <w:r w:rsidR="009C6D2F" w:rsidRPr="00196A6E">
        <w:t xml:space="preserve">was </w:t>
      </w:r>
      <w:r w:rsidRPr="00196A6E">
        <w:t>last inspected in 2018.</w:t>
      </w:r>
      <w:r w:rsidR="009C6D2F" w:rsidRPr="00196A6E">
        <w:t xml:space="preserve"> The service was awarded an overall rating of Good by the CQC.</w:t>
      </w:r>
    </w:p>
    <w:p w14:paraId="765F52EE" w14:textId="35C0E3DC" w:rsidR="006E5B36" w:rsidRPr="00196A6E" w:rsidRDefault="006E5B36" w:rsidP="0041740A">
      <w:pPr>
        <w:pStyle w:val="Heading1"/>
      </w:pPr>
      <w:bookmarkStart w:id="21" w:name="_Toc225756854"/>
      <w:bookmarkStart w:id="22" w:name="_Hlk96066455"/>
      <w:bookmarkStart w:id="23" w:name="_Hlk102468123"/>
      <w:bookmarkEnd w:id="11"/>
      <w:bookmarkEnd w:id="20"/>
      <w:r w:rsidRPr="00196A6E">
        <w:t>Information Governance</w:t>
      </w:r>
      <w:r w:rsidR="00FD1129" w:rsidRPr="00196A6E">
        <w:t xml:space="preserve"> (IG)</w:t>
      </w:r>
      <w:bookmarkEnd w:id="21"/>
      <w:r w:rsidR="00EA2EE9" w:rsidRPr="00196A6E">
        <w:t xml:space="preserve"> </w:t>
      </w:r>
    </w:p>
    <w:p w14:paraId="3BFD03E1" w14:textId="03C4DEBA" w:rsidR="00D173B7" w:rsidRPr="00196A6E" w:rsidRDefault="00D173B7" w:rsidP="00EB585A">
      <w:pPr>
        <w:rPr>
          <w:rFonts w:ascii="Calibri" w:hAnsi="Calibri"/>
          <w:szCs w:val="22"/>
          <w:lang w:eastAsia="en-GB"/>
        </w:rPr>
      </w:pPr>
      <w:bookmarkStart w:id="24" w:name="_Hlk96066469"/>
      <w:bookmarkEnd w:id="22"/>
      <w:bookmarkEnd w:id="23"/>
      <w:r w:rsidRPr="00196A6E">
        <w:rPr>
          <w:bdr w:val="none" w:sz="0" w:space="0" w:color="auto" w:frame="1"/>
          <w:lang w:eastAsia="en-GB"/>
        </w:rPr>
        <w:t>The Trust met the deadline of 30th June 2025 for submitting its 2024/25 self-assessment against the NHS Data Security and Protection Toolkit (DSPT) which is aligned with the national Cyber Assessment Framework (CAF) and data protection legislation. The Trust published its 2024/25 CAF-DSPT as “Standards Met”.</w:t>
      </w:r>
    </w:p>
    <w:p w14:paraId="04052360" w14:textId="77777777" w:rsidR="00D173B7" w:rsidRPr="00196A6E" w:rsidRDefault="00D173B7" w:rsidP="00EB585A">
      <w:pPr>
        <w:rPr>
          <w:rFonts w:ascii="Calibri" w:hAnsi="Calibri"/>
          <w:szCs w:val="22"/>
          <w:lang w:eastAsia="en-GB"/>
        </w:rPr>
      </w:pPr>
      <w:r w:rsidRPr="00196A6E">
        <w:rPr>
          <w:bdr w:val="none" w:sz="0" w:space="0" w:color="auto" w:frame="1"/>
          <w:lang w:eastAsia="en-GB"/>
        </w:rPr>
        <w:t xml:space="preserve">The Trust is working towards completion and publication of the 2025/26 DSPT by the </w:t>
      </w:r>
      <w:proofErr w:type="gramStart"/>
      <w:r w:rsidRPr="00196A6E">
        <w:rPr>
          <w:bdr w:val="none" w:sz="0" w:space="0" w:color="auto" w:frame="1"/>
          <w:lang w:eastAsia="en-GB"/>
        </w:rPr>
        <w:t>30</w:t>
      </w:r>
      <w:r w:rsidRPr="00196A6E">
        <w:rPr>
          <w:bdr w:val="none" w:sz="0" w:space="0" w:color="auto" w:frame="1"/>
          <w:vertAlign w:val="superscript"/>
          <w:lang w:eastAsia="en-GB"/>
        </w:rPr>
        <w:t>th</w:t>
      </w:r>
      <w:proofErr w:type="gramEnd"/>
      <w:r w:rsidRPr="00196A6E">
        <w:rPr>
          <w:bdr w:val="none" w:sz="0" w:space="0" w:color="auto" w:frame="1"/>
          <w:lang w:eastAsia="en-GB"/>
        </w:rPr>
        <w:t> June 2026 deadline.</w:t>
      </w:r>
    </w:p>
    <w:p w14:paraId="761D439A" w14:textId="16C74345" w:rsidR="00C17647" w:rsidRPr="00196A6E" w:rsidRDefault="00DB5FF8" w:rsidP="0041740A">
      <w:pPr>
        <w:pStyle w:val="Heading1"/>
      </w:pPr>
      <w:bookmarkStart w:id="25" w:name="_Toc225756855"/>
      <w:r w:rsidRPr="00196A6E">
        <w:t>Data Quality</w:t>
      </w:r>
      <w:bookmarkEnd w:id="25"/>
      <w:r w:rsidR="00725024" w:rsidRPr="00196A6E">
        <w:t xml:space="preserve"> </w:t>
      </w:r>
    </w:p>
    <w:p w14:paraId="22E176F8" w14:textId="161BFC75" w:rsidR="00F35B83" w:rsidRPr="00196A6E" w:rsidRDefault="00F35B83" w:rsidP="00A566DE">
      <w:r w:rsidRPr="00196A6E">
        <w:t>The Trust submitted records during 2025-26 to the Secondary Uses Service for inclusion in the Hospital Episode Statistics which are included in the latest published data.</w:t>
      </w:r>
    </w:p>
    <w:p w14:paraId="3E9DBC3F" w14:textId="77777777" w:rsidR="00F35B83" w:rsidRPr="00196A6E" w:rsidRDefault="00F35B83" w:rsidP="00A566DE">
      <w:r w:rsidRPr="00196A6E">
        <w:t>The percentage of records in the published data which included the patient’s valid NHS number was:</w:t>
      </w:r>
    </w:p>
    <w:p w14:paraId="444B808C" w14:textId="77777777" w:rsidR="00F35B83" w:rsidRPr="00196A6E" w:rsidRDefault="00F35B83" w:rsidP="00EB585A">
      <w:pPr>
        <w:pStyle w:val="ListParagraph"/>
      </w:pPr>
      <w:r w:rsidRPr="00196A6E">
        <w:t>99.8% for admitted patient care,</w:t>
      </w:r>
    </w:p>
    <w:p w14:paraId="1F8F5586" w14:textId="77777777" w:rsidR="00F35B83" w:rsidRPr="00196A6E" w:rsidRDefault="00F35B83" w:rsidP="00EB585A">
      <w:pPr>
        <w:pStyle w:val="ListParagraph"/>
      </w:pPr>
      <w:r w:rsidRPr="00196A6E">
        <w:t>99.9% for outpatient care, and</w:t>
      </w:r>
    </w:p>
    <w:p w14:paraId="58D0C747" w14:textId="77777777" w:rsidR="00F35B83" w:rsidRPr="00196A6E" w:rsidRDefault="00F35B83" w:rsidP="00EB585A">
      <w:pPr>
        <w:pStyle w:val="ListParagraph"/>
      </w:pPr>
      <w:r w:rsidRPr="00196A6E">
        <w:t>99% for accident and emergency care</w:t>
      </w:r>
    </w:p>
    <w:p w14:paraId="5C79C136" w14:textId="77777777" w:rsidR="00F35B83" w:rsidRPr="00196A6E" w:rsidRDefault="00F35B83" w:rsidP="00A566DE">
      <w:r w:rsidRPr="00196A6E">
        <w:t>The percentage of records in the published data which included the patient’s valid General Medical Practice Code was:</w:t>
      </w:r>
    </w:p>
    <w:p w14:paraId="45F62D54" w14:textId="77777777" w:rsidR="00F35B83" w:rsidRPr="00196A6E" w:rsidRDefault="00F35B83" w:rsidP="00A566DE">
      <w:pPr>
        <w:pStyle w:val="ListParagraph"/>
      </w:pPr>
      <w:r w:rsidRPr="00196A6E">
        <w:t>100% for admitted patient care.</w:t>
      </w:r>
    </w:p>
    <w:p w14:paraId="1035BAE6" w14:textId="77777777" w:rsidR="00F35B83" w:rsidRPr="00196A6E" w:rsidRDefault="00F35B83" w:rsidP="00A566DE">
      <w:pPr>
        <w:pStyle w:val="ListParagraph"/>
      </w:pPr>
      <w:r w:rsidRPr="00196A6E">
        <w:t>99.8% for outpatient care, and</w:t>
      </w:r>
    </w:p>
    <w:p w14:paraId="21C8CEFD" w14:textId="1DF971B7" w:rsidR="00E81A29" w:rsidRPr="00196A6E" w:rsidRDefault="00F35B83" w:rsidP="00A566DE">
      <w:pPr>
        <w:pStyle w:val="ListParagraph"/>
      </w:pPr>
      <w:r w:rsidRPr="00196A6E">
        <w:t>100% for accident and emergency care</w:t>
      </w:r>
      <w:bookmarkStart w:id="26" w:name="_Hlk96935971"/>
      <w:bookmarkEnd w:id="24"/>
    </w:p>
    <w:p w14:paraId="57C255B1" w14:textId="02C7ED09" w:rsidR="00B346FD" w:rsidRPr="00196A6E" w:rsidRDefault="00B346FD" w:rsidP="0041740A">
      <w:pPr>
        <w:pStyle w:val="Heading1"/>
      </w:pPr>
      <w:bookmarkStart w:id="27" w:name="_Toc225756856"/>
      <w:r w:rsidRPr="00196A6E">
        <w:t>Research and Innovation</w:t>
      </w:r>
      <w:r w:rsidR="004510FA" w:rsidRPr="00196A6E">
        <w:t xml:space="preserve"> (R&amp;I)</w:t>
      </w:r>
      <w:r w:rsidRPr="00196A6E">
        <w:t xml:space="preserve"> </w:t>
      </w:r>
      <w:bookmarkEnd w:id="27"/>
    </w:p>
    <w:bookmarkEnd w:id="26"/>
    <w:p w14:paraId="3C251356" w14:textId="77777777" w:rsidR="00156747" w:rsidRPr="00196A6E" w:rsidRDefault="00156747" w:rsidP="00EB585A">
      <w:pPr>
        <w:rPr>
          <w:b/>
        </w:rPr>
      </w:pPr>
      <w:r w:rsidRPr="00196A6E">
        <w:t>MFT continues to be at the cutting-edge of healthcare research, innovation, and life sciences in the UK. Through clinical, commercial, and academic expertise and funding, we have developed an innovative infrastructure of partners to nurture clinical and commercial success, and provide new innovations, treatments, and services to our patients and communities</w:t>
      </w:r>
      <w:r w:rsidRPr="00196A6E">
        <w:rPr>
          <w:b/>
        </w:rPr>
        <w:t>.</w:t>
      </w:r>
    </w:p>
    <w:p w14:paraId="7563A979" w14:textId="77777777" w:rsidR="00156747" w:rsidRPr="00196A6E" w:rsidRDefault="00156747" w:rsidP="00EB585A">
      <w:r w:rsidRPr="00196A6E">
        <w:t xml:space="preserve">This is aligned to supporting local, regional, and national priorities including the NHS 10 Year Health Plan for England and the Life Sciences Sector Plan. As home to one of the biggest R&amp;I ecosystems in the NHS, and hosting one of the largest National Institute for Health and Care Research (NIHR) portfolios in the country, MFT is ideally positioned to capitalise on the NHS 3 big shifts; turning discovery into impact at </w:t>
      </w:r>
      <w:r w:rsidRPr="00196A6E">
        <w:lastRenderedPageBreak/>
        <w:t>scale, embedding innovation across all areas of MFT, and ensuring Manchester remains at the forefront of world-leading health and care R&amp;I.</w:t>
      </w:r>
    </w:p>
    <w:p w14:paraId="0B6981FE" w14:textId="77777777" w:rsidR="00156747" w:rsidRPr="00196A6E" w:rsidRDefault="00156747" w:rsidP="00EB585A">
      <w:pPr>
        <w:rPr>
          <w:rFonts w:eastAsia="Times New Roman"/>
        </w:rPr>
      </w:pPr>
      <w:r w:rsidRPr="00196A6E">
        <w:t>Throughout 2025/2026, t</w:t>
      </w:r>
      <w:r w:rsidRPr="00196A6E">
        <w:rPr>
          <w:rFonts w:eastAsia="Times New Roman"/>
        </w:rPr>
        <w:t>he skills, expertise, and experience of our Research and Innovation (R&amp;I) colleagues, coupled with our purpose-built facilities and hosted infrastructure across Greater Manchester (GM), have contributed to major developments in the understanding and treatment of a wide range of clinical diseases, ensuring patients from around the globe are benefitting from MFT’s world-leading expertise.</w:t>
      </w:r>
    </w:p>
    <w:p w14:paraId="69ACAAA3" w14:textId="77777777" w:rsidR="00156747" w:rsidRPr="00196A6E" w:rsidRDefault="00156747" w:rsidP="00EB585A">
      <w:r w:rsidRPr="00196A6E">
        <w:t xml:space="preserve">2025/2026 was the second of year of our five-year MFT Research and Innovation Strategy: 2024-2029. The strategy has remained agile ensuring we can respond to changes across the healthcare and research sector, including the introduction of 150-day target for clinical trial set-up aimed at reducing the time taken between regulatory approval and sites opening for recruitment, and the first participant recruited onto the study. To support our overall strategy and meeting this target we commissioned an independent review of our current clinical study set-up process which provided a clear, evidence-based assessment of areas of improvement, from prioritisation to digital infrastructure. Delivery of recommendations from the review is being overseen by a dedicated group which includes University, industry and wider stakeholders with a roll-out plan over 2026/2027 aimed to increase commercial income and strategic partners. </w:t>
      </w:r>
    </w:p>
    <w:p w14:paraId="201B265A" w14:textId="1AC087FD" w:rsidR="00156747" w:rsidRPr="00196A6E" w:rsidRDefault="00156747" w:rsidP="00EB585A">
      <w:r w:rsidRPr="00196A6E">
        <w:t xml:space="preserve">We commissioned a second review in support of developing our long-term R&amp;I strategic vision with growth in commercial research activity. Following their review we have agreed upon a series of recommendations including assessments of areas of operational excellence and our data and digital infrastructure, </w:t>
      </w:r>
      <w:r w:rsidR="00196A6E" w:rsidRPr="00196A6E">
        <w:t>which</w:t>
      </w:r>
      <w:r w:rsidRPr="00196A6E">
        <w:t xml:space="preserve"> will be explored across </w:t>
      </w:r>
      <w:r w:rsidR="00196A6E" w:rsidRPr="00196A6E">
        <w:t>2026/2027.</w:t>
      </w:r>
    </w:p>
    <w:p w14:paraId="4C9B1D31" w14:textId="77777777" w:rsidR="00156747" w:rsidRPr="00196A6E" w:rsidRDefault="00156747" w:rsidP="0041740A">
      <w:pPr>
        <w:pStyle w:val="Heading2"/>
      </w:pPr>
      <w:r w:rsidRPr="00196A6E">
        <w:t xml:space="preserve">Ensuring quality across MFT’s R&amp;I infrastructure </w:t>
      </w:r>
    </w:p>
    <w:p w14:paraId="75BBBA1D" w14:textId="77777777" w:rsidR="00156747" w:rsidRPr="00196A6E" w:rsidRDefault="00156747" w:rsidP="00EB585A">
      <w:r w:rsidRPr="00196A6E">
        <w:t>We know that research active hospitals deliver better care, have lower mortality rates, and provide a better experience for patients.</w:t>
      </w:r>
    </w:p>
    <w:p w14:paraId="3DDFD828" w14:textId="0398F4B9" w:rsidR="00156747" w:rsidRPr="00196A6E" w:rsidRDefault="00156747" w:rsidP="00EB585A">
      <w:r w:rsidRPr="00196A6E">
        <w:t xml:space="preserve">Research and Innovation is conducted across MFT hospitals and local care organisations, covering general care and hospital specialisms, </w:t>
      </w:r>
      <w:r w:rsidR="005C39E6" w:rsidRPr="00196A6E">
        <w:t>including</w:t>
      </w:r>
      <w:r w:rsidRPr="00196A6E">
        <w:t xml:space="preserve"> emergency care, respiratory disease, cancer, cardiology, </w:t>
      </w:r>
      <w:r w:rsidRPr="00196A6E">
        <w:rPr>
          <w:rFonts w:eastAsia="+mn-ea"/>
          <w:kern w:val="24"/>
        </w:rPr>
        <w:t xml:space="preserve">musculoskeletal disorders, </w:t>
      </w:r>
      <w:r w:rsidRPr="00196A6E">
        <w:t xml:space="preserve">genomics, women’s health and pregnancy, children’s health, eye, and dental health. </w:t>
      </w:r>
    </w:p>
    <w:p w14:paraId="4F74467B" w14:textId="23932BC2" w:rsidR="00156747" w:rsidRPr="00196A6E" w:rsidRDefault="00156747" w:rsidP="00EB585A">
      <w:r w:rsidRPr="00196A6E">
        <w:t xml:space="preserve">This work is delivered, managed, and supported by nearly </w:t>
      </w:r>
      <w:r w:rsidR="00196A6E">
        <w:t>seven</w:t>
      </w:r>
      <w:r w:rsidRPr="00196A6E">
        <w:t xml:space="preserve"> hundred colleagues, including our integrated Research Office, Clinical and Research Delivery teams, Innovation Team, and NIHR MFT-hosted organisations, comprised of: </w:t>
      </w:r>
    </w:p>
    <w:p w14:paraId="3AC0AF41" w14:textId="77777777" w:rsidR="00156747" w:rsidRPr="00196A6E" w:rsidRDefault="00156747" w:rsidP="00156747">
      <w:pPr>
        <w:numPr>
          <w:ilvl w:val="0"/>
          <w:numId w:val="3"/>
        </w:numPr>
        <w:contextualSpacing/>
        <w:rPr>
          <w:rFonts w:eastAsia="Calibri"/>
          <w:bCs w:val="0"/>
        </w:rPr>
      </w:pPr>
      <w:r w:rsidRPr="00196A6E">
        <w:rPr>
          <w:rFonts w:eastAsia="Calibri"/>
        </w:rPr>
        <w:t xml:space="preserve">NIHR Manchester Biomedical Research Centre (Manchester BRC) </w:t>
      </w:r>
    </w:p>
    <w:p w14:paraId="0D1030E6" w14:textId="77777777" w:rsidR="00156747" w:rsidRPr="00196A6E" w:rsidRDefault="00156747" w:rsidP="00156747">
      <w:pPr>
        <w:numPr>
          <w:ilvl w:val="0"/>
          <w:numId w:val="3"/>
        </w:numPr>
        <w:contextualSpacing/>
        <w:rPr>
          <w:rFonts w:eastAsia="Calibri"/>
          <w:bCs w:val="0"/>
        </w:rPr>
      </w:pPr>
      <w:r w:rsidRPr="00196A6E">
        <w:rPr>
          <w:rFonts w:eastAsia="Calibri"/>
        </w:rPr>
        <w:t>NIHR Manchester Clinical Research Facility (Manchester CRF)</w:t>
      </w:r>
    </w:p>
    <w:p w14:paraId="4130AAB1" w14:textId="77777777" w:rsidR="00156747" w:rsidRPr="00196A6E" w:rsidRDefault="00156747" w:rsidP="00156747">
      <w:pPr>
        <w:numPr>
          <w:ilvl w:val="0"/>
          <w:numId w:val="3"/>
        </w:numPr>
        <w:contextualSpacing/>
        <w:rPr>
          <w:rFonts w:eastAsia="Calibri"/>
          <w:bCs w:val="0"/>
        </w:rPr>
      </w:pPr>
      <w:r w:rsidRPr="00196A6E">
        <w:rPr>
          <w:rFonts w:eastAsia="Calibri"/>
        </w:rPr>
        <w:t>NIHR Greater Manchester Commercial Research Delivery Centre (GM CRDC)</w:t>
      </w:r>
    </w:p>
    <w:p w14:paraId="0311188E" w14:textId="77777777" w:rsidR="00156747" w:rsidRPr="00196A6E" w:rsidRDefault="00156747" w:rsidP="00156747">
      <w:pPr>
        <w:numPr>
          <w:ilvl w:val="0"/>
          <w:numId w:val="3"/>
        </w:numPr>
        <w:contextualSpacing/>
        <w:rPr>
          <w:rFonts w:eastAsia="Calibri"/>
          <w:bCs w:val="0"/>
        </w:rPr>
      </w:pPr>
      <w:r w:rsidRPr="00196A6E">
        <w:rPr>
          <w:rFonts w:eastAsia="Calibri"/>
        </w:rPr>
        <w:t xml:space="preserve">NIHR HealthTech Research Centre (HRC) in Emergency and Acute Care  </w:t>
      </w:r>
    </w:p>
    <w:p w14:paraId="41E7A14E" w14:textId="77777777" w:rsidR="00156747" w:rsidRPr="00196A6E" w:rsidRDefault="00156747" w:rsidP="00156747">
      <w:pPr>
        <w:numPr>
          <w:ilvl w:val="0"/>
          <w:numId w:val="3"/>
        </w:numPr>
        <w:contextualSpacing/>
        <w:rPr>
          <w:rFonts w:eastAsia="Calibri"/>
          <w:bCs w:val="0"/>
        </w:rPr>
      </w:pPr>
      <w:r w:rsidRPr="00196A6E">
        <w:rPr>
          <w:rFonts w:eastAsia="Calibri"/>
        </w:rPr>
        <w:t xml:space="preserve">NIHR </w:t>
      </w:r>
      <w:proofErr w:type="gramStart"/>
      <w:r w:rsidRPr="00196A6E">
        <w:rPr>
          <w:rFonts w:eastAsia="Arial"/>
        </w:rPr>
        <w:t>North West</w:t>
      </w:r>
      <w:proofErr w:type="gramEnd"/>
      <w:r w:rsidRPr="00196A6E">
        <w:rPr>
          <w:rFonts w:eastAsia="Arial"/>
        </w:rPr>
        <w:t xml:space="preserve"> Regional Research Delivery Network (NW RRDN) </w:t>
      </w:r>
    </w:p>
    <w:p w14:paraId="6E23FD22" w14:textId="77777777" w:rsidR="00156747" w:rsidRPr="00196A6E" w:rsidRDefault="00156747" w:rsidP="00156747">
      <w:pPr>
        <w:numPr>
          <w:ilvl w:val="0"/>
          <w:numId w:val="3"/>
        </w:numPr>
        <w:contextualSpacing/>
        <w:rPr>
          <w:rFonts w:eastAsia="Calibri"/>
          <w:bCs w:val="0"/>
        </w:rPr>
      </w:pPr>
      <w:r w:rsidRPr="00196A6E">
        <w:rPr>
          <w:rFonts w:eastAsia="Calibri"/>
        </w:rPr>
        <w:t>NIHR Applied Research Collaboration Greater Manchester (ARC-GM)</w:t>
      </w:r>
    </w:p>
    <w:p w14:paraId="75B30359" w14:textId="77777777" w:rsidR="00156747" w:rsidRPr="00196A6E" w:rsidRDefault="00156747" w:rsidP="00156747">
      <w:pPr>
        <w:ind w:left="360"/>
        <w:contextualSpacing/>
        <w:rPr>
          <w:rFonts w:eastAsia="Calibri"/>
          <w:bCs w:val="0"/>
        </w:rPr>
      </w:pPr>
    </w:p>
    <w:p w14:paraId="6F94733A" w14:textId="77777777" w:rsidR="00156747" w:rsidRPr="00196A6E" w:rsidRDefault="00156747" w:rsidP="00156747">
      <w:pPr>
        <w:rPr>
          <w:rFonts w:eastAsia="Calibri"/>
          <w:bCs w:val="0"/>
        </w:rPr>
      </w:pPr>
      <w:r w:rsidRPr="00196A6E">
        <w:rPr>
          <w:rFonts w:eastAsia="Calibri"/>
        </w:rPr>
        <w:t>We also host Health Innovation Manchester (</w:t>
      </w:r>
      <w:proofErr w:type="spellStart"/>
      <w:r w:rsidRPr="00196A6E">
        <w:rPr>
          <w:rFonts w:eastAsia="Calibri"/>
        </w:rPr>
        <w:t>HInM</w:t>
      </w:r>
      <w:proofErr w:type="spellEnd"/>
      <w:r w:rsidRPr="00196A6E">
        <w:rPr>
          <w:rFonts w:eastAsia="Calibri"/>
        </w:rPr>
        <w:t>), Greater Manchester’s academic health science and innovation system.</w:t>
      </w:r>
    </w:p>
    <w:p w14:paraId="2D1568B0" w14:textId="4F43A225" w:rsidR="00156747" w:rsidRPr="00196A6E" w:rsidRDefault="00156747" w:rsidP="00156747">
      <w:pPr>
        <w:rPr>
          <w:rFonts w:eastAsia="Calibri"/>
          <w:bCs w:val="0"/>
        </w:rPr>
      </w:pPr>
      <w:r w:rsidRPr="00196A6E">
        <w:rPr>
          <w:rFonts w:eastAsia="Calibri"/>
        </w:rPr>
        <w:t>Following a new competitive funding award process, in November 2025 it was announced that ARC-GM would be funded for a further 5 years from April 1</w:t>
      </w:r>
      <w:r w:rsidR="00EB585A" w:rsidRPr="00196A6E">
        <w:rPr>
          <w:rFonts w:eastAsia="Calibri"/>
        </w:rPr>
        <w:t>, 2026</w:t>
      </w:r>
      <w:r w:rsidRPr="00196A6E">
        <w:rPr>
          <w:rFonts w:eastAsia="Calibri"/>
        </w:rPr>
        <w:t>.This funding will enable ARC-GM to continue shaping policy, improve services, and deliver meaningful change in areas including reducing health inequalities, transforming healthy ageing and long-term conditions care, and digital and data innovation across the city region.</w:t>
      </w:r>
    </w:p>
    <w:p w14:paraId="295E0214" w14:textId="77777777" w:rsidR="00156747" w:rsidRPr="00196A6E" w:rsidRDefault="00156747" w:rsidP="00156747">
      <w:pPr>
        <w:rPr>
          <w:rFonts w:eastAsia="Arial"/>
          <w:bCs w:val="0"/>
        </w:rPr>
      </w:pPr>
      <w:r w:rsidRPr="00196A6E">
        <w:rPr>
          <w:rFonts w:eastAsia="Arial"/>
        </w:rPr>
        <w:lastRenderedPageBreak/>
        <w:t>MFT’s varied R&amp;I hosted infrastructure enables closer working with NHS trusts, academic institutions, funders, charities, and industry partners, providing greater opportunities to involve more people from across GM, and beyond, to help shape, design, and participate in cutting-edge research and innovation.</w:t>
      </w:r>
    </w:p>
    <w:p w14:paraId="16828073" w14:textId="77777777" w:rsidR="00156747" w:rsidRPr="00196A6E" w:rsidRDefault="00156747" w:rsidP="00156747">
      <w:pPr>
        <w:rPr>
          <w:rFonts w:eastAsia="Calibri"/>
          <w:bCs w:val="0"/>
        </w:rPr>
      </w:pPr>
      <w:r w:rsidRPr="00196A6E">
        <w:rPr>
          <w:rFonts w:eastAsia="Calibri"/>
        </w:rPr>
        <w:t xml:space="preserve">Through a single and collaborative ‘One Manchester’ approach, GM’s R&amp;I ecosystem and hosted NIHR infrastructure are strategically aligned to leverage their resource, experience, expertise, and power in tackling the major healthcare challenges and inequalities faced by our large and diverse communities. </w:t>
      </w:r>
    </w:p>
    <w:p w14:paraId="278684AF" w14:textId="77777777" w:rsidR="00156747" w:rsidRPr="00196A6E" w:rsidRDefault="00156747" w:rsidP="0041740A">
      <w:pPr>
        <w:pStyle w:val="Heading2"/>
      </w:pPr>
      <w:r w:rsidRPr="00196A6E">
        <w:t>Our Research, Our Innovation, Our Impact</w:t>
      </w:r>
    </w:p>
    <w:p w14:paraId="6E9CFD4C" w14:textId="352F8C2C" w:rsidR="00A566DE" w:rsidRPr="00196A6E" w:rsidRDefault="00156747" w:rsidP="0041740A">
      <w:r w:rsidRPr="00196A6E">
        <w:t>We aim to give as many people as possible the opportunity to influence, design, and take part in clinical studies and evaluations. They are regularly the first-in-the-UK, and often the first-in-the-world, to trial new treatments and procedures.</w:t>
      </w:r>
    </w:p>
    <w:p w14:paraId="17AE30A4" w14:textId="77777777" w:rsidR="00156747" w:rsidRPr="00196A6E" w:rsidRDefault="00156747" w:rsidP="0041740A">
      <w:pPr>
        <w:pStyle w:val="Heading2"/>
      </w:pPr>
      <w:r w:rsidRPr="00196A6E">
        <w:t>MFT clinical research study portfolio 2025/2026</w:t>
      </w:r>
    </w:p>
    <w:p w14:paraId="108CC9F0" w14:textId="4CE476C7" w:rsidR="00156747" w:rsidRPr="00196A6E" w:rsidRDefault="00B623B1" w:rsidP="00EB585A">
      <w:pPr>
        <w:rPr>
          <w:b/>
        </w:rPr>
      </w:pPr>
      <w:r w:rsidRPr="00196A6E">
        <w:rPr>
          <w:rFonts w:eastAsia="Times New Roman"/>
          <w:b/>
          <w:bCs w:val="0"/>
        </w:rPr>
        <w:t>18,192</w:t>
      </w:r>
      <w:r w:rsidR="00156747" w:rsidRPr="00196A6E">
        <w:t xml:space="preserve"> participants recruited to research studies </w:t>
      </w:r>
    </w:p>
    <w:p w14:paraId="042BC52C" w14:textId="72028A47" w:rsidR="00156747" w:rsidRPr="00196A6E" w:rsidRDefault="00B623B1" w:rsidP="00EB585A">
      <w:pPr>
        <w:rPr>
          <w:b/>
        </w:rPr>
      </w:pPr>
      <w:r w:rsidRPr="00196A6E">
        <w:rPr>
          <w:rFonts w:eastAsia="Times New Roman"/>
          <w:b/>
          <w:bCs w:val="0"/>
        </w:rPr>
        <w:t>1,373</w:t>
      </w:r>
      <w:r w:rsidR="00156747" w:rsidRPr="00196A6E">
        <w:rPr>
          <w:color w:val="FF0000"/>
        </w:rPr>
        <w:t xml:space="preserve"> </w:t>
      </w:r>
      <w:r w:rsidR="00156747" w:rsidRPr="00196A6E">
        <w:t xml:space="preserve">clinical studies were active during the whole or some of this </w:t>
      </w:r>
      <w:r w:rsidR="00196A6E" w:rsidRPr="00196A6E">
        <w:t>period.</w:t>
      </w:r>
    </w:p>
    <w:p w14:paraId="1E37D951" w14:textId="7A68B4C1" w:rsidR="00156747" w:rsidRPr="00196A6E" w:rsidRDefault="00B623B1" w:rsidP="00EB585A">
      <w:pPr>
        <w:rPr>
          <w:b/>
        </w:rPr>
      </w:pPr>
      <w:r w:rsidRPr="00196A6E">
        <w:rPr>
          <w:rFonts w:eastAsia="Times New Roman"/>
          <w:b/>
          <w:bCs w:val="0"/>
        </w:rPr>
        <w:t>253</w:t>
      </w:r>
      <w:r w:rsidR="00156747" w:rsidRPr="00196A6E">
        <w:t xml:space="preserve"> new studies started in </w:t>
      </w:r>
      <w:r w:rsidR="00196A6E" w:rsidRPr="00196A6E">
        <w:t>2025/2026.</w:t>
      </w:r>
    </w:p>
    <w:p w14:paraId="5F98B1F8" w14:textId="60178D8C" w:rsidR="00156747" w:rsidRPr="00196A6E" w:rsidRDefault="00B623B1" w:rsidP="00EB585A">
      <w:pPr>
        <w:rPr>
          <w:b/>
        </w:rPr>
      </w:pPr>
      <w:r w:rsidRPr="00196A6E">
        <w:rPr>
          <w:rFonts w:eastAsia="Times New Roman"/>
          <w:b/>
          <w:bCs w:val="0"/>
        </w:rPr>
        <w:t>560</w:t>
      </w:r>
      <w:r w:rsidR="00156747" w:rsidRPr="00196A6E">
        <w:t xml:space="preserve"> Principal Investigators led research across </w:t>
      </w:r>
      <w:r w:rsidR="00196A6E" w:rsidRPr="00196A6E">
        <w:t>MFT.</w:t>
      </w:r>
    </w:p>
    <w:p w14:paraId="7FF0641C" w14:textId="2EA41CE3" w:rsidR="00156747" w:rsidRPr="00196A6E" w:rsidRDefault="00B623B1" w:rsidP="00EB585A">
      <w:r w:rsidRPr="00196A6E">
        <w:rPr>
          <w:rFonts w:eastAsia="Times New Roman"/>
          <w:b/>
          <w:bCs w:val="0"/>
        </w:rPr>
        <w:t>1,201</w:t>
      </w:r>
      <w:r w:rsidR="00156747" w:rsidRPr="00196A6E">
        <w:t xml:space="preserve"> colleagues were trained in Good Clinical Practice (training which equips staff to conduct trials safely and correctly)</w:t>
      </w:r>
    </w:p>
    <w:p w14:paraId="0DF842B2" w14:textId="77777777" w:rsidR="00B623B1" w:rsidRPr="00196A6E" w:rsidRDefault="00B623B1" w:rsidP="00B623B1">
      <w:pPr>
        <w:rPr>
          <w:b/>
          <w:bCs w:val="0"/>
          <w:color w:val="005EB8"/>
          <w:sz w:val="20"/>
          <w:szCs w:val="20"/>
        </w:rPr>
      </w:pPr>
      <w:r w:rsidRPr="00196A6E">
        <w:rPr>
          <w:b/>
          <w:bCs w:val="0"/>
          <w:color w:val="005EB8"/>
        </w:rPr>
        <w:t>MFT local and national rankings 2025/2026</w:t>
      </w:r>
    </w:p>
    <w:p w14:paraId="08236C34" w14:textId="77777777" w:rsidR="00B623B1" w:rsidRPr="00196A6E" w:rsidRDefault="00B623B1" w:rsidP="00801FAD">
      <w:pPr>
        <w:pStyle w:val="ListParagraph"/>
      </w:pPr>
      <w:r w:rsidRPr="00196A6E">
        <w:t xml:space="preserve">1st for overall recruitment in </w:t>
      </w:r>
      <w:proofErr w:type="gramStart"/>
      <w:r w:rsidRPr="00196A6E">
        <w:t>North West</w:t>
      </w:r>
      <w:proofErr w:type="gramEnd"/>
    </w:p>
    <w:p w14:paraId="51FAA995" w14:textId="77777777" w:rsidR="00B623B1" w:rsidRPr="00196A6E" w:rsidRDefault="00B623B1" w:rsidP="00801FAD">
      <w:pPr>
        <w:pStyle w:val="ListParagraph"/>
      </w:pPr>
      <w:r w:rsidRPr="00196A6E">
        <w:t xml:space="preserve">1st for overall recruitment to commercial studies in </w:t>
      </w:r>
      <w:proofErr w:type="gramStart"/>
      <w:r w:rsidRPr="00196A6E">
        <w:t>North West</w:t>
      </w:r>
      <w:proofErr w:type="gramEnd"/>
    </w:p>
    <w:p w14:paraId="184896CB" w14:textId="77777777" w:rsidR="00B623B1" w:rsidRPr="00196A6E" w:rsidRDefault="00B623B1" w:rsidP="00801FAD">
      <w:pPr>
        <w:pStyle w:val="ListParagraph"/>
      </w:pPr>
      <w:r w:rsidRPr="00196A6E">
        <w:t>5th highest recruiter for all NHS acute trusts nationally</w:t>
      </w:r>
    </w:p>
    <w:p w14:paraId="33CD9F2C" w14:textId="77777777" w:rsidR="00B623B1" w:rsidRPr="00196A6E" w:rsidRDefault="00B623B1" w:rsidP="00801FAD">
      <w:pPr>
        <w:pStyle w:val="ListParagraph"/>
      </w:pPr>
      <w:r w:rsidRPr="00196A6E">
        <w:t>1st for recruitment to commercial studies for all acute trusts nationally</w:t>
      </w:r>
    </w:p>
    <w:p w14:paraId="4A6C7BEB" w14:textId="00143CE5" w:rsidR="00156747" w:rsidRPr="00196A6E" w:rsidRDefault="00156747" w:rsidP="00EB585A">
      <w:r w:rsidRPr="00196A6E">
        <w:t>In May 2025, R&amp;I colleagues, in partnership with Digital Services, launched the innovative Technology Adoption Programme (</w:t>
      </w:r>
      <w:proofErr w:type="spellStart"/>
      <w:r w:rsidRPr="00196A6E">
        <w:t>iTap</w:t>
      </w:r>
      <w:proofErr w:type="spellEnd"/>
      <w:r w:rsidRPr="00196A6E">
        <w:t xml:space="preserve">). Building upon lessons learned from previous funding from The Health Foundation, </w:t>
      </w:r>
      <w:proofErr w:type="spellStart"/>
      <w:r w:rsidRPr="00196A6E">
        <w:t>iTap</w:t>
      </w:r>
      <w:proofErr w:type="spellEnd"/>
      <w:r w:rsidRPr="00196A6E">
        <w:t xml:space="preserve"> has implemented a holistic support service, combining robustness and agility, to evaluate and implement novel technologies which meet patient, </w:t>
      </w:r>
      <w:r w:rsidR="00196A6E" w:rsidRPr="00196A6E">
        <w:t>staff,</w:t>
      </w:r>
      <w:r w:rsidRPr="00196A6E">
        <w:t xml:space="preserve"> or organisational needs. Since inception in May 2025, the </w:t>
      </w:r>
      <w:proofErr w:type="spellStart"/>
      <w:r w:rsidRPr="00196A6E">
        <w:t>iTap</w:t>
      </w:r>
      <w:proofErr w:type="spellEnd"/>
      <w:r w:rsidRPr="00196A6E">
        <w:t xml:space="preserve"> programme has supported the review of 44 technologies, of which 20 were progressed, and 6 are moving towards routine use.</w:t>
      </w:r>
    </w:p>
    <w:p w14:paraId="3EDABD10" w14:textId="77777777" w:rsidR="00156747" w:rsidRPr="00196A6E" w:rsidRDefault="00156747" w:rsidP="00EB585A">
      <w:proofErr w:type="spellStart"/>
      <w:r w:rsidRPr="00196A6E">
        <w:t>iTap</w:t>
      </w:r>
      <w:proofErr w:type="spellEnd"/>
      <w:r w:rsidRPr="00196A6E">
        <w:t xml:space="preserve"> continues to attract interest from commercial partners, but also national stakeholders, including DHSC and NHSE. To further our influence at the national level around innovation, MFT R&amp;I and senior colleagues are developing a tripartite partnership with MHRA and NICE, specifically aimed at positioning MFT as a testbed site for the deployment of novel AI, wearable technologies, innovative commissioning for obesity drugs, and the use of synthetic data to streamline regulatory approvals.</w:t>
      </w:r>
    </w:p>
    <w:p w14:paraId="0E39F5DE" w14:textId="77777777" w:rsidR="00156747" w:rsidRPr="00196A6E" w:rsidRDefault="00156747" w:rsidP="0041740A">
      <w:pPr>
        <w:pStyle w:val="Heading2"/>
        <w:rPr>
          <w:color w:val="FF0000"/>
        </w:rPr>
      </w:pPr>
      <w:r w:rsidRPr="00196A6E">
        <w:t xml:space="preserve">Some highlights of our research and innovation during 2025/2026 include: </w:t>
      </w:r>
    </w:p>
    <w:p w14:paraId="22016131" w14:textId="77777777" w:rsidR="00B623B1" w:rsidRPr="00196A6E" w:rsidRDefault="00B623B1" w:rsidP="00B623B1">
      <w:pPr>
        <w:pStyle w:val="ListParagraph"/>
        <w:numPr>
          <w:ilvl w:val="0"/>
          <w:numId w:val="22"/>
        </w:numPr>
        <w:spacing w:after="0"/>
        <w:rPr>
          <w:rFonts w:eastAsia="Times New Roman"/>
          <w:bCs w:val="0"/>
          <w14:ligatures w14:val="standardContextual"/>
        </w:rPr>
      </w:pPr>
      <w:r w:rsidRPr="00196A6E">
        <w:rPr>
          <w:rFonts w:eastAsia="Times New Roman"/>
        </w:rPr>
        <w:t>Launch of MFT-hosted NIHR Greater Manchester Commercial Research Delivery Centre (GM CRDC) and first commercial research studies delivered through the Centre.</w:t>
      </w:r>
    </w:p>
    <w:p w14:paraId="29FA5192" w14:textId="27A7D4C6" w:rsidR="00B623B1" w:rsidRPr="00196A6E" w:rsidRDefault="00B623B1" w:rsidP="00B623B1">
      <w:pPr>
        <w:pStyle w:val="ListParagraph"/>
        <w:numPr>
          <w:ilvl w:val="0"/>
          <w:numId w:val="22"/>
        </w:numPr>
        <w:spacing w:after="0"/>
        <w:rPr>
          <w:rFonts w:eastAsia="Times New Roman"/>
        </w:rPr>
      </w:pPr>
      <w:r w:rsidRPr="00196A6E">
        <w:rPr>
          <w:rFonts w:eastAsia="Times New Roman"/>
        </w:rPr>
        <w:t xml:space="preserve">MFT R&amp;I highlighted as crucial to Manchester City-Region’s drive to accelerate life-sciences </w:t>
      </w:r>
      <w:r w:rsidR="00196A6E" w:rsidRPr="00196A6E">
        <w:rPr>
          <w:rFonts w:eastAsia="Times New Roman"/>
        </w:rPr>
        <w:t>growth.</w:t>
      </w:r>
      <w:r w:rsidRPr="00196A6E">
        <w:rPr>
          <w:rFonts w:eastAsia="Times New Roman"/>
        </w:rPr>
        <w:t xml:space="preserve"> </w:t>
      </w:r>
    </w:p>
    <w:p w14:paraId="03180D6F" w14:textId="67B91C80" w:rsidR="00B623B1" w:rsidRPr="00196A6E" w:rsidRDefault="00B623B1" w:rsidP="00B623B1">
      <w:pPr>
        <w:pStyle w:val="ListParagraph"/>
        <w:numPr>
          <w:ilvl w:val="0"/>
          <w:numId w:val="22"/>
        </w:numPr>
        <w:spacing w:after="0" w:line="252" w:lineRule="auto"/>
        <w:rPr>
          <w:rFonts w:eastAsia="Times New Roman"/>
        </w:rPr>
      </w:pPr>
      <w:r w:rsidRPr="00196A6E">
        <w:rPr>
          <w:rFonts w:eastAsia="Times New Roman"/>
        </w:rPr>
        <w:t xml:space="preserve">MFT and Medtronic partner to accelerate MedTech innovations across the </w:t>
      </w:r>
      <w:r w:rsidR="00196A6E" w:rsidRPr="00196A6E">
        <w:rPr>
          <w:rFonts w:eastAsia="Times New Roman"/>
        </w:rPr>
        <w:t>NHS.</w:t>
      </w:r>
    </w:p>
    <w:p w14:paraId="4CC80210" w14:textId="77777777" w:rsidR="00B623B1" w:rsidRPr="00196A6E" w:rsidRDefault="00B623B1" w:rsidP="00B623B1">
      <w:pPr>
        <w:pStyle w:val="ListParagraph"/>
        <w:numPr>
          <w:ilvl w:val="0"/>
          <w:numId w:val="22"/>
        </w:numPr>
        <w:spacing w:after="0" w:line="252" w:lineRule="auto"/>
        <w:rPr>
          <w:rFonts w:eastAsia="Times New Roman"/>
        </w:rPr>
      </w:pPr>
      <w:r w:rsidRPr="00196A6E">
        <w:rPr>
          <w:rFonts w:eastAsia="Times New Roman"/>
        </w:rPr>
        <w:t>MFT researchers provide new hope for children with life-limiting condition following world-first treatment at Royal Manchester Children's Hospital</w:t>
      </w:r>
    </w:p>
    <w:p w14:paraId="3003F622" w14:textId="0BF10A10" w:rsidR="00B623B1" w:rsidRPr="00196A6E" w:rsidRDefault="00B623B1" w:rsidP="00B623B1">
      <w:pPr>
        <w:pStyle w:val="ListParagraph"/>
        <w:numPr>
          <w:ilvl w:val="0"/>
          <w:numId w:val="22"/>
        </w:numPr>
        <w:spacing w:after="0"/>
        <w:rPr>
          <w:rFonts w:eastAsia="Times New Roman"/>
        </w:rPr>
      </w:pPr>
      <w:r w:rsidRPr="00196A6E">
        <w:rPr>
          <w:rFonts w:eastAsia="Times New Roman"/>
        </w:rPr>
        <w:lastRenderedPageBreak/>
        <w:t xml:space="preserve">Manchester Royal Infirmary delivers UK first NHS treatment to a patient with an aggressive blood cancer following leading research role in clinical </w:t>
      </w:r>
      <w:r w:rsidR="00196A6E" w:rsidRPr="00196A6E">
        <w:rPr>
          <w:rFonts w:eastAsia="Times New Roman"/>
        </w:rPr>
        <w:t>study.</w:t>
      </w:r>
      <w:r w:rsidRPr="00196A6E">
        <w:rPr>
          <w:rFonts w:eastAsia="Times New Roman"/>
        </w:rPr>
        <w:t xml:space="preserve"> </w:t>
      </w:r>
    </w:p>
    <w:p w14:paraId="23064A6C" w14:textId="2C77F04F" w:rsidR="00B623B1" w:rsidRPr="00196A6E" w:rsidRDefault="00B623B1" w:rsidP="00B623B1">
      <w:pPr>
        <w:pStyle w:val="ListParagraph"/>
        <w:numPr>
          <w:ilvl w:val="0"/>
          <w:numId w:val="22"/>
        </w:numPr>
        <w:spacing w:after="0"/>
        <w:rPr>
          <w:rFonts w:eastAsia="Times New Roman"/>
        </w:rPr>
      </w:pPr>
      <w:r w:rsidRPr="00196A6E">
        <w:rPr>
          <w:rFonts w:eastAsia="Times New Roman"/>
          <w:lang w:eastAsia="en-GB"/>
        </w:rPr>
        <w:t xml:space="preserve">MFT researchers discover one of the most common genetic causes of severe epilepsy, offering new hope for thousands of families </w:t>
      </w:r>
      <w:r w:rsidR="00196A6E" w:rsidRPr="00196A6E">
        <w:rPr>
          <w:rFonts w:eastAsia="Times New Roman"/>
          <w:lang w:eastAsia="en-GB"/>
        </w:rPr>
        <w:t>worldwide.</w:t>
      </w:r>
    </w:p>
    <w:p w14:paraId="4361E36E" w14:textId="665A2F99" w:rsidR="00B623B1" w:rsidRPr="00196A6E" w:rsidRDefault="00B623B1" w:rsidP="00B623B1">
      <w:pPr>
        <w:pStyle w:val="ListParagraph"/>
        <w:numPr>
          <w:ilvl w:val="0"/>
          <w:numId w:val="22"/>
        </w:numPr>
        <w:spacing w:after="0"/>
        <w:jc w:val="both"/>
        <w:rPr>
          <w:rFonts w:eastAsia="Times New Roman"/>
        </w:rPr>
      </w:pPr>
      <w:r w:rsidRPr="00196A6E">
        <w:rPr>
          <w:rFonts w:eastAsia="Times New Roman"/>
        </w:rPr>
        <w:t xml:space="preserve">‘Life-changing’ Cystic Fibrosis treatment trialled at MFT now approved for NHS </w:t>
      </w:r>
      <w:r w:rsidR="00196A6E" w:rsidRPr="00196A6E">
        <w:rPr>
          <w:rFonts w:eastAsia="Times New Roman"/>
        </w:rPr>
        <w:t>use.</w:t>
      </w:r>
    </w:p>
    <w:p w14:paraId="1D5ED6C5" w14:textId="4764B881" w:rsidR="00B623B1" w:rsidRPr="00196A6E" w:rsidRDefault="00B623B1" w:rsidP="00B623B1">
      <w:pPr>
        <w:pStyle w:val="ListParagraph"/>
        <w:numPr>
          <w:ilvl w:val="0"/>
          <w:numId w:val="22"/>
        </w:numPr>
        <w:spacing w:after="0"/>
        <w:rPr>
          <w:rFonts w:eastAsia="Times New Roman"/>
        </w:rPr>
      </w:pPr>
      <w:r w:rsidRPr="00196A6E">
        <w:rPr>
          <w:rFonts w:eastAsia="Times New Roman"/>
        </w:rPr>
        <w:t xml:space="preserve">Life-saving technology developed with MFT researchers detects patients in early, curable stages of liver </w:t>
      </w:r>
      <w:r w:rsidR="00196A6E" w:rsidRPr="00196A6E">
        <w:rPr>
          <w:rFonts w:eastAsia="Times New Roman"/>
        </w:rPr>
        <w:t>cancer.</w:t>
      </w:r>
    </w:p>
    <w:p w14:paraId="5A61F4F1" w14:textId="520C834D" w:rsidR="00B623B1" w:rsidRPr="00196A6E" w:rsidRDefault="00B623B1" w:rsidP="00B623B1">
      <w:pPr>
        <w:pStyle w:val="ListParagraph"/>
        <w:numPr>
          <w:ilvl w:val="0"/>
          <w:numId w:val="23"/>
        </w:numPr>
        <w:spacing w:after="0"/>
        <w:rPr>
          <w:rFonts w:eastAsia="Times New Roman"/>
        </w:rPr>
      </w:pPr>
      <w:r w:rsidRPr="00196A6E">
        <w:rPr>
          <w:rFonts w:eastAsia="Times New Roman"/>
        </w:rPr>
        <w:t xml:space="preserve">MFT researchers’ discovery of two new genetic disorders improves diagnoses for patients with neurodevelopmental </w:t>
      </w:r>
      <w:r w:rsidR="00196A6E" w:rsidRPr="00196A6E">
        <w:rPr>
          <w:rFonts w:eastAsia="Times New Roman"/>
        </w:rPr>
        <w:t>conditions.</w:t>
      </w:r>
    </w:p>
    <w:p w14:paraId="7AFEB649" w14:textId="428A9A7F" w:rsidR="00B623B1" w:rsidRPr="00196A6E" w:rsidRDefault="00B623B1" w:rsidP="00B623B1">
      <w:pPr>
        <w:pStyle w:val="ListParagraph"/>
        <w:numPr>
          <w:ilvl w:val="0"/>
          <w:numId w:val="22"/>
        </w:numPr>
        <w:spacing w:after="0"/>
        <w:rPr>
          <w:rFonts w:eastAsia="Times New Roman"/>
        </w:rPr>
      </w:pPr>
      <w:r w:rsidRPr="00196A6E">
        <w:rPr>
          <w:rFonts w:eastAsia="Times New Roman"/>
        </w:rPr>
        <w:t xml:space="preserve">Community lung-health check screening, developed by MFT researchers, continues to demonstrate significant reduction in late-stage lung </w:t>
      </w:r>
      <w:r w:rsidR="00196A6E" w:rsidRPr="00196A6E">
        <w:rPr>
          <w:rFonts w:eastAsia="Times New Roman"/>
        </w:rPr>
        <w:t>cancer.</w:t>
      </w:r>
    </w:p>
    <w:p w14:paraId="18A40E93" w14:textId="30307492" w:rsidR="00B623B1" w:rsidRPr="00196A6E" w:rsidRDefault="00B623B1" w:rsidP="00B623B1">
      <w:pPr>
        <w:pStyle w:val="ListParagraph"/>
        <w:numPr>
          <w:ilvl w:val="0"/>
          <w:numId w:val="22"/>
        </w:numPr>
        <w:spacing w:after="0"/>
        <w:rPr>
          <w:rFonts w:eastAsia="Times New Roman"/>
        </w:rPr>
      </w:pPr>
      <w:r w:rsidRPr="00196A6E">
        <w:rPr>
          <w:rFonts w:eastAsia="Times New Roman"/>
        </w:rPr>
        <w:t xml:space="preserve">MFT researchers work with US-based diagnostics company to assess a novel technology blood test that is detecting ovarian cancer with high accuracy, study </w:t>
      </w:r>
      <w:r w:rsidR="00196A6E" w:rsidRPr="00196A6E">
        <w:rPr>
          <w:rFonts w:eastAsia="Times New Roman"/>
        </w:rPr>
        <w:t>finds.</w:t>
      </w:r>
    </w:p>
    <w:p w14:paraId="68CFE136" w14:textId="5B9F0B82" w:rsidR="00B623B1" w:rsidRPr="00196A6E" w:rsidRDefault="00B623B1" w:rsidP="00B623B1">
      <w:pPr>
        <w:pStyle w:val="ListParagraph"/>
        <w:numPr>
          <w:ilvl w:val="0"/>
          <w:numId w:val="22"/>
        </w:numPr>
        <w:spacing w:after="0"/>
        <w:rPr>
          <w:rFonts w:eastAsia="Times New Roman"/>
        </w:rPr>
      </w:pPr>
      <w:r w:rsidRPr="00196A6E">
        <w:rPr>
          <w:rFonts w:eastAsia="Times New Roman"/>
        </w:rPr>
        <w:t xml:space="preserve">Pioneering study to identify rare conditions in newborns recruits 1000 babies across </w:t>
      </w:r>
      <w:r w:rsidR="00196A6E" w:rsidRPr="00196A6E">
        <w:rPr>
          <w:rFonts w:eastAsia="Times New Roman"/>
        </w:rPr>
        <w:t>MFT.</w:t>
      </w:r>
    </w:p>
    <w:p w14:paraId="09FFBD39" w14:textId="77777777" w:rsidR="00B623B1" w:rsidRPr="00196A6E" w:rsidRDefault="00B623B1" w:rsidP="00B623B1">
      <w:pPr>
        <w:pStyle w:val="ListParagraph"/>
        <w:numPr>
          <w:ilvl w:val="0"/>
          <w:numId w:val="22"/>
        </w:numPr>
        <w:spacing w:after="0"/>
        <w:rPr>
          <w:rFonts w:eastAsia="Times New Roman"/>
        </w:rPr>
      </w:pPr>
      <w:r w:rsidRPr="00196A6E">
        <w:rPr>
          <w:rFonts w:eastAsia="Times New Roman"/>
        </w:rPr>
        <w:t>Five MFT researcher appointed NIHR Senior Investigators, which recognises the most prominent and prestigious researchers in health and social care.</w:t>
      </w:r>
    </w:p>
    <w:p w14:paraId="330AD6B3" w14:textId="08CE4541" w:rsidR="00B623B1" w:rsidRPr="00196A6E" w:rsidRDefault="00B623B1" w:rsidP="00801FAD">
      <w:pPr>
        <w:pStyle w:val="ListParagraph"/>
        <w:numPr>
          <w:ilvl w:val="0"/>
          <w:numId w:val="23"/>
        </w:numPr>
        <w:ind w:left="357" w:hanging="357"/>
        <w:contextualSpacing w:val="0"/>
        <w:rPr>
          <w:rFonts w:eastAsia="Times New Roman"/>
        </w:rPr>
      </w:pPr>
      <w:r w:rsidRPr="00196A6E">
        <w:rPr>
          <w:rFonts w:eastAsia="Times New Roman"/>
        </w:rPr>
        <w:t xml:space="preserve">MFT nurse awarded place on prestigious research leadership scheme with plans to drive research and inaction across community </w:t>
      </w:r>
      <w:r w:rsidR="00196A6E" w:rsidRPr="00196A6E">
        <w:rPr>
          <w:rFonts w:eastAsia="Times New Roman"/>
        </w:rPr>
        <w:t>health.</w:t>
      </w:r>
      <w:r w:rsidRPr="00196A6E">
        <w:rPr>
          <w:rFonts w:eastAsia="Times New Roman"/>
        </w:rPr>
        <w:t xml:space="preserve"> </w:t>
      </w:r>
    </w:p>
    <w:p w14:paraId="739351AD" w14:textId="77777777" w:rsidR="00156747" w:rsidRPr="00196A6E" w:rsidRDefault="00156747" w:rsidP="0041740A">
      <w:pPr>
        <w:pStyle w:val="Heading2"/>
      </w:pPr>
      <w:r w:rsidRPr="00196A6E">
        <w:t>Next steps: R&amp;I in 2026/2027</w:t>
      </w:r>
    </w:p>
    <w:p w14:paraId="75B13C73" w14:textId="77777777" w:rsidR="00156747" w:rsidRPr="00196A6E" w:rsidRDefault="00156747" w:rsidP="00156747">
      <w:pPr>
        <w:rPr>
          <w:rFonts w:eastAsia="Calibri"/>
          <w:bCs w:val="0"/>
        </w:rPr>
      </w:pPr>
      <w:r w:rsidRPr="00196A6E">
        <w:rPr>
          <w:rFonts w:eastAsia="Calibri"/>
        </w:rPr>
        <w:t>During 2026/2027, aligned to both the R&amp;I Strategy and the overall MFT Strategy, we will continue to implement the recommendations from our reviews to build on our good start in meeting the 150-day target and growing commercial research activity.</w:t>
      </w:r>
    </w:p>
    <w:p w14:paraId="2B69097B" w14:textId="77777777" w:rsidR="00156747" w:rsidRPr="00196A6E" w:rsidRDefault="00156747" w:rsidP="00156747">
      <w:pPr>
        <w:rPr>
          <w:rFonts w:eastAsia="Calibri"/>
          <w:bCs w:val="0"/>
        </w:rPr>
      </w:pPr>
      <w:r w:rsidRPr="00196A6E">
        <w:rPr>
          <w:rFonts w:eastAsia="Calibri"/>
        </w:rPr>
        <w:t>This will enable us to launch exciting and innovative new programmes of work, providing new opportunities for colleagues and our partners, and delivering impact for our research participants, patients, and communities.</w:t>
      </w:r>
    </w:p>
    <w:p w14:paraId="779D7757" w14:textId="77777777" w:rsidR="00156747" w:rsidRPr="00196A6E" w:rsidRDefault="00156747" w:rsidP="00156747">
      <w:pPr>
        <w:rPr>
          <w:rFonts w:eastAsia="Calibri"/>
          <w:shd w:val="clear" w:color="auto" w:fill="FFFFFF"/>
        </w:rPr>
      </w:pPr>
      <w:r w:rsidRPr="00196A6E">
        <w:rPr>
          <w:rFonts w:eastAsia="Calibri"/>
          <w:shd w:val="clear" w:color="auto" w:fill="FFFFFF"/>
        </w:rPr>
        <w:t xml:space="preserve">You can learn more about the impact of our research and innovation in our Annual Report and follow us on X: </w:t>
      </w:r>
      <w:hyperlink r:id="rId13">
        <w:r w:rsidRPr="00196A6E">
          <w:rPr>
            <w:rFonts w:eastAsia="Calibri"/>
            <w:color w:val="0000FF"/>
            <w:u w:val="single"/>
          </w:rPr>
          <w:t>@MFT_Research</w:t>
        </w:r>
      </w:hyperlink>
      <w:r w:rsidRPr="00196A6E">
        <w:rPr>
          <w:rFonts w:eastAsia="Calibri"/>
          <w:shd w:val="clear" w:color="auto" w:fill="FFFFFF"/>
        </w:rPr>
        <w:t xml:space="preserve"> and LinkedIn: </w:t>
      </w:r>
      <w:hyperlink r:id="rId14">
        <w:r w:rsidRPr="00196A6E">
          <w:rPr>
            <w:rFonts w:eastAsia="Calibri"/>
            <w:color w:val="0000FF"/>
            <w:u w:val="single"/>
          </w:rPr>
          <w:t>MFT Research and Innovation</w:t>
        </w:r>
      </w:hyperlink>
      <w:r w:rsidRPr="00196A6E">
        <w:rPr>
          <w:rFonts w:eastAsia="Calibri"/>
          <w:shd w:val="clear" w:color="auto" w:fill="FFFFFF"/>
        </w:rPr>
        <w:t>.</w:t>
      </w:r>
    </w:p>
    <w:p w14:paraId="4AEC605A" w14:textId="368C237C" w:rsidR="00640F33" w:rsidRPr="00196A6E" w:rsidRDefault="00640F33" w:rsidP="00010008">
      <w:pPr>
        <w:pStyle w:val="Heading1"/>
      </w:pPr>
      <w:bookmarkStart w:id="28" w:name="_Toc225756857"/>
      <w:r w:rsidRPr="00196A6E">
        <w:t>National</w:t>
      </w:r>
      <w:r w:rsidR="00C95105" w:rsidRPr="00196A6E">
        <w:t xml:space="preserve"> and</w:t>
      </w:r>
      <w:r w:rsidRPr="00196A6E">
        <w:t xml:space="preserve"> </w:t>
      </w:r>
      <w:r w:rsidR="00927377" w:rsidRPr="00196A6E">
        <w:t>Local Clinical Audits</w:t>
      </w:r>
      <w:bookmarkEnd w:id="28"/>
      <w:r w:rsidR="00927377" w:rsidRPr="00196A6E">
        <w:t xml:space="preserve"> </w:t>
      </w:r>
    </w:p>
    <w:p w14:paraId="032F128A" w14:textId="00751E7B" w:rsidR="00B06103" w:rsidRPr="00196A6E" w:rsidRDefault="00B06103" w:rsidP="00010008">
      <w:pPr>
        <w:pStyle w:val="Heading1"/>
      </w:pPr>
      <w:bookmarkStart w:id="29" w:name="_Toc225756858"/>
      <w:r w:rsidRPr="00196A6E">
        <w:t>National Audits</w:t>
      </w:r>
      <w:bookmarkEnd w:id="29"/>
    </w:p>
    <w:p w14:paraId="00D34E4B" w14:textId="780E0FCD" w:rsidR="00AF343D" w:rsidRPr="00196A6E" w:rsidRDefault="00B06103" w:rsidP="00010008">
      <w:pPr>
        <w:rPr>
          <w:lang w:eastAsia="en-GB"/>
        </w:rPr>
      </w:pPr>
      <w:r w:rsidRPr="00196A6E">
        <w:rPr>
          <w:lang w:eastAsia="en-GB"/>
        </w:rPr>
        <w:t>The national clinical audits that the Trust was eligible to participate in during 202</w:t>
      </w:r>
      <w:r w:rsidR="008155F2" w:rsidRPr="00196A6E">
        <w:rPr>
          <w:lang w:eastAsia="en-GB"/>
        </w:rPr>
        <w:t>5</w:t>
      </w:r>
      <w:r w:rsidRPr="00196A6E">
        <w:rPr>
          <w:lang w:eastAsia="en-GB"/>
        </w:rPr>
        <w:t>/2</w:t>
      </w:r>
      <w:r w:rsidR="008155F2" w:rsidRPr="00196A6E">
        <w:rPr>
          <w:lang w:eastAsia="en-GB"/>
        </w:rPr>
        <w:t>6</w:t>
      </w:r>
      <w:r w:rsidRPr="00196A6E">
        <w:rPr>
          <w:lang w:eastAsia="en-GB"/>
        </w:rPr>
        <w:t xml:space="preserve"> are shown </w:t>
      </w:r>
      <w:r w:rsidR="00C959FB" w:rsidRPr="00196A6E">
        <w:rPr>
          <w:lang w:eastAsia="en-GB"/>
        </w:rPr>
        <w:t xml:space="preserve">in </w:t>
      </w:r>
      <w:r w:rsidR="00280DFC" w:rsidRPr="00196A6E">
        <w:rPr>
          <w:lang w:eastAsia="en-GB"/>
        </w:rPr>
        <w:t xml:space="preserve">Table </w:t>
      </w:r>
      <w:r w:rsidR="00801FAD" w:rsidRPr="00196A6E">
        <w:rPr>
          <w:lang w:eastAsia="en-GB"/>
        </w:rPr>
        <w:t>6</w:t>
      </w:r>
      <w:r w:rsidRPr="00196A6E">
        <w:rPr>
          <w:lang w:eastAsia="en-GB"/>
        </w:rPr>
        <w:t xml:space="preserve">. </w:t>
      </w:r>
      <w:r w:rsidR="00904DE2" w:rsidRPr="00196A6E">
        <w:rPr>
          <w:lang w:eastAsia="en-GB"/>
        </w:rPr>
        <w:t xml:space="preserve">It is important to note that </w:t>
      </w:r>
      <w:r w:rsidR="00127361" w:rsidRPr="00196A6E">
        <w:rPr>
          <w:lang w:eastAsia="en-GB"/>
        </w:rPr>
        <w:t xml:space="preserve">the final overall total number of </w:t>
      </w:r>
      <w:r w:rsidR="001327EE" w:rsidRPr="00196A6E">
        <w:rPr>
          <w:lang w:eastAsia="en-GB"/>
        </w:rPr>
        <w:t xml:space="preserve">data </w:t>
      </w:r>
      <w:r w:rsidR="00127361" w:rsidRPr="00196A6E">
        <w:rPr>
          <w:lang w:eastAsia="en-GB"/>
        </w:rPr>
        <w:t xml:space="preserve">submission to </w:t>
      </w:r>
      <w:r w:rsidR="00FE79B2" w:rsidRPr="00196A6E">
        <w:rPr>
          <w:lang w:eastAsia="en-GB"/>
        </w:rPr>
        <w:t xml:space="preserve">some </w:t>
      </w:r>
      <w:r w:rsidR="00127361" w:rsidRPr="00196A6E">
        <w:rPr>
          <w:lang w:eastAsia="en-GB"/>
        </w:rPr>
        <w:t xml:space="preserve">national audits have been affected by the </w:t>
      </w:r>
      <w:r w:rsidR="00756091" w:rsidRPr="00196A6E">
        <w:rPr>
          <w:lang w:eastAsia="en-GB"/>
        </w:rPr>
        <w:t xml:space="preserve">implementation of </w:t>
      </w:r>
      <w:r w:rsidR="002D74A9" w:rsidRPr="00196A6E">
        <w:rPr>
          <w:lang w:eastAsia="en-GB"/>
        </w:rPr>
        <w:t>Hive</w:t>
      </w:r>
      <w:r w:rsidR="008155F2" w:rsidRPr="00196A6E">
        <w:rPr>
          <w:lang w:eastAsia="en-GB"/>
        </w:rPr>
        <w:t xml:space="preserve"> due to the inability to submit automatically to national databases.</w:t>
      </w:r>
      <w:r w:rsidR="00FE79B2" w:rsidRPr="00196A6E">
        <w:rPr>
          <w:lang w:eastAsia="en-GB"/>
        </w:rPr>
        <w:t xml:space="preserve"> </w:t>
      </w:r>
      <w:r w:rsidR="00B2384F" w:rsidRPr="00196A6E">
        <w:rPr>
          <w:lang w:eastAsia="en-GB"/>
        </w:rPr>
        <w:t xml:space="preserve">A work programme is underway </w:t>
      </w:r>
      <w:r w:rsidR="008F4A42" w:rsidRPr="00196A6E">
        <w:rPr>
          <w:lang w:eastAsia="en-GB"/>
        </w:rPr>
        <w:t>to</w:t>
      </w:r>
      <w:r w:rsidR="0041060E" w:rsidRPr="00196A6E">
        <w:rPr>
          <w:lang w:eastAsia="en-GB"/>
        </w:rPr>
        <w:t xml:space="preserve"> address this</w:t>
      </w:r>
      <w:r w:rsidR="00D42045" w:rsidRPr="00196A6E">
        <w:rPr>
          <w:lang w:eastAsia="en-GB"/>
        </w:rPr>
        <w:t xml:space="preserve"> to ensure full participation in all relevant national audits</w:t>
      </w:r>
      <w:r w:rsidR="00FE79B2" w:rsidRPr="00196A6E">
        <w:rPr>
          <w:lang w:eastAsia="en-GB"/>
        </w:rPr>
        <w:t>.</w:t>
      </w:r>
    </w:p>
    <w:p w14:paraId="6AFC3AFF" w14:textId="59301824" w:rsidR="00526E98" w:rsidRDefault="00526E98" w:rsidP="00801FAD">
      <w:pPr>
        <w:pStyle w:val="Heading2"/>
        <w:rPr>
          <w:lang w:eastAsia="en-GB"/>
        </w:rPr>
      </w:pPr>
      <w:r w:rsidRPr="00196A6E">
        <w:rPr>
          <w:lang w:eastAsia="en-GB"/>
        </w:rPr>
        <w:t xml:space="preserve">Table </w:t>
      </w:r>
      <w:r w:rsidR="00801FAD" w:rsidRPr="00196A6E">
        <w:rPr>
          <w:lang w:eastAsia="en-GB"/>
        </w:rPr>
        <w:t xml:space="preserve">6 - </w:t>
      </w:r>
      <w:r w:rsidRPr="00196A6E">
        <w:rPr>
          <w:lang w:eastAsia="en-GB"/>
        </w:rPr>
        <w:t>National Clinical Audits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48"/>
        <w:gridCol w:w="1049"/>
        <w:gridCol w:w="1049"/>
        <w:gridCol w:w="1049"/>
        <w:gridCol w:w="1105"/>
        <w:gridCol w:w="2127"/>
      </w:tblGrid>
      <w:tr w:rsidR="000B0ED0" w:rsidRPr="00196A6E" w14:paraId="40F9509E" w14:textId="77777777" w:rsidTr="00254A5D">
        <w:trPr>
          <w:trHeight w:val="454"/>
          <w:jc w:val="center"/>
        </w:trPr>
        <w:tc>
          <w:tcPr>
            <w:tcW w:w="4248" w:type="dxa"/>
            <w:shd w:val="clear" w:color="auto" w:fill="0072CE"/>
            <w:tcMar>
              <w:top w:w="0" w:type="dxa"/>
              <w:left w:w="108" w:type="dxa"/>
              <w:bottom w:w="0" w:type="dxa"/>
              <w:right w:w="108" w:type="dxa"/>
            </w:tcMar>
            <w:vAlign w:val="center"/>
          </w:tcPr>
          <w:p w14:paraId="52BFA47E" w14:textId="41F739A2" w:rsidR="000B0ED0" w:rsidRPr="00196A6E" w:rsidRDefault="000B0ED0" w:rsidP="000B0ED0">
            <w:pPr>
              <w:spacing w:after="0" w:line="240" w:lineRule="auto"/>
              <w:contextualSpacing/>
              <w:rPr>
                <w:sz w:val="20"/>
                <w:szCs w:val="20"/>
              </w:rPr>
            </w:pPr>
            <w:r w:rsidRPr="00196A6E">
              <w:rPr>
                <w:b/>
                <w:bCs w:val="0"/>
                <w:iCs/>
                <w:color w:val="FFFFFF" w:themeColor="background1"/>
                <w:sz w:val="20"/>
                <w:szCs w:val="20"/>
              </w:rPr>
              <w:t>Title</w:t>
            </w:r>
          </w:p>
        </w:tc>
        <w:tc>
          <w:tcPr>
            <w:tcW w:w="2098" w:type="dxa"/>
            <w:gridSpan w:val="2"/>
            <w:shd w:val="clear" w:color="auto" w:fill="0072CE"/>
            <w:tcMar>
              <w:top w:w="0" w:type="dxa"/>
              <w:left w:w="108" w:type="dxa"/>
              <w:bottom w:w="0" w:type="dxa"/>
              <w:right w:w="108" w:type="dxa"/>
            </w:tcMar>
            <w:vAlign w:val="center"/>
          </w:tcPr>
          <w:p w14:paraId="0E347F2C" w14:textId="087D50B5" w:rsidR="000B0ED0" w:rsidRPr="00196A6E" w:rsidRDefault="000B0ED0" w:rsidP="000B0ED0">
            <w:pPr>
              <w:pStyle w:val="Tablecontent"/>
            </w:pPr>
            <w:r w:rsidRPr="00196A6E">
              <w:rPr>
                <w:b/>
                <w:bCs w:val="0"/>
                <w:iCs/>
                <w:color w:val="FFFFFF" w:themeColor="background1"/>
              </w:rPr>
              <w:t>No. of cases</w:t>
            </w:r>
          </w:p>
        </w:tc>
        <w:tc>
          <w:tcPr>
            <w:tcW w:w="2154" w:type="dxa"/>
            <w:gridSpan w:val="2"/>
            <w:shd w:val="clear" w:color="auto" w:fill="0072CE"/>
            <w:vAlign w:val="center"/>
          </w:tcPr>
          <w:p w14:paraId="14AC9375" w14:textId="5E4E48F3" w:rsidR="000B0ED0" w:rsidRPr="00196A6E" w:rsidRDefault="000B0ED0" w:rsidP="00254A5D">
            <w:pPr>
              <w:pStyle w:val="Tablecontent"/>
              <w:ind w:left="35" w:right="-202"/>
            </w:pPr>
            <w:r w:rsidRPr="00196A6E">
              <w:rPr>
                <w:rFonts w:eastAsia="Calibri"/>
                <w:b/>
                <w:bCs w:val="0"/>
                <w:color w:val="FFFFFF" w:themeColor="background1"/>
              </w:rPr>
              <w:t>% Of cases submitted</w:t>
            </w:r>
          </w:p>
        </w:tc>
        <w:tc>
          <w:tcPr>
            <w:tcW w:w="2127" w:type="dxa"/>
            <w:shd w:val="clear" w:color="auto" w:fill="0072CE"/>
            <w:tcMar>
              <w:top w:w="0" w:type="dxa"/>
              <w:left w:w="108" w:type="dxa"/>
              <w:bottom w:w="0" w:type="dxa"/>
              <w:right w:w="108" w:type="dxa"/>
            </w:tcMar>
            <w:vAlign w:val="center"/>
          </w:tcPr>
          <w:p w14:paraId="0E572A2A" w14:textId="3466BA06" w:rsidR="000B0ED0" w:rsidRPr="00196A6E" w:rsidRDefault="000B0ED0" w:rsidP="000B0ED0">
            <w:pPr>
              <w:spacing w:after="0" w:line="240" w:lineRule="auto"/>
              <w:ind w:right="58"/>
              <w:contextualSpacing/>
              <w:rPr>
                <w:sz w:val="20"/>
                <w:szCs w:val="20"/>
              </w:rPr>
            </w:pPr>
            <w:r w:rsidRPr="00196A6E">
              <w:rPr>
                <w:rFonts w:eastAsia="Calibri"/>
                <w:b/>
                <w:bCs w:val="0"/>
                <w:color w:val="FFFFFF" w:themeColor="background1"/>
                <w:sz w:val="20"/>
                <w:szCs w:val="20"/>
              </w:rPr>
              <w:t>Notes</w:t>
            </w:r>
          </w:p>
        </w:tc>
      </w:tr>
      <w:tr w:rsidR="000B0ED0" w:rsidRPr="00196A6E" w14:paraId="3CF47EE1"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0709D189" w14:textId="6158B890" w:rsidR="000B0ED0" w:rsidRPr="00196A6E" w:rsidRDefault="000B0ED0" w:rsidP="000B0ED0">
            <w:pPr>
              <w:spacing w:after="0" w:line="240" w:lineRule="auto"/>
              <w:contextualSpacing/>
              <w:rPr>
                <w:sz w:val="20"/>
                <w:szCs w:val="20"/>
              </w:rPr>
            </w:pPr>
            <w:r w:rsidRPr="00196A6E">
              <w:rPr>
                <w:sz w:val="20"/>
                <w:szCs w:val="20"/>
              </w:rPr>
              <w:t>BAUS (BOOMERANG)</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1EB81631" w14:textId="23AD560A" w:rsidR="000B0ED0" w:rsidRPr="00196A6E" w:rsidRDefault="000B0ED0" w:rsidP="000B0ED0">
            <w:pPr>
              <w:pStyle w:val="Tablecontent"/>
            </w:pPr>
            <w:r w:rsidRPr="00196A6E">
              <w:t>WTWA</w:t>
            </w:r>
          </w:p>
        </w:tc>
        <w:tc>
          <w:tcPr>
            <w:tcW w:w="1049" w:type="dxa"/>
            <w:tcBorders>
              <w:left w:val="single" w:sz="4" w:space="0" w:color="FFFFFF" w:themeColor="background1"/>
            </w:tcBorders>
            <w:shd w:val="clear" w:color="auto" w:fill="FFFFFF"/>
            <w:vAlign w:val="center"/>
          </w:tcPr>
          <w:p w14:paraId="173809BB" w14:textId="4BCA7C6C" w:rsidR="000B0ED0" w:rsidRPr="00196A6E" w:rsidRDefault="000B0ED0" w:rsidP="000B0ED0">
            <w:pPr>
              <w:pStyle w:val="Tablecontent"/>
            </w:pPr>
            <w:r w:rsidRPr="00196A6E">
              <w:t>65</w:t>
            </w:r>
          </w:p>
        </w:tc>
        <w:tc>
          <w:tcPr>
            <w:tcW w:w="1049" w:type="dxa"/>
            <w:tcBorders>
              <w:right w:val="single" w:sz="4" w:space="0" w:color="FFFFFF" w:themeColor="background1"/>
            </w:tcBorders>
            <w:shd w:val="clear" w:color="auto" w:fill="FFFFFF"/>
            <w:vAlign w:val="center"/>
          </w:tcPr>
          <w:p w14:paraId="5BD9F9B0" w14:textId="32141D51" w:rsidR="000B0ED0" w:rsidRPr="00196A6E" w:rsidRDefault="000B0ED0" w:rsidP="000B0ED0">
            <w:pPr>
              <w:pStyle w:val="Tablecontent"/>
            </w:pPr>
            <w:r w:rsidRPr="00196A6E">
              <w:t>WTWA</w:t>
            </w:r>
          </w:p>
        </w:tc>
        <w:tc>
          <w:tcPr>
            <w:tcW w:w="1105" w:type="dxa"/>
            <w:tcBorders>
              <w:left w:val="single" w:sz="4" w:space="0" w:color="FFFFFF" w:themeColor="background1"/>
            </w:tcBorders>
            <w:shd w:val="clear" w:color="auto" w:fill="FFFFFF"/>
            <w:vAlign w:val="center"/>
          </w:tcPr>
          <w:p w14:paraId="544CBBF7" w14:textId="48B57D59" w:rsidR="000B0ED0" w:rsidRPr="00196A6E" w:rsidRDefault="000B0ED0" w:rsidP="000B0ED0">
            <w:pPr>
              <w:pStyle w:val="Tablecontent"/>
            </w:pPr>
            <w:r w:rsidRPr="00196A6E">
              <w:t>100%</w:t>
            </w:r>
          </w:p>
        </w:tc>
        <w:tc>
          <w:tcPr>
            <w:tcW w:w="2127" w:type="dxa"/>
            <w:shd w:val="clear" w:color="auto" w:fill="FFFFFF"/>
            <w:tcMar>
              <w:top w:w="0" w:type="dxa"/>
              <w:left w:w="108" w:type="dxa"/>
              <w:bottom w:w="0" w:type="dxa"/>
              <w:right w:w="108" w:type="dxa"/>
            </w:tcMar>
            <w:vAlign w:val="center"/>
          </w:tcPr>
          <w:p w14:paraId="1ED3C335" w14:textId="77777777" w:rsidR="000B0ED0" w:rsidRPr="00196A6E" w:rsidRDefault="000B0ED0" w:rsidP="000B0ED0">
            <w:pPr>
              <w:spacing w:after="0" w:line="240" w:lineRule="auto"/>
              <w:ind w:right="58"/>
              <w:contextualSpacing/>
              <w:rPr>
                <w:sz w:val="20"/>
                <w:szCs w:val="20"/>
              </w:rPr>
            </w:pPr>
          </w:p>
        </w:tc>
      </w:tr>
      <w:tr w:rsidR="000B0ED0" w:rsidRPr="00196A6E" w14:paraId="401E5B38"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3796A28D" w14:textId="77777777" w:rsidR="000B0ED0" w:rsidRPr="00196A6E" w:rsidRDefault="000B0ED0" w:rsidP="000B0ED0">
            <w:pPr>
              <w:spacing w:after="0" w:line="240" w:lineRule="auto"/>
              <w:contextualSpacing/>
              <w:rPr>
                <w:sz w:val="20"/>
                <w:szCs w:val="20"/>
              </w:rPr>
            </w:pPr>
            <w:r w:rsidRPr="00196A6E">
              <w:rPr>
                <w:sz w:val="20"/>
                <w:szCs w:val="20"/>
              </w:rPr>
              <w:t>BAUS (EMPAST)</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28E6DD4E" w14:textId="07879BCA" w:rsidR="000B0ED0" w:rsidRPr="00196A6E" w:rsidRDefault="000B0ED0" w:rsidP="000B0ED0">
            <w:pPr>
              <w:pStyle w:val="Tablecontent"/>
            </w:pPr>
            <w:r w:rsidRPr="00196A6E">
              <w:t>WTWA</w:t>
            </w:r>
          </w:p>
        </w:tc>
        <w:tc>
          <w:tcPr>
            <w:tcW w:w="1049" w:type="dxa"/>
            <w:tcBorders>
              <w:left w:val="single" w:sz="4" w:space="0" w:color="FFFFFF" w:themeColor="background1"/>
            </w:tcBorders>
            <w:shd w:val="clear" w:color="auto" w:fill="FFFFFF"/>
            <w:vAlign w:val="center"/>
          </w:tcPr>
          <w:p w14:paraId="785A353E" w14:textId="36E0638B" w:rsidR="000B0ED0" w:rsidRPr="00196A6E" w:rsidRDefault="000B0ED0" w:rsidP="000B0ED0">
            <w:pPr>
              <w:pStyle w:val="Tablecontent"/>
            </w:pPr>
            <w:r w:rsidRPr="00196A6E">
              <w:t>48</w:t>
            </w:r>
          </w:p>
        </w:tc>
        <w:tc>
          <w:tcPr>
            <w:tcW w:w="1049" w:type="dxa"/>
            <w:tcBorders>
              <w:right w:val="single" w:sz="4" w:space="0" w:color="FFFFFF" w:themeColor="background1"/>
            </w:tcBorders>
            <w:shd w:val="clear" w:color="auto" w:fill="FFFFFF"/>
            <w:vAlign w:val="center"/>
          </w:tcPr>
          <w:p w14:paraId="3BC4CA42" w14:textId="626EB60C" w:rsidR="000B0ED0" w:rsidRPr="00196A6E" w:rsidRDefault="000B0ED0" w:rsidP="000B0ED0">
            <w:pPr>
              <w:pStyle w:val="Tablecontent"/>
            </w:pPr>
            <w:r w:rsidRPr="00196A6E">
              <w:t>WTWA</w:t>
            </w:r>
          </w:p>
        </w:tc>
        <w:tc>
          <w:tcPr>
            <w:tcW w:w="1105" w:type="dxa"/>
            <w:tcBorders>
              <w:left w:val="single" w:sz="4" w:space="0" w:color="FFFFFF" w:themeColor="background1"/>
            </w:tcBorders>
            <w:shd w:val="clear" w:color="auto" w:fill="FFFFFF"/>
            <w:vAlign w:val="center"/>
          </w:tcPr>
          <w:p w14:paraId="42D3CA68" w14:textId="4E7B75D8" w:rsidR="000B0ED0" w:rsidRPr="00196A6E" w:rsidRDefault="000B0ED0" w:rsidP="000B0ED0">
            <w:pPr>
              <w:pStyle w:val="Tablecontent"/>
            </w:pPr>
            <w:r w:rsidRPr="00196A6E">
              <w:t>100%</w:t>
            </w:r>
          </w:p>
        </w:tc>
        <w:tc>
          <w:tcPr>
            <w:tcW w:w="2127" w:type="dxa"/>
            <w:shd w:val="clear" w:color="auto" w:fill="FFFFFF"/>
            <w:tcMar>
              <w:top w:w="0" w:type="dxa"/>
              <w:left w:w="108" w:type="dxa"/>
              <w:bottom w:w="0" w:type="dxa"/>
              <w:right w:w="108" w:type="dxa"/>
            </w:tcMar>
            <w:vAlign w:val="center"/>
          </w:tcPr>
          <w:p w14:paraId="0790266A" w14:textId="3BA1A215" w:rsidR="000B0ED0" w:rsidRPr="00196A6E" w:rsidRDefault="000B0ED0" w:rsidP="000B0ED0">
            <w:pPr>
              <w:spacing w:after="0" w:line="240" w:lineRule="auto"/>
              <w:ind w:right="58"/>
              <w:contextualSpacing/>
              <w:rPr>
                <w:sz w:val="20"/>
                <w:szCs w:val="20"/>
              </w:rPr>
            </w:pPr>
          </w:p>
        </w:tc>
      </w:tr>
      <w:tr w:rsidR="000B0ED0" w:rsidRPr="00196A6E" w14:paraId="6577013F"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679E3B59" w14:textId="77777777" w:rsidR="000B0ED0" w:rsidRPr="00196A6E" w:rsidRDefault="000B0ED0" w:rsidP="000B0ED0">
            <w:pPr>
              <w:spacing w:after="0" w:line="240" w:lineRule="auto"/>
              <w:contextualSpacing/>
              <w:rPr>
                <w:sz w:val="20"/>
                <w:szCs w:val="20"/>
              </w:rPr>
            </w:pPr>
            <w:r w:rsidRPr="00196A6E">
              <w:rPr>
                <w:sz w:val="20"/>
                <w:szCs w:val="20"/>
              </w:rPr>
              <w:t>British Spine Registry</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3C57B487" w14:textId="7007A454" w:rsidR="000B0ED0" w:rsidRPr="00196A6E" w:rsidRDefault="000B0ED0" w:rsidP="000B0ED0">
            <w:pPr>
              <w:pStyle w:val="Tablecontent"/>
            </w:pPr>
            <w:r w:rsidRPr="00196A6E">
              <w:t>RMCH</w:t>
            </w:r>
          </w:p>
        </w:tc>
        <w:tc>
          <w:tcPr>
            <w:tcW w:w="1049" w:type="dxa"/>
            <w:tcBorders>
              <w:left w:val="single" w:sz="4" w:space="0" w:color="FFFFFF" w:themeColor="background1"/>
            </w:tcBorders>
            <w:shd w:val="clear" w:color="auto" w:fill="FFFFFF"/>
            <w:vAlign w:val="center"/>
          </w:tcPr>
          <w:p w14:paraId="63B3B601" w14:textId="359AC8DD" w:rsidR="000B0ED0" w:rsidRPr="00196A6E" w:rsidRDefault="000B0ED0" w:rsidP="000B0ED0">
            <w:pPr>
              <w:pStyle w:val="Tablecontent"/>
            </w:pPr>
            <w:r w:rsidRPr="00196A6E">
              <w:t>TBC</w:t>
            </w:r>
          </w:p>
        </w:tc>
        <w:tc>
          <w:tcPr>
            <w:tcW w:w="1049" w:type="dxa"/>
            <w:tcBorders>
              <w:right w:val="single" w:sz="4" w:space="0" w:color="FFFFFF" w:themeColor="background1"/>
            </w:tcBorders>
            <w:shd w:val="clear" w:color="auto" w:fill="FFFFFF"/>
            <w:vAlign w:val="center"/>
          </w:tcPr>
          <w:p w14:paraId="0BB567CD" w14:textId="62CC3166" w:rsidR="000B0ED0" w:rsidRPr="00196A6E" w:rsidRDefault="000B0ED0" w:rsidP="000B0ED0">
            <w:pPr>
              <w:pStyle w:val="Tablecontent"/>
            </w:pPr>
            <w:r w:rsidRPr="00196A6E">
              <w:t xml:space="preserve">RMCH </w:t>
            </w:r>
          </w:p>
        </w:tc>
        <w:tc>
          <w:tcPr>
            <w:tcW w:w="1105" w:type="dxa"/>
            <w:tcBorders>
              <w:left w:val="single" w:sz="4" w:space="0" w:color="FFFFFF" w:themeColor="background1"/>
            </w:tcBorders>
            <w:shd w:val="clear" w:color="auto" w:fill="FFFFFF"/>
            <w:vAlign w:val="center"/>
          </w:tcPr>
          <w:p w14:paraId="38F6C012" w14:textId="4E8FF3F0" w:rsidR="000B0ED0" w:rsidRPr="00196A6E" w:rsidRDefault="000B0ED0" w:rsidP="000B0ED0">
            <w:pPr>
              <w:pStyle w:val="Tablecontent"/>
            </w:pPr>
            <w:r w:rsidRPr="00196A6E">
              <w:t>TBC</w:t>
            </w:r>
          </w:p>
        </w:tc>
        <w:tc>
          <w:tcPr>
            <w:tcW w:w="2127" w:type="dxa"/>
            <w:shd w:val="clear" w:color="auto" w:fill="FFFFFF"/>
            <w:tcMar>
              <w:top w:w="0" w:type="dxa"/>
              <w:left w:w="108" w:type="dxa"/>
              <w:bottom w:w="0" w:type="dxa"/>
              <w:right w:w="108" w:type="dxa"/>
            </w:tcMar>
            <w:vAlign w:val="center"/>
          </w:tcPr>
          <w:p w14:paraId="495BE542" w14:textId="5208DC42" w:rsidR="000B0ED0" w:rsidRPr="00196A6E" w:rsidRDefault="000B0ED0" w:rsidP="000B0ED0">
            <w:pPr>
              <w:spacing w:after="0" w:line="240" w:lineRule="auto"/>
              <w:ind w:right="58"/>
              <w:contextualSpacing/>
              <w:rPr>
                <w:sz w:val="20"/>
                <w:szCs w:val="20"/>
              </w:rPr>
            </w:pPr>
          </w:p>
        </w:tc>
      </w:tr>
      <w:tr w:rsidR="000B0ED0" w:rsidRPr="00196A6E" w14:paraId="192AD37B"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2177B9C9" w14:textId="77777777" w:rsidR="000B0ED0" w:rsidRPr="00196A6E" w:rsidRDefault="000B0ED0" w:rsidP="000B0ED0">
            <w:pPr>
              <w:spacing w:after="0" w:line="240" w:lineRule="auto"/>
              <w:contextualSpacing/>
              <w:rPr>
                <w:sz w:val="20"/>
                <w:szCs w:val="20"/>
              </w:rPr>
            </w:pPr>
            <w:r w:rsidRPr="00196A6E">
              <w:rPr>
                <w:sz w:val="20"/>
                <w:szCs w:val="20"/>
              </w:rPr>
              <w:t>Breast and Cosmetic Implant Registry (BCIR)</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091F1D14" w14:textId="7BAA4DD8" w:rsidR="000B0ED0" w:rsidRPr="00196A6E" w:rsidRDefault="000B0ED0" w:rsidP="000B0ED0">
            <w:pPr>
              <w:pStyle w:val="Tablecontent"/>
            </w:pPr>
            <w:r w:rsidRPr="00196A6E">
              <w:t>NMGH</w:t>
            </w:r>
          </w:p>
        </w:tc>
        <w:tc>
          <w:tcPr>
            <w:tcW w:w="1049" w:type="dxa"/>
            <w:tcBorders>
              <w:left w:val="single" w:sz="4" w:space="0" w:color="FFFFFF" w:themeColor="background1"/>
            </w:tcBorders>
            <w:shd w:val="clear" w:color="auto" w:fill="FFFFFF"/>
            <w:vAlign w:val="center"/>
          </w:tcPr>
          <w:p w14:paraId="216CE734" w14:textId="6957F188" w:rsidR="000B0ED0" w:rsidRPr="00196A6E" w:rsidRDefault="000B0ED0" w:rsidP="000B0ED0">
            <w:pPr>
              <w:pStyle w:val="Tablecontent"/>
            </w:pPr>
            <w:r w:rsidRPr="00196A6E">
              <w:t>137</w:t>
            </w:r>
          </w:p>
        </w:tc>
        <w:tc>
          <w:tcPr>
            <w:tcW w:w="1049" w:type="dxa"/>
            <w:tcBorders>
              <w:right w:val="single" w:sz="4" w:space="0" w:color="FFFFFF" w:themeColor="background1"/>
            </w:tcBorders>
            <w:shd w:val="clear" w:color="auto" w:fill="FFFFFF"/>
            <w:vAlign w:val="center"/>
          </w:tcPr>
          <w:p w14:paraId="09AB3F91" w14:textId="0751F9E6" w:rsidR="000B0ED0" w:rsidRPr="00196A6E" w:rsidRDefault="000B0ED0" w:rsidP="000B0ED0">
            <w:pPr>
              <w:pStyle w:val="Tablecontent"/>
            </w:pPr>
            <w:r w:rsidRPr="00196A6E">
              <w:t>NMGH</w:t>
            </w:r>
          </w:p>
        </w:tc>
        <w:tc>
          <w:tcPr>
            <w:tcW w:w="1105" w:type="dxa"/>
            <w:tcBorders>
              <w:left w:val="single" w:sz="4" w:space="0" w:color="FFFFFF" w:themeColor="background1"/>
            </w:tcBorders>
            <w:shd w:val="clear" w:color="auto" w:fill="FFFFFF"/>
            <w:vAlign w:val="center"/>
          </w:tcPr>
          <w:p w14:paraId="627F087F" w14:textId="61B007EC" w:rsidR="000B0ED0" w:rsidRPr="00196A6E" w:rsidRDefault="000B0ED0" w:rsidP="000B0ED0">
            <w:pPr>
              <w:pStyle w:val="Tablecontent"/>
            </w:pPr>
            <w:r w:rsidRPr="00196A6E">
              <w:t>100%</w:t>
            </w:r>
          </w:p>
        </w:tc>
        <w:tc>
          <w:tcPr>
            <w:tcW w:w="2127" w:type="dxa"/>
            <w:shd w:val="clear" w:color="auto" w:fill="FFFFFF"/>
            <w:tcMar>
              <w:top w:w="0" w:type="dxa"/>
              <w:left w:w="108" w:type="dxa"/>
              <w:bottom w:w="0" w:type="dxa"/>
              <w:right w:w="108" w:type="dxa"/>
            </w:tcMar>
            <w:vAlign w:val="center"/>
          </w:tcPr>
          <w:p w14:paraId="09B2531A" w14:textId="6D33422F" w:rsidR="000B0ED0" w:rsidRPr="00196A6E" w:rsidRDefault="000B0ED0" w:rsidP="000B0ED0">
            <w:pPr>
              <w:spacing w:after="0" w:line="240" w:lineRule="auto"/>
              <w:ind w:right="58"/>
              <w:contextualSpacing/>
              <w:rPr>
                <w:sz w:val="20"/>
                <w:szCs w:val="20"/>
              </w:rPr>
            </w:pPr>
          </w:p>
        </w:tc>
      </w:tr>
      <w:tr w:rsidR="000B0ED0" w:rsidRPr="00196A6E" w14:paraId="3D8B2912"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1AFFD0A8" w14:textId="77777777" w:rsidR="000B0ED0" w:rsidRPr="00196A6E" w:rsidRDefault="000B0ED0" w:rsidP="000B0ED0">
            <w:pPr>
              <w:spacing w:after="0" w:line="240" w:lineRule="auto"/>
              <w:contextualSpacing/>
              <w:rPr>
                <w:sz w:val="20"/>
                <w:szCs w:val="20"/>
              </w:rPr>
            </w:pPr>
            <w:r w:rsidRPr="00196A6E">
              <w:rPr>
                <w:sz w:val="20"/>
                <w:szCs w:val="20"/>
              </w:rPr>
              <w:t>Case Mix Programme (CMP)</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62F46EA2" w14:textId="00A94EC6" w:rsidR="000B0ED0" w:rsidRPr="00196A6E" w:rsidRDefault="000B0ED0" w:rsidP="000B0ED0">
            <w:pPr>
              <w:pStyle w:val="Tablecontent"/>
            </w:pPr>
            <w:r w:rsidRPr="00196A6E">
              <w:t>CSS</w:t>
            </w:r>
          </w:p>
        </w:tc>
        <w:tc>
          <w:tcPr>
            <w:tcW w:w="1049" w:type="dxa"/>
            <w:tcBorders>
              <w:left w:val="single" w:sz="4" w:space="0" w:color="FFFFFF" w:themeColor="background1"/>
            </w:tcBorders>
            <w:shd w:val="clear" w:color="auto" w:fill="FFFFFF"/>
            <w:vAlign w:val="center"/>
          </w:tcPr>
          <w:p w14:paraId="7E384E11" w14:textId="2B66BC80" w:rsidR="000B0ED0" w:rsidRPr="00196A6E" w:rsidRDefault="000B0ED0" w:rsidP="000B0ED0">
            <w:pPr>
              <w:pStyle w:val="Tablecontent"/>
            </w:pPr>
            <w:r w:rsidRPr="00196A6E">
              <w:t>5086</w:t>
            </w:r>
          </w:p>
        </w:tc>
        <w:tc>
          <w:tcPr>
            <w:tcW w:w="1049" w:type="dxa"/>
            <w:tcBorders>
              <w:right w:val="single" w:sz="4" w:space="0" w:color="FFFFFF" w:themeColor="background1"/>
            </w:tcBorders>
            <w:shd w:val="clear" w:color="auto" w:fill="FFFFFF"/>
            <w:vAlign w:val="center"/>
          </w:tcPr>
          <w:p w14:paraId="56452021" w14:textId="60E299FA" w:rsidR="000B0ED0" w:rsidRPr="00196A6E" w:rsidRDefault="000B0ED0" w:rsidP="000B0ED0">
            <w:pPr>
              <w:pStyle w:val="Tablecontent"/>
            </w:pPr>
            <w:r w:rsidRPr="00196A6E">
              <w:t>CSS</w:t>
            </w:r>
          </w:p>
        </w:tc>
        <w:tc>
          <w:tcPr>
            <w:tcW w:w="1105" w:type="dxa"/>
            <w:tcBorders>
              <w:left w:val="single" w:sz="4" w:space="0" w:color="FFFFFF" w:themeColor="background1"/>
            </w:tcBorders>
            <w:shd w:val="clear" w:color="auto" w:fill="FFFFFF"/>
            <w:vAlign w:val="center"/>
          </w:tcPr>
          <w:p w14:paraId="4B47A5A9" w14:textId="4F3985B6" w:rsidR="000B0ED0" w:rsidRPr="00196A6E" w:rsidRDefault="000B0ED0" w:rsidP="000B0ED0">
            <w:pPr>
              <w:pStyle w:val="Tablecontent"/>
            </w:pPr>
            <w:r w:rsidRPr="00196A6E">
              <w:t>100%</w:t>
            </w:r>
          </w:p>
        </w:tc>
        <w:tc>
          <w:tcPr>
            <w:tcW w:w="2127" w:type="dxa"/>
            <w:shd w:val="clear" w:color="auto" w:fill="FFFFFF"/>
            <w:tcMar>
              <w:top w:w="0" w:type="dxa"/>
              <w:left w:w="108" w:type="dxa"/>
              <w:bottom w:w="0" w:type="dxa"/>
              <w:right w:w="108" w:type="dxa"/>
            </w:tcMar>
            <w:vAlign w:val="center"/>
          </w:tcPr>
          <w:p w14:paraId="34EE85AE" w14:textId="3E75E10E" w:rsidR="000B0ED0" w:rsidRPr="00196A6E" w:rsidRDefault="000B0ED0" w:rsidP="000B0ED0">
            <w:pPr>
              <w:spacing w:after="0" w:line="240" w:lineRule="auto"/>
              <w:ind w:right="58"/>
              <w:contextualSpacing/>
              <w:rPr>
                <w:sz w:val="20"/>
                <w:szCs w:val="20"/>
              </w:rPr>
            </w:pPr>
          </w:p>
        </w:tc>
      </w:tr>
      <w:tr w:rsidR="000B0ED0" w:rsidRPr="00196A6E" w14:paraId="62D2C54F"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1EB36E9C" w14:textId="77777777" w:rsidR="000B0ED0" w:rsidRPr="00196A6E" w:rsidRDefault="000B0ED0" w:rsidP="000B0ED0">
            <w:pPr>
              <w:spacing w:after="0" w:line="240" w:lineRule="auto"/>
              <w:contextualSpacing/>
              <w:rPr>
                <w:sz w:val="20"/>
                <w:szCs w:val="20"/>
              </w:rPr>
            </w:pPr>
            <w:r w:rsidRPr="00196A6E">
              <w:rPr>
                <w:sz w:val="20"/>
                <w:szCs w:val="20"/>
              </w:rPr>
              <w:lastRenderedPageBreak/>
              <w:t>Cleft Registry and Audit Network (CRANE)</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64A70CB1" w14:textId="370B15DF" w:rsidR="000B0ED0" w:rsidRPr="00196A6E" w:rsidRDefault="000B0ED0" w:rsidP="000B0ED0">
            <w:pPr>
              <w:pStyle w:val="Tablecontent"/>
            </w:pPr>
            <w:r w:rsidRPr="00196A6E">
              <w:t>RMCH</w:t>
            </w:r>
          </w:p>
        </w:tc>
        <w:tc>
          <w:tcPr>
            <w:tcW w:w="1049" w:type="dxa"/>
            <w:tcBorders>
              <w:left w:val="single" w:sz="4" w:space="0" w:color="FFFFFF" w:themeColor="background1"/>
            </w:tcBorders>
            <w:shd w:val="clear" w:color="auto" w:fill="FFFFFF"/>
            <w:vAlign w:val="center"/>
          </w:tcPr>
          <w:p w14:paraId="1E797C5C" w14:textId="0CF976E7" w:rsidR="000B0ED0" w:rsidRPr="00196A6E" w:rsidRDefault="000B0ED0" w:rsidP="000B0ED0">
            <w:pPr>
              <w:pStyle w:val="Tablecontent"/>
            </w:pPr>
            <w:r w:rsidRPr="00196A6E">
              <w:t>TBC</w:t>
            </w:r>
          </w:p>
        </w:tc>
        <w:tc>
          <w:tcPr>
            <w:tcW w:w="1049" w:type="dxa"/>
            <w:tcBorders>
              <w:right w:val="single" w:sz="4" w:space="0" w:color="FFFFFF" w:themeColor="background1"/>
            </w:tcBorders>
            <w:shd w:val="clear" w:color="auto" w:fill="FFFFFF"/>
            <w:vAlign w:val="center"/>
          </w:tcPr>
          <w:p w14:paraId="779EE114" w14:textId="537205AF" w:rsidR="000B0ED0" w:rsidRPr="00196A6E" w:rsidRDefault="000B0ED0" w:rsidP="000B0ED0">
            <w:pPr>
              <w:pStyle w:val="Tablecontent"/>
            </w:pPr>
            <w:r w:rsidRPr="00196A6E">
              <w:t xml:space="preserve">RMCH </w:t>
            </w:r>
          </w:p>
        </w:tc>
        <w:tc>
          <w:tcPr>
            <w:tcW w:w="1105" w:type="dxa"/>
            <w:tcBorders>
              <w:left w:val="single" w:sz="4" w:space="0" w:color="FFFFFF" w:themeColor="background1"/>
            </w:tcBorders>
            <w:vAlign w:val="center"/>
          </w:tcPr>
          <w:p w14:paraId="3D23FBEF" w14:textId="15F8AD0C"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252DA2FF" w14:textId="16AB1A7D" w:rsidR="000B0ED0" w:rsidRPr="00196A6E" w:rsidRDefault="000B0ED0" w:rsidP="000B0ED0">
            <w:pPr>
              <w:spacing w:after="0" w:line="240" w:lineRule="auto"/>
              <w:ind w:right="58"/>
              <w:contextualSpacing/>
              <w:rPr>
                <w:sz w:val="20"/>
                <w:szCs w:val="20"/>
              </w:rPr>
            </w:pPr>
          </w:p>
        </w:tc>
      </w:tr>
      <w:tr w:rsidR="000B0ED0" w:rsidRPr="00196A6E" w14:paraId="49351671"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4AE85C23" w14:textId="77777777" w:rsidR="000B0ED0" w:rsidRPr="00196A6E" w:rsidRDefault="000B0ED0" w:rsidP="000B0ED0">
            <w:pPr>
              <w:spacing w:after="0" w:line="240" w:lineRule="auto"/>
              <w:contextualSpacing/>
              <w:rPr>
                <w:sz w:val="20"/>
                <w:szCs w:val="20"/>
              </w:rPr>
            </w:pPr>
            <w:r w:rsidRPr="00196A6E">
              <w:rPr>
                <w:sz w:val="20"/>
                <w:szCs w:val="20"/>
              </w:rPr>
              <w:t>Emergency Medicine QIPs - Care of Older People</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083E1872" w14:textId="77777777" w:rsidR="000B0ED0" w:rsidRPr="00196A6E" w:rsidRDefault="000B0ED0" w:rsidP="000B0ED0">
            <w:pPr>
              <w:pStyle w:val="Tablecontent"/>
            </w:pPr>
            <w:r w:rsidRPr="00196A6E">
              <w:t>MRI</w:t>
            </w:r>
          </w:p>
          <w:p w14:paraId="513C9532" w14:textId="77777777" w:rsidR="000B0ED0" w:rsidRPr="00196A6E" w:rsidRDefault="000B0ED0" w:rsidP="000B0ED0">
            <w:pPr>
              <w:pStyle w:val="Tablecontent"/>
            </w:pPr>
            <w:r w:rsidRPr="00196A6E">
              <w:t>NMGH</w:t>
            </w:r>
          </w:p>
          <w:p w14:paraId="4F7B8B47" w14:textId="1C347975" w:rsidR="000B0ED0" w:rsidRPr="00196A6E" w:rsidRDefault="000B0ED0" w:rsidP="000B0ED0">
            <w:pPr>
              <w:pStyle w:val="Tablecontent"/>
            </w:pPr>
            <w:r w:rsidRPr="00196A6E">
              <w:t>WTWA</w:t>
            </w:r>
          </w:p>
        </w:tc>
        <w:tc>
          <w:tcPr>
            <w:tcW w:w="1049" w:type="dxa"/>
            <w:tcBorders>
              <w:left w:val="single" w:sz="4" w:space="0" w:color="FFFFFF" w:themeColor="background1"/>
            </w:tcBorders>
            <w:shd w:val="clear" w:color="auto" w:fill="FFFFFF"/>
            <w:vAlign w:val="center"/>
          </w:tcPr>
          <w:p w14:paraId="2ADFBF28" w14:textId="77777777" w:rsidR="000B0ED0" w:rsidRPr="00196A6E" w:rsidRDefault="000B0ED0" w:rsidP="000B0ED0">
            <w:pPr>
              <w:pStyle w:val="Tablecontent"/>
            </w:pPr>
            <w:r w:rsidRPr="00196A6E">
              <w:t>264</w:t>
            </w:r>
          </w:p>
          <w:p w14:paraId="692C78AB" w14:textId="77777777" w:rsidR="000B0ED0" w:rsidRPr="00196A6E" w:rsidRDefault="000B0ED0" w:rsidP="000B0ED0">
            <w:pPr>
              <w:pStyle w:val="Tablecontent"/>
            </w:pPr>
            <w:r w:rsidRPr="00196A6E">
              <w:t>243</w:t>
            </w:r>
          </w:p>
          <w:p w14:paraId="08F01A02" w14:textId="19AB3F34" w:rsidR="000B0ED0" w:rsidRPr="00196A6E" w:rsidRDefault="000B0ED0" w:rsidP="000B0ED0">
            <w:pPr>
              <w:pStyle w:val="Tablecontent"/>
            </w:pPr>
            <w:r w:rsidRPr="00196A6E">
              <w:t>285</w:t>
            </w:r>
          </w:p>
        </w:tc>
        <w:tc>
          <w:tcPr>
            <w:tcW w:w="1049" w:type="dxa"/>
            <w:tcBorders>
              <w:right w:val="single" w:sz="4" w:space="0" w:color="FFFFFF" w:themeColor="background1"/>
            </w:tcBorders>
            <w:shd w:val="clear" w:color="auto" w:fill="FFFFFF"/>
            <w:vAlign w:val="center"/>
          </w:tcPr>
          <w:p w14:paraId="5C8B7F2B" w14:textId="77777777" w:rsidR="000B0ED0" w:rsidRPr="00196A6E" w:rsidRDefault="000B0ED0" w:rsidP="000B0ED0">
            <w:pPr>
              <w:pStyle w:val="Tablecontent"/>
            </w:pPr>
            <w:r w:rsidRPr="00196A6E">
              <w:t>MRI</w:t>
            </w:r>
          </w:p>
          <w:p w14:paraId="6E9A87A2" w14:textId="77777777" w:rsidR="000B0ED0" w:rsidRPr="00196A6E" w:rsidRDefault="000B0ED0" w:rsidP="000B0ED0">
            <w:pPr>
              <w:pStyle w:val="Tablecontent"/>
            </w:pPr>
            <w:r w:rsidRPr="00196A6E">
              <w:t>NMGH</w:t>
            </w:r>
          </w:p>
          <w:p w14:paraId="643A058D" w14:textId="39524B16"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7ED7A71B" w14:textId="77777777" w:rsidR="000B0ED0" w:rsidRPr="00196A6E" w:rsidRDefault="000B0ED0" w:rsidP="000B0ED0">
            <w:pPr>
              <w:pStyle w:val="Tablecontent"/>
            </w:pPr>
            <w:r w:rsidRPr="00196A6E">
              <w:t>100%</w:t>
            </w:r>
          </w:p>
          <w:p w14:paraId="489141CF" w14:textId="77777777" w:rsidR="000B0ED0" w:rsidRPr="00196A6E" w:rsidRDefault="000B0ED0" w:rsidP="000B0ED0">
            <w:pPr>
              <w:pStyle w:val="Tablecontent"/>
            </w:pPr>
            <w:r w:rsidRPr="00196A6E">
              <w:t>100%</w:t>
            </w:r>
          </w:p>
          <w:p w14:paraId="0DB008A3" w14:textId="07968ED9" w:rsidR="000B0ED0" w:rsidRPr="00196A6E" w:rsidRDefault="000B0ED0" w:rsidP="000B0ED0">
            <w:pPr>
              <w:pStyle w:val="Tablecontent"/>
            </w:pPr>
            <w:r w:rsidRPr="00196A6E">
              <w:t>100%</w:t>
            </w:r>
          </w:p>
        </w:tc>
        <w:tc>
          <w:tcPr>
            <w:tcW w:w="2127" w:type="dxa"/>
            <w:tcMar>
              <w:top w:w="0" w:type="dxa"/>
              <w:left w:w="108" w:type="dxa"/>
              <w:bottom w:w="0" w:type="dxa"/>
              <w:right w:w="108" w:type="dxa"/>
            </w:tcMar>
            <w:vAlign w:val="center"/>
          </w:tcPr>
          <w:p w14:paraId="20F3EF6E" w14:textId="2884E774" w:rsidR="000B0ED0" w:rsidRPr="00196A6E" w:rsidRDefault="000B0ED0" w:rsidP="000B0ED0">
            <w:pPr>
              <w:spacing w:after="0" w:line="240" w:lineRule="auto"/>
              <w:ind w:right="58"/>
              <w:contextualSpacing/>
              <w:rPr>
                <w:sz w:val="20"/>
                <w:szCs w:val="20"/>
              </w:rPr>
            </w:pPr>
          </w:p>
        </w:tc>
      </w:tr>
      <w:tr w:rsidR="000B0ED0" w:rsidRPr="00196A6E" w14:paraId="73E78B34"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14AAD1D5" w14:textId="77777777" w:rsidR="000B0ED0" w:rsidRPr="00196A6E" w:rsidRDefault="000B0ED0" w:rsidP="000B0ED0">
            <w:pPr>
              <w:shd w:val="clear" w:color="auto" w:fill="FFFFFF"/>
              <w:spacing w:after="0" w:line="240" w:lineRule="auto"/>
              <w:contextualSpacing/>
              <w:rPr>
                <w:sz w:val="20"/>
                <w:szCs w:val="20"/>
              </w:rPr>
            </w:pPr>
            <w:r w:rsidRPr="00196A6E">
              <w:rPr>
                <w:sz w:val="20"/>
                <w:szCs w:val="20"/>
              </w:rPr>
              <w:t>Emergency Medicine QIPs - Mental Health (Self-Harm)</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1FBB5B9C" w14:textId="77777777" w:rsidR="000B0ED0" w:rsidRPr="00196A6E" w:rsidRDefault="000B0ED0" w:rsidP="000B0ED0">
            <w:pPr>
              <w:pStyle w:val="Tablecontent"/>
            </w:pPr>
            <w:r w:rsidRPr="00196A6E">
              <w:t>MRI</w:t>
            </w:r>
          </w:p>
          <w:p w14:paraId="71B62312" w14:textId="77777777" w:rsidR="000B0ED0" w:rsidRPr="00196A6E" w:rsidRDefault="000B0ED0" w:rsidP="000B0ED0">
            <w:pPr>
              <w:pStyle w:val="Tablecontent"/>
            </w:pPr>
            <w:r w:rsidRPr="00196A6E">
              <w:t>NMGH</w:t>
            </w:r>
          </w:p>
          <w:p w14:paraId="2856FBBC" w14:textId="736C5A9A" w:rsidR="000B0ED0" w:rsidRPr="00196A6E" w:rsidRDefault="000B0ED0" w:rsidP="000B0ED0">
            <w:pPr>
              <w:pStyle w:val="Tablecontent"/>
            </w:pPr>
            <w:r w:rsidRPr="00196A6E">
              <w:t>WTWA</w:t>
            </w:r>
          </w:p>
        </w:tc>
        <w:tc>
          <w:tcPr>
            <w:tcW w:w="1049" w:type="dxa"/>
            <w:tcBorders>
              <w:left w:val="single" w:sz="4" w:space="0" w:color="FFFFFF" w:themeColor="background1"/>
            </w:tcBorders>
            <w:shd w:val="clear" w:color="auto" w:fill="FFFFFF"/>
            <w:vAlign w:val="center"/>
          </w:tcPr>
          <w:p w14:paraId="33FBE8F5" w14:textId="77777777" w:rsidR="000B0ED0" w:rsidRPr="00196A6E" w:rsidRDefault="000B0ED0" w:rsidP="000B0ED0">
            <w:pPr>
              <w:pStyle w:val="Tablecontent"/>
            </w:pPr>
            <w:r w:rsidRPr="00196A6E">
              <w:t>242</w:t>
            </w:r>
          </w:p>
          <w:p w14:paraId="5B190A71" w14:textId="77777777" w:rsidR="000B0ED0" w:rsidRPr="00196A6E" w:rsidRDefault="000B0ED0" w:rsidP="000B0ED0">
            <w:pPr>
              <w:pStyle w:val="Tablecontent"/>
            </w:pPr>
            <w:r w:rsidRPr="00196A6E">
              <w:t>251</w:t>
            </w:r>
          </w:p>
          <w:p w14:paraId="0B335EAD" w14:textId="4B6DCCAA" w:rsidR="000B0ED0" w:rsidRPr="00196A6E" w:rsidRDefault="000B0ED0" w:rsidP="000B0ED0">
            <w:pPr>
              <w:pStyle w:val="Tablecontent"/>
            </w:pPr>
            <w:r w:rsidRPr="00196A6E">
              <w:t>246</w:t>
            </w:r>
          </w:p>
        </w:tc>
        <w:tc>
          <w:tcPr>
            <w:tcW w:w="1049" w:type="dxa"/>
            <w:tcBorders>
              <w:right w:val="single" w:sz="4" w:space="0" w:color="FFFFFF" w:themeColor="background1"/>
            </w:tcBorders>
            <w:shd w:val="clear" w:color="auto" w:fill="FFFFFF"/>
            <w:vAlign w:val="center"/>
          </w:tcPr>
          <w:p w14:paraId="2D35FB9F" w14:textId="77777777" w:rsidR="000B0ED0" w:rsidRPr="00196A6E" w:rsidRDefault="000B0ED0" w:rsidP="000B0ED0">
            <w:pPr>
              <w:pStyle w:val="Tablecontent"/>
            </w:pPr>
            <w:r w:rsidRPr="00196A6E">
              <w:t>MRI</w:t>
            </w:r>
          </w:p>
          <w:p w14:paraId="0B02BF88" w14:textId="77777777" w:rsidR="000B0ED0" w:rsidRPr="00196A6E" w:rsidRDefault="000B0ED0" w:rsidP="000B0ED0">
            <w:pPr>
              <w:pStyle w:val="Tablecontent"/>
            </w:pPr>
            <w:r w:rsidRPr="00196A6E">
              <w:t>NMGH</w:t>
            </w:r>
          </w:p>
          <w:p w14:paraId="2BAF9B44" w14:textId="037A83CD"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5B1F9837" w14:textId="77777777" w:rsidR="000B0ED0" w:rsidRPr="00196A6E" w:rsidRDefault="000B0ED0" w:rsidP="000B0ED0">
            <w:pPr>
              <w:pStyle w:val="Tablecontent"/>
            </w:pPr>
            <w:r w:rsidRPr="00196A6E">
              <w:t>100%</w:t>
            </w:r>
          </w:p>
          <w:p w14:paraId="5118CC6C" w14:textId="77777777" w:rsidR="000B0ED0" w:rsidRPr="00196A6E" w:rsidRDefault="000B0ED0" w:rsidP="000B0ED0">
            <w:pPr>
              <w:pStyle w:val="Tablecontent"/>
            </w:pPr>
            <w:r w:rsidRPr="00196A6E">
              <w:t>100%</w:t>
            </w:r>
          </w:p>
          <w:p w14:paraId="28C9F13B" w14:textId="3F6734CF" w:rsidR="000B0ED0" w:rsidRPr="00196A6E" w:rsidRDefault="000B0ED0" w:rsidP="000B0ED0">
            <w:pPr>
              <w:pStyle w:val="Tablecontent"/>
            </w:pPr>
            <w:r w:rsidRPr="00196A6E">
              <w:t>100%</w:t>
            </w:r>
          </w:p>
        </w:tc>
        <w:tc>
          <w:tcPr>
            <w:tcW w:w="2127" w:type="dxa"/>
            <w:tcMar>
              <w:top w:w="0" w:type="dxa"/>
              <w:left w:w="108" w:type="dxa"/>
              <w:bottom w:w="0" w:type="dxa"/>
              <w:right w:w="108" w:type="dxa"/>
            </w:tcMar>
            <w:vAlign w:val="center"/>
          </w:tcPr>
          <w:p w14:paraId="0AE45041" w14:textId="3548113C" w:rsidR="000B0ED0" w:rsidRPr="00196A6E" w:rsidRDefault="000B0ED0" w:rsidP="000B0ED0">
            <w:pPr>
              <w:spacing w:after="0" w:line="240" w:lineRule="auto"/>
              <w:ind w:right="58"/>
              <w:contextualSpacing/>
              <w:rPr>
                <w:sz w:val="20"/>
                <w:szCs w:val="20"/>
              </w:rPr>
            </w:pPr>
          </w:p>
        </w:tc>
      </w:tr>
      <w:tr w:rsidR="000B0ED0" w:rsidRPr="00196A6E" w14:paraId="5949EFE6"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14D42F92" w14:textId="77777777" w:rsidR="000B0ED0" w:rsidRPr="00196A6E" w:rsidRDefault="000B0ED0" w:rsidP="000B0ED0">
            <w:pPr>
              <w:shd w:val="clear" w:color="auto" w:fill="FFFFFF"/>
              <w:spacing w:after="0" w:line="240" w:lineRule="auto"/>
              <w:contextualSpacing/>
              <w:rPr>
                <w:sz w:val="20"/>
                <w:szCs w:val="20"/>
              </w:rPr>
            </w:pPr>
            <w:r w:rsidRPr="00196A6E">
              <w:rPr>
                <w:sz w:val="20"/>
                <w:szCs w:val="20"/>
              </w:rPr>
              <w:t>Emergency Medicine QIPs – Time Critical Medications</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2B31BA40" w14:textId="1D6BA29B" w:rsidR="000B0ED0" w:rsidRPr="00196A6E" w:rsidRDefault="000B0ED0" w:rsidP="000B0ED0">
            <w:pPr>
              <w:pStyle w:val="Tablecontent"/>
            </w:pPr>
            <w:r w:rsidRPr="00196A6E">
              <w:t>MRI</w:t>
            </w:r>
          </w:p>
          <w:p w14:paraId="2DC2E44C" w14:textId="0C675981" w:rsidR="000B0ED0" w:rsidRPr="00196A6E" w:rsidRDefault="000B0ED0" w:rsidP="000B0ED0">
            <w:pPr>
              <w:pStyle w:val="Tablecontent"/>
            </w:pPr>
            <w:r w:rsidRPr="00196A6E">
              <w:t>NMGH</w:t>
            </w:r>
          </w:p>
          <w:p w14:paraId="28BCF02F" w14:textId="1E412782" w:rsidR="000B0ED0" w:rsidRPr="00196A6E" w:rsidRDefault="000B0ED0" w:rsidP="000B0ED0">
            <w:pPr>
              <w:pStyle w:val="Tablecontent"/>
            </w:pPr>
            <w:r w:rsidRPr="00196A6E">
              <w:t>WTWA</w:t>
            </w:r>
          </w:p>
        </w:tc>
        <w:tc>
          <w:tcPr>
            <w:tcW w:w="1049" w:type="dxa"/>
            <w:tcBorders>
              <w:left w:val="single" w:sz="4" w:space="0" w:color="FFFFFF" w:themeColor="background1"/>
            </w:tcBorders>
            <w:shd w:val="clear" w:color="auto" w:fill="FFFFFF"/>
            <w:vAlign w:val="center"/>
          </w:tcPr>
          <w:p w14:paraId="7DDF8AC5" w14:textId="77777777" w:rsidR="000B0ED0" w:rsidRPr="00196A6E" w:rsidRDefault="000B0ED0" w:rsidP="000B0ED0">
            <w:pPr>
              <w:pStyle w:val="Tablecontent"/>
            </w:pPr>
            <w:r w:rsidRPr="00196A6E">
              <w:t>242</w:t>
            </w:r>
          </w:p>
          <w:p w14:paraId="21632509" w14:textId="77777777" w:rsidR="000B0ED0" w:rsidRPr="00196A6E" w:rsidRDefault="000B0ED0" w:rsidP="000B0ED0">
            <w:pPr>
              <w:pStyle w:val="Tablecontent"/>
            </w:pPr>
            <w:r w:rsidRPr="00196A6E">
              <w:t>312</w:t>
            </w:r>
          </w:p>
          <w:p w14:paraId="102012DC" w14:textId="4B40F398" w:rsidR="000B0ED0" w:rsidRPr="00196A6E" w:rsidRDefault="000B0ED0" w:rsidP="000B0ED0">
            <w:pPr>
              <w:pStyle w:val="Tablecontent"/>
            </w:pPr>
            <w:r w:rsidRPr="00196A6E">
              <w:t>200</w:t>
            </w:r>
          </w:p>
        </w:tc>
        <w:tc>
          <w:tcPr>
            <w:tcW w:w="1049" w:type="dxa"/>
            <w:tcBorders>
              <w:right w:val="single" w:sz="4" w:space="0" w:color="FFFFFF" w:themeColor="background1"/>
            </w:tcBorders>
            <w:shd w:val="clear" w:color="auto" w:fill="FFFFFF"/>
            <w:vAlign w:val="center"/>
          </w:tcPr>
          <w:p w14:paraId="4444B0C3" w14:textId="77777777" w:rsidR="000B0ED0" w:rsidRPr="00196A6E" w:rsidRDefault="000B0ED0" w:rsidP="000B0ED0">
            <w:pPr>
              <w:pStyle w:val="Tablecontent"/>
            </w:pPr>
            <w:r w:rsidRPr="00196A6E">
              <w:t>MRI</w:t>
            </w:r>
          </w:p>
          <w:p w14:paraId="1A3E0408" w14:textId="77777777" w:rsidR="000B0ED0" w:rsidRPr="00196A6E" w:rsidRDefault="000B0ED0" w:rsidP="000B0ED0">
            <w:pPr>
              <w:pStyle w:val="Tablecontent"/>
            </w:pPr>
            <w:r w:rsidRPr="00196A6E">
              <w:t>NMGH</w:t>
            </w:r>
          </w:p>
          <w:p w14:paraId="64EE50E4" w14:textId="582D738F" w:rsidR="000B0ED0" w:rsidRPr="00196A6E" w:rsidRDefault="000B0ED0" w:rsidP="000B0ED0">
            <w:pPr>
              <w:pStyle w:val="Tablecontent"/>
              <w:rPr>
                <w:sz w:val="14"/>
                <w:szCs w:val="14"/>
              </w:rPr>
            </w:pPr>
            <w:r w:rsidRPr="00196A6E">
              <w:t>WTWA</w:t>
            </w:r>
          </w:p>
        </w:tc>
        <w:tc>
          <w:tcPr>
            <w:tcW w:w="1105" w:type="dxa"/>
            <w:tcBorders>
              <w:left w:val="single" w:sz="4" w:space="0" w:color="FFFFFF" w:themeColor="background1"/>
            </w:tcBorders>
            <w:vAlign w:val="center"/>
          </w:tcPr>
          <w:p w14:paraId="00D9E48C" w14:textId="77777777" w:rsidR="000B0ED0" w:rsidRPr="00196A6E" w:rsidRDefault="000B0ED0" w:rsidP="000B0ED0">
            <w:pPr>
              <w:pStyle w:val="Tablecontent"/>
            </w:pPr>
            <w:r w:rsidRPr="00196A6E">
              <w:t>100%</w:t>
            </w:r>
          </w:p>
          <w:p w14:paraId="73886F40" w14:textId="77777777" w:rsidR="000B0ED0" w:rsidRPr="00196A6E" w:rsidRDefault="000B0ED0" w:rsidP="000B0ED0">
            <w:pPr>
              <w:pStyle w:val="Tablecontent"/>
            </w:pPr>
            <w:r w:rsidRPr="00196A6E">
              <w:t>100%</w:t>
            </w:r>
          </w:p>
          <w:p w14:paraId="153E662D" w14:textId="6BCE82FF" w:rsidR="000B0ED0" w:rsidRPr="00196A6E" w:rsidRDefault="000B0ED0" w:rsidP="000B0ED0">
            <w:pPr>
              <w:pStyle w:val="Tablecontent"/>
            </w:pPr>
            <w:r w:rsidRPr="00196A6E">
              <w:t>83%</w:t>
            </w:r>
          </w:p>
        </w:tc>
        <w:tc>
          <w:tcPr>
            <w:tcW w:w="2127" w:type="dxa"/>
            <w:tcMar>
              <w:top w:w="0" w:type="dxa"/>
              <w:left w:w="108" w:type="dxa"/>
              <w:bottom w:w="0" w:type="dxa"/>
              <w:right w:w="108" w:type="dxa"/>
            </w:tcMar>
            <w:vAlign w:val="center"/>
          </w:tcPr>
          <w:p w14:paraId="25A22AA0" w14:textId="66383461" w:rsidR="000B0ED0" w:rsidRPr="00196A6E" w:rsidRDefault="000B0ED0" w:rsidP="000B0ED0">
            <w:pPr>
              <w:spacing w:after="0" w:line="240" w:lineRule="auto"/>
              <w:ind w:right="58"/>
              <w:contextualSpacing/>
              <w:rPr>
                <w:sz w:val="20"/>
                <w:szCs w:val="20"/>
              </w:rPr>
            </w:pPr>
          </w:p>
        </w:tc>
      </w:tr>
      <w:tr w:rsidR="000B0ED0" w:rsidRPr="00196A6E" w14:paraId="6908EA33"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0485381B" w14:textId="77777777" w:rsidR="000B0ED0" w:rsidRPr="00196A6E" w:rsidRDefault="000B0ED0" w:rsidP="000B0ED0">
            <w:pPr>
              <w:shd w:val="clear" w:color="auto" w:fill="FFFFFF"/>
              <w:spacing w:after="0" w:line="240" w:lineRule="auto"/>
              <w:contextualSpacing/>
              <w:rPr>
                <w:sz w:val="20"/>
                <w:szCs w:val="20"/>
              </w:rPr>
            </w:pPr>
            <w:r w:rsidRPr="00196A6E">
              <w:rPr>
                <w:sz w:val="20"/>
                <w:szCs w:val="20"/>
              </w:rPr>
              <w:t>National Audit of Seizures and Epilepsies in Children &amp; Young People (Epilepsy 12)</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05C6065B" w14:textId="45313319" w:rsidR="000B0ED0" w:rsidRPr="00196A6E" w:rsidRDefault="000B0ED0" w:rsidP="000B0ED0">
            <w:pPr>
              <w:pStyle w:val="Tablecontent"/>
            </w:pPr>
            <w:r w:rsidRPr="00196A6E">
              <w:t>RMCH</w:t>
            </w:r>
          </w:p>
        </w:tc>
        <w:tc>
          <w:tcPr>
            <w:tcW w:w="1049" w:type="dxa"/>
            <w:tcBorders>
              <w:left w:val="single" w:sz="4" w:space="0" w:color="FFFFFF" w:themeColor="background1"/>
            </w:tcBorders>
            <w:shd w:val="clear" w:color="auto" w:fill="FFFFFF"/>
            <w:vAlign w:val="center"/>
          </w:tcPr>
          <w:p w14:paraId="062020A5" w14:textId="6841CC46" w:rsidR="000B0ED0" w:rsidRPr="00196A6E" w:rsidRDefault="000B0ED0" w:rsidP="000B0ED0">
            <w:pPr>
              <w:pStyle w:val="Tablecontent"/>
            </w:pPr>
            <w:r w:rsidRPr="00196A6E">
              <w:t>TBC</w:t>
            </w:r>
          </w:p>
        </w:tc>
        <w:tc>
          <w:tcPr>
            <w:tcW w:w="1049" w:type="dxa"/>
            <w:tcBorders>
              <w:right w:val="single" w:sz="4" w:space="0" w:color="FFFFFF" w:themeColor="background1"/>
            </w:tcBorders>
            <w:shd w:val="clear" w:color="auto" w:fill="FFFFFF"/>
            <w:vAlign w:val="center"/>
          </w:tcPr>
          <w:p w14:paraId="18EE7A6C" w14:textId="5703EE49" w:rsidR="000B0ED0" w:rsidRPr="00196A6E" w:rsidRDefault="000B0ED0" w:rsidP="000B0ED0">
            <w:pPr>
              <w:pStyle w:val="Tablecontent"/>
            </w:pPr>
            <w:r w:rsidRPr="00196A6E">
              <w:t>RMCH</w:t>
            </w:r>
          </w:p>
        </w:tc>
        <w:tc>
          <w:tcPr>
            <w:tcW w:w="1105" w:type="dxa"/>
            <w:tcBorders>
              <w:left w:val="single" w:sz="4" w:space="0" w:color="FFFFFF" w:themeColor="background1"/>
            </w:tcBorders>
            <w:vAlign w:val="center"/>
          </w:tcPr>
          <w:p w14:paraId="2E45C834" w14:textId="5C6FCF7A"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0FDB3EE7" w14:textId="15E28645" w:rsidR="000B0ED0" w:rsidRPr="00196A6E" w:rsidRDefault="000B0ED0" w:rsidP="000B0ED0">
            <w:pPr>
              <w:spacing w:after="0" w:line="240" w:lineRule="auto"/>
              <w:ind w:right="58"/>
              <w:contextualSpacing/>
              <w:rPr>
                <w:sz w:val="20"/>
                <w:szCs w:val="20"/>
              </w:rPr>
            </w:pPr>
          </w:p>
        </w:tc>
      </w:tr>
      <w:tr w:rsidR="000B0ED0" w:rsidRPr="00196A6E" w14:paraId="20A32307"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160D8EE8" w14:textId="77777777" w:rsidR="000B0ED0" w:rsidRPr="00196A6E" w:rsidRDefault="000B0ED0" w:rsidP="000B0ED0">
            <w:pPr>
              <w:shd w:val="clear" w:color="auto" w:fill="FFFFFF"/>
              <w:spacing w:after="0" w:line="240" w:lineRule="auto"/>
              <w:contextualSpacing/>
              <w:rPr>
                <w:sz w:val="20"/>
                <w:szCs w:val="20"/>
              </w:rPr>
            </w:pPr>
            <w:r w:rsidRPr="00196A6E">
              <w:rPr>
                <w:sz w:val="20"/>
                <w:szCs w:val="20"/>
              </w:rPr>
              <w:t>National Audit of Inpatient Falls (NAIF)</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21300EBC" w14:textId="1A3A9078" w:rsidR="000B0ED0" w:rsidRPr="00196A6E" w:rsidRDefault="000B0ED0" w:rsidP="000B0ED0">
            <w:pPr>
              <w:pStyle w:val="Tablecontent"/>
            </w:pPr>
            <w:r w:rsidRPr="00196A6E">
              <w:t>MFT</w:t>
            </w:r>
          </w:p>
        </w:tc>
        <w:tc>
          <w:tcPr>
            <w:tcW w:w="1049" w:type="dxa"/>
            <w:tcBorders>
              <w:left w:val="single" w:sz="4" w:space="0" w:color="FFFFFF" w:themeColor="background1"/>
            </w:tcBorders>
            <w:shd w:val="clear" w:color="auto" w:fill="FFFFFF"/>
            <w:vAlign w:val="center"/>
          </w:tcPr>
          <w:p w14:paraId="6D240EE3" w14:textId="1124DD2D" w:rsidR="000B0ED0" w:rsidRPr="00196A6E" w:rsidRDefault="000B0ED0" w:rsidP="000B0ED0">
            <w:pPr>
              <w:pStyle w:val="Tablecontent"/>
            </w:pPr>
            <w:r w:rsidRPr="00196A6E">
              <w:t>87</w:t>
            </w:r>
          </w:p>
        </w:tc>
        <w:tc>
          <w:tcPr>
            <w:tcW w:w="1049" w:type="dxa"/>
            <w:tcBorders>
              <w:right w:val="single" w:sz="4" w:space="0" w:color="FFFFFF" w:themeColor="background1"/>
            </w:tcBorders>
            <w:shd w:val="clear" w:color="auto" w:fill="FFFFFF"/>
            <w:vAlign w:val="center"/>
          </w:tcPr>
          <w:p w14:paraId="4BB1FB77" w14:textId="7BA88109" w:rsidR="000B0ED0" w:rsidRPr="00196A6E" w:rsidRDefault="000B0ED0" w:rsidP="000B0ED0">
            <w:pPr>
              <w:pStyle w:val="Tablecontent"/>
            </w:pPr>
            <w:r w:rsidRPr="00196A6E">
              <w:t>MFT</w:t>
            </w:r>
          </w:p>
        </w:tc>
        <w:tc>
          <w:tcPr>
            <w:tcW w:w="1105" w:type="dxa"/>
            <w:tcBorders>
              <w:left w:val="single" w:sz="4" w:space="0" w:color="FFFFFF" w:themeColor="background1"/>
            </w:tcBorders>
            <w:vAlign w:val="center"/>
          </w:tcPr>
          <w:p w14:paraId="1202842A" w14:textId="48775862"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0608F4C7" w14:textId="461E4324" w:rsidR="000B0ED0" w:rsidRPr="00196A6E" w:rsidRDefault="000B0ED0" w:rsidP="000B0ED0">
            <w:pPr>
              <w:spacing w:after="0" w:line="240" w:lineRule="auto"/>
              <w:ind w:right="58"/>
              <w:contextualSpacing/>
              <w:rPr>
                <w:sz w:val="20"/>
                <w:szCs w:val="20"/>
              </w:rPr>
            </w:pPr>
          </w:p>
        </w:tc>
      </w:tr>
      <w:tr w:rsidR="000B0ED0" w:rsidRPr="00196A6E" w14:paraId="6628A673"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2D8387E1" w14:textId="77777777" w:rsidR="000B0ED0" w:rsidRPr="00196A6E" w:rsidRDefault="000B0ED0" w:rsidP="000B0ED0">
            <w:pPr>
              <w:shd w:val="clear" w:color="auto" w:fill="FFFFFF"/>
              <w:spacing w:after="0" w:line="240" w:lineRule="auto"/>
              <w:contextualSpacing/>
              <w:rPr>
                <w:sz w:val="20"/>
                <w:szCs w:val="20"/>
              </w:rPr>
            </w:pPr>
            <w:r w:rsidRPr="00196A6E">
              <w:rPr>
                <w:sz w:val="20"/>
                <w:szCs w:val="20"/>
              </w:rPr>
              <w:t>National Hip Fracture Database (NHFD)</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2A008F64" w14:textId="78E4D339" w:rsidR="000B0ED0" w:rsidRPr="00196A6E" w:rsidRDefault="000B0ED0" w:rsidP="000B0ED0">
            <w:pPr>
              <w:pStyle w:val="Tablecontent"/>
            </w:pPr>
            <w:r w:rsidRPr="00196A6E">
              <w:t>MRI</w:t>
            </w:r>
          </w:p>
          <w:p w14:paraId="7289C232" w14:textId="290ADCDF" w:rsidR="000B0ED0" w:rsidRPr="00196A6E" w:rsidRDefault="000B0ED0" w:rsidP="000B0ED0">
            <w:pPr>
              <w:pStyle w:val="Tablecontent"/>
            </w:pPr>
            <w:r w:rsidRPr="00196A6E">
              <w:t>NMGH</w:t>
            </w:r>
          </w:p>
          <w:p w14:paraId="29EBF452" w14:textId="20C82996" w:rsidR="000B0ED0" w:rsidRPr="00196A6E" w:rsidRDefault="000B0ED0" w:rsidP="000B0ED0">
            <w:pPr>
              <w:pStyle w:val="Tablecontent"/>
            </w:pPr>
            <w:r w:rsidRPr="00196A6E">
              <w:t>WTWA</w:t>
            </w:r>
          </w:p>
        </w:tc>
        <w:tc>
          <w:tcPr>
            <w:tcW w:w="1049" w:type="dxa"/>
            <w:tcBorders>
              <w:left w:val="single" w:sz="4" w:space="0" w:color="FFFFFF" w:themeColor="background1"/>
            </w:tcBorders>
            <w:shd w:val="clear" w:color="auto" w:fill="FFFFFF"/>
            <w:vAlign w:val="center"/>
          </w:tcPr>
          <w:p w14:paraId="2A63959B" w14:textId="77777777" w:rsidR="000B0ED0" w:rsidRPr="00196A6E" w:rsidRDefault="000B0ED0" w:rsidP="000B0ED0">
            <w:pPr>
              <w:pStyle w:val="Tablecontent"/>
            </w:pPr>
            <w:r w:rsidRPr="00196A6E">
              <w:t>32</w:t>
            </w:r>
          </w:p>
          <w:p w14:paraId="042A7D9C" w14:textId="77777777" w:rsidR="000B0ED0" w:rsidRPr="00196A6E" w:rsidRDefault="000B0ED0" w:rsidP="000B0ED0">
            <w:pPr>
              <w:pStyle w:val="Tablecontent"/>
            </w:pPr>
            <w:r w:rsidRPr="00196A6E">
              <w:t>341</w:t>
            </w:r>
          </w:p>
          <w:p w14:paraId="326A5E11" w14:textId="4E122CFC" w:rsidR="000B0ED0" w:rsidRPr="00196A6E" w:rsidRDefault="000B0ED0" w:rsidP="000B0ED0">
            <w:pPr>
              <w:pStyle w:val="Tablecontent"/>
            </w:pPr>
            <w:r w:rsidRPr="00196A6E">
              <w:t>618</w:t>
            </w:r>
          </w:p>
        </w:tc>
        <w:tc>
          <w:tcPr>
            <w:tcW w:w="1049" w:type="dxa"/>
            <w:tcBorders>
              <w:right w:val="single" w:sz="4" w:space="0" w:color="FFFFFF" w:themeColor="background1"/>
            </w:tcBorders>
            <w:shd w:val="clear" w:color="auto" w:fill="FFFFFF"/>
            <w:vAlign w:val="center"/>
          </w:tcPr>
          <w:p w14:paraId="59FDECE6" w14:textId="77777777" w:rsidR="000B0ED0" w:rsidRPr="00196A6E" w:rsidRDefault="000B0ED0" w:rsidP="000B0ED0">
            <w:pPr>
              <w:pStyle w:val="Tablecontent"/>
            </w:pPr>
            <w:r w:rsidRPr="00196A6E">
              <w:t>MRI</w:t>
            </w:r>
          </w:p>
          <w:p w14:paraId="7D761E8D" w14:textId="77777777" w:rsidR="000B0ED0" w:rsidRPr="00196A6E" w:rsidRDefault="000B0ED0" w:rsidP="000B0ED0">
            <w:pPr>
              <w:pStyle w:val="Tablecontent"/>
            </w:pPr>
            <w:r w:rsidRPr="00196A6E">
              <w:t>NMGH</w:t>
            </w:r>
          </w:p>
          <w:p w14:paraId="5B7A0460" w14:textId="377EEFC0"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44D78C59" w14:textId="77777777" w:rsidR="000B0ED0" w:rsidRPr="00196A6E" w:rsidRDefault="000B0ED0" w:rsidP="000B0ED0">
            <w:pPr>
              <w:pStyle w:val="Tablecontent"/>
            </w:pPr>
            <w:r w:rsidRPr="00196A6E">
              <w:t>100%</w:t>
            </w:r>
          </w:p>
          <w:p w14:paraId="328211BF" w14:textId="77777777" w:rsidR="000B0ED0" w:rsidRPr="00196A6E" w:rsidRDefault="000B0ED0" w:rsidP="000B0ED0">
            <w:pPr>
              <w:pStyle w:val="Tablecontent"/>
            </w:pPr>
            <w:r w:rsidRPr="00196A6E">
              <w:t>100%</w:t>
            </w:r>
          </w:p>
          <w:p w14:paraId="3CAFB94D" w14:textId="42EF881B" w:rsidR="000B0ED0" w:rsidRPr="00196A6E" w:rsidRDefault="000B0ED0" w:rsidP="000B0ED0">
            <w:pPr>
              <w:pStyle w:val="Tablecontent"/>
            </w:pPr>
            <w:r w:rsidRPr="00196A6E">
              <w:t>100%</w:t>
            </w:r>
          </w:p>
        </w:tc>
        <w:tc>
          <w:tcPr>
            <w:tcW w:w="2127" w:type="dxa"/>
            <w:tcMar>
              <w:top w:w="0" w:type="dxa"/>
              <w:left w:w="108" w:type="dxa"/>
              <w:bottom w:w="0" w:type="dxa"/>
              <w:right w:w="108" w:type="dxa"/>
            </w:tcMar>
            <w:vAlign w:val="center"/>
          </w:tcPr>
          <w:p w14:paraId="7306C7B7" w14:textId="0594E8B2" w:rsidR="000B0ED0" w:rsidRPr="00196A6E" w:rsidRDefault="000B0ED0" w:rsidP="000B0ED0">
            <w:pPr>
              <w:spacing w:after="0" w:line="240" w:lineRule="auto"/>
              <w:ind w:right="58"/>
              <w:contextualSpacing/>
              <w:rPr>
                <w:sz w:val="20"/>
                <w:szCs w:val="20"/>
              </w:rPr>
            </w:pPr>
          </w:p>
        </w:tc>
      </w:tr>
      <w:tr w:rsidR="000B0ED0" w:rsidRPr="00196A6E" w14:paraId="051E607D"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40866411" w14:textId="77777777" w:rsidR="000B0ED0" w:rsidRPr="00196A6E" w:rsidRDefault="000B0ED0" w:rsidP="000B0ED0">
            <w:pPr>
              <w:shd w:val="clear" w:color="auto" w:fill="FFFFFF"/>
              <w:spacing w:after="0" w:line="240" w:lineRule="auto"/>
              <w:contextualSpacing/>
              <w:rPr>
                <w:sz w:val="20"/>
                <w:szCs w:val="20"/>
              </w:rPr>
            </w:pPr>
            <w:r w:rsidRPr="00196A6E">
              <w:rPr>
                <w:sz w:val="20"/>
                <w:szCs w:val="20"/>
              </w:rPr>
              <w:t>National Core Diabetes Audit (NDA)</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6494A4F4" w14:textId="77777777" w:rsidR="000B0ED0" w:rsidRPr="00196A6E" w:rsidRDefault="000B0ED0" w:rsidP="000B0ED0">
            <w:pPr>
              <w:pStyle w:val="Tablecontent"/>
            </w:pPr>
            <w:r w:rsidRPr="00196A6E">
              <w:t>MRI</w:t>
            </w:r>
          </w:p>
          <w:p w14:paraId="35890466" w14:textId="77777777" w:rsidR="000B0ED0" w:rsidRPr="00196A6E" w:rsidRDefault="000B0ED0" w:rsidP="000B0ED0">
            <w:pPr>
              <w:pStyle w:val="Tablecontent"/>
            </w:pPr>
            <w:r w:rsidRPr="00196A6E">
              <w:t>NMGH</w:t>
            </w:r>
          </w:p>
          <w:p w14:paraId="2DA47EFB" w14:textId="647A9C23" w:rsidR="000B0ED0" w:rsidRPr="00196A6E" w:rsidRDefault="000B0ED0" w:rsidP="000B0ED0">
            <w:pPr>
              <w:pStyle w:val="Tablecontent"/>
            </w:pPr>
            <w:r w:rsidRPr="00196A6E">
              <w:t>WTWA</w:t>
            </w:r>
          </w:p>
        </w:tc>
        <w:tc>
          <w:tcPr>
            <w:tcW w:w="1049" w:type="dxa"/>
            <w:tcBorders>
              <w:left w:val="single" w:sz="4" w:space="0" w:color="FFFFFF" w:themeColor="background1"/>
            </w:tcBorders>
            <w:shd w:val="clear" w:color="auto" w:fill="FFFFFF"/>
            <w:vAlign w:val="center"/>
          </w:tcPr>
          <w:p w14:paraId="26FC17E3" w14:textId="77777777" w:rsidR="000B0ED0" w:rsidRPr="00196A6E" w:rsidRDefault="000B0ED0" w:rsidP="000B0ED0">
            <w:pPr>
              <w:pStyle w:val="Tablecontent"/>
            </w:pPr>
            <w:r w:rsidRPr="00196A6E">
              <w:t>3876</w:t>
            </w:r>
          </w:p>
          <w:p w14:paraId="40DA222F" w14:textId="77777777" w:rsidR="000B0ED0" w:rsidRPr="00196A6E" w:rsidRDefault="000B0ED0" w:rsidP="000B0ED0">
            <w:pPr>
              <w:pStyle w:val="Tablecontent"/>
            </w:pPr>
            <w:r w:rsidRPr="00196A6E">
              <w:t>72</w:t>
            </w:r>
          </w:p>
          <w:p w14:paraId="74E1C795" w14:textId="7F55E1FC" w:rsidR="000B0ED0" w:rsidRPr="00196A6E" w:rsidRDefault="000B0ED0" w:rsidP="000B0ED0">
            <w:pPr>
              <w:pStyle w:val="Tablecontent"/>
            </w:pPr>
            <w:r w:rsidRPr="00196A6E">
              <w:t>TBC</w:t>
            </w:r>
          </w:p>
        </w:tc>
        <w:tc>
          <w:tcPr>
            <w:tcW w:w="1049" w:type="dxa"/>
            <w:tcBorders>
              <w:right w:val="single" w:sz="4" w:space="0" w:color="FFFFFF" w:themeColor="background1"/>
            </w:tcBorders>
            <w:shd w:val="clear" w:color="auto" w:fill="FFFFFF"/>
            <w:vAlign w:val="center"/>
          </w:tcPr>
          <w:p w14:paraId="20560B53" w14:textId="77777777" w:rsidR="000B0ED0" w:rsidRPr="00196A6E" w:rsidRDefault="000B0ED0" w:rsidP="000B0ED0">
            <w:pPr>
              <w:pStyle w:val="Tablecontent"/>
            </w:pPr>
            <w:r w:rsidRPr="00196A6E">
              <w:t>MRI</w:t>
            </w:r>
          </w:p>
          <w:p w14:paraId="1FFD28ED" w14:textId="77777777" w:rsidR="000B0ED0" w:rsidRPr="00196A6E" w:rsidRDefault="000B0ED0" w:rsidP="000B0ED0">
            <w:pPr>
              <w:pStyle w:val="Tablecontent"/>
            </w:pPr>
            <w:r w:rsidRPr="00196A6E">
              <w:t>NMGH</w:t>
            </w:r>
          </w:p>
          <w:p w14:paraId="38C1F3CE" w14:textId="4E17C14C"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33E75CE5" w14:textId="77777777" w:rsidR="000B0ED0" w:rsidRPr="00196A6E" w:rsidRDefault="000B0ED0" w:rsidP="000B0ED0">
            <w:pPr>
              <w:pStyle w:val="Tablecontent"/>
            </w:pPr>
            <w:r w:rsidRPr="00196A6E">
              <w:t>TBC</w:t>
            </w:r>
          </w:p>
          <w:p w14:paraId="499D4D1D" w14:textId="77777777" w:rsidR="000B0ED0" w:rsidRPr="00196A6E" w:rsidRDefault="000B0ED0" w:rsidP="000B0ED0">
            <w:pPr>
              <w:pStyle w:val="Tablecontent"/>
            </w:pPr>
            <w:r w:rsidRPr="00196A6E">
              <w:t>TBC</w:t>
            </w:r>
          </w:p>
          <w:p w14:paraId="76BADE19" w14:textId="32A41D5D"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03B30047" w14:textId="3C648123" w:rsidR="000B0ED0" w:rsidRPr="00196A6E" w:rsidRDefault="000B0ED0" w:rsidP="000B0ED0">
            <w:pPr>
              <w:spacing w:after="0" w:line="240" w:lineRule="auto"/>
              <w:ind w:right="58"/>
              <w:contextualSpacing/>
              <w:rPr>
                <w:sz w:val="20"/>
                <w:szCs w:val="20"/>
              </w:rPr>
            </w:pPr>
          </w:p>
        </w:tc>
      </w:tr>
      <w:tr w:rsidR="000B0ED0" w:rsidRPr="00196A6E" w14:paraId="01919161"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796853D4" w14:textId="77777777" w:rsidR="000B0ED0" w:rsidRPr="00196A6E" w:rsidRDefault="000B0ED0" w:rsidP="000B0ED0">
            <w:pPr>
              <w:shd w:val="clear" w:color="auto" w:fill="FFFFFF"/>
              <w:spacing w:after="0" w:line="240" w:lineRule="auto"/>
              <w:contextualSpacing/>
              <w:rPr>
                <w:sz w:val="20"/>
                <w:szCs w:val="20"/>
              </w:rPr>
            </w:pPr>
            <w:r w:rsidRPr="00196A6E">
              <w:rPr>
                <w:sz w:val="20"/>
                <w:szCs w:val="20"/>
              </w:rPr>
              <w:t>National Diabetes Foot Care Audit (NDFA)</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3264E39A" w14:textId="7DD142F5" w:rsidR="000B0ED0" w:rsidRPr="00196A6E" w:rsidRDefault="000B0ED0" w:rsidP="000B0ED0">
            <w:pPr>
              <w:pStyle w:val="Tablecontent"/>
            </w:pPr>
            <w:r w:rsidRPr="00196A6E">
              <w:t>MFT</w:t>
            </w:r>
          </w:p>
        </w:tc>
        <w:tc>
          <w:tcPr>
            <w:tcW w:w="1049" w:type="dxa"/>
            <w:tcBorders>
              <w:left w:val="single" w:sz="4" w:space="0" w:color="FFFFFF" w:themeColor="background1"/>
            </w:tcBorders>
            <w:shd w:val="clear" w:color="auto" w:fill="FFFFFF"/>
            <w:vAlign w:val="center"/>
          </w:tcPr>
          <w:p w14:paraId="234F74F0" w14:textId="027CD16A" w:rsidR="000B0ED0" w:rsidRPr="00196A6E" w:rsidRDefault="000B0ED0" w:rsidP="000B0ED0">
            <w:pPr>
              <w:pStyle w:val="Tablecontent"/>
            </w:pPr>
            <w:r w:rsidRPr="00196A6E">
              <w:t>115</w:t>
            </w:r>
          </w:p>
        </w:tc>
        <w:tc>
          <w:tcPr>
            <w:tcW w:w="1049" w:type="dxa"/>
            <w:tcBorders>
              <w:right w:val="single" w:sz="4" w:space="0" w:color="FFFFFF" w:themeColor="background1"/>
            </w:tcBorders>
            <w:shd w:val="clear" w:color="auto" w:fill="FFFFFF"/>
            <w:vAlign w:val="center"/>
          </w:tcPr>
          <w:p w14:paraId="637C60E3" w14:textId="4308E31F" w:rsidR="000B0ED0" w:rsidRPr="00196A6E" w:rsidRDefault="000B0ED0" w:rsidP="000B0ED0">
            <w:pPr>
              <w:pStyle w:val="Tablecontent"/>
            </w:pPr>
            <w:r w:rsidRPr="00196A6E">
              <w:t>MFT</w:t>
            </w:r>
          </w:p>
        </w:tc>
        <w:tc>
          <w:tcPr>
            <w:tcW w:w="1105" w:type="dxa"/>
            <w:tcBorders>
              <w:left w:val="single" w:sz="4" w:space="0" w:color="FFFFFF" w:themeColor="background1"/>
            </w:tcBorders>
            <w:vAlign w:val="center"/>
          </w:tcPr>
          <w:p w14:paraId="3CC3B7AA" w14:textId="5AD72904"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359DCB6B" w14:textId="79E762BC" w:rsidR="000B0ED0" w:rsidRPr="00196A6E" w:rsidRDefault="000B0ED0" w:rsidP="000B0ED0">
            <w:pPr>
              <w:spacing w:after="0" w:line="240" w:lineRule="auto"/>
              <w:ind w:right="58"/>
              <w:contextualSpacing/>
              <w:rPr>
                <w:sz w:val="20"/>
                <w:szCs w:val="20"/>
              </w:rPr>
            </w:pPr>
          </w:p>
        </w:tc>
      </w:tr>
      <w:tr w:rsidR="000B0ED0" w:rsidRPr="00196A6E" w14:paraId="351762D0"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4882F0FB" w14:textId="77777777" w:rsidR="000B0ED0" w:rsidRPr="00196A6E" w:rsidRDefault="000B0ED0" w:rsidP="000B0ED0">
            <w:pPr>
              <w:shd w:val="clear" w:color="auto" w:fill="FFFFFF"/>
              <w:spacing w:after="0" w:line="240" w:lineRule="auto"/>
              <w:contextualSpacing/>
              <w:rPr>
                <w:sz w:val="20"/>
                <w:szCs w:val="20"/>
              </w:rPr>
            </w:pPr>
            <w:r w:rsidRPr="00196A6E">
              <w:rPr>
                <w:sz w:val="20"/>
                <w:szCs w:val="20"/>
              </w:rPr>
              <w:t>National Diabetes Inpatient Safety Audit (NDISA)</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732262C5" w14:textId="77777777" w:rsidR="000B0ED0" w:rsidRPr="00196A6E" w:rsidRDefault="000B0ED0" w:rsidP="000B0ED0">
            <w:pPr>
              <w:pStyle w:val="Tablecontent"/>
            </w:pPr>
            <w:r w:rsidRPr="00196A6E">
              <w:t>MRI</w:t>
            </w:r>
          </w:p>
          <w:p w14:paraId="09340852" w14:textId="77777777" w:rsidR="000B0ED0" w:rsidRPr="00196A6E" w:rsidRDefault="000B0ED0" w:rsidP="000B0ED0">
            <w:pPr>
              <w:pStyle w:val="Tablecontent"/>
            </w:pPr>
            <w:r w:rsidRPr="00196A6E">
              <w:t>NMGH</w:t>
            </w:r>
          </w:p>
          <w:p w14:paraId="7EC9F40D" w14:textId="2C2FE2DE" w:rsidR="000B0ED0" w:rsidRPr="00196A6E" w:rsidRDefault="000B0ED0" w:rsidP="000B0ED0">
            <w:pPr>
              <w:pStyle w:val="Tablecontent"/>
            </w:pPr>
            <w:r w:rsidRPr="00196A6E">
              <w:t>WTWA</w:t>
            </w:r>
          </w:p>
        </w:tc>
        <w:tc>
          <w:tcPr>
            <w:tcW w:w="1049" w:type="dxa"/>
            <w:tcBorders>
              <w:left w:val="single" w:sz="4" w:space="0" w:color="FFFFFF" w:themeColor="background1"/>
            </w:tcBorders>
            <w:shd w:val="clear" w:color="auto" w:fill="FFFFFF"/>
            <w:vAlign w:val="center"/>
          </w:tcPr>
          <w:p w14:paraId="22469964" w14:textId="77777777" w:rsidR="000B0ED0" w:rsidRPr="00196A6E" w:rsidRDefault="000B0ED0" w:rsidP="000B0ED0">
            <w:pPr>
              <w:pStyle w:val="Tablecontent"/>
            </w:pPr>
            <w:r w:rsidRPr="00196A6E">
              <w:t>29</w:t>
            </w:r>
          </w:p>
          <w:p w14:paraId="22CA8475" w14:textId="77777777" w:rsidR="000B0ED0" w:rsidRPr="00196A6E" w:rsidRDefault="000B0ED0" w:rsidP="000B0ED0">
            <w:pPr>
              <w:pStyle w:val="Tablecontent"/>
            </w:pPr>
            <w:r w:rsidRPr="00196A6E">
              <w:t>60</w:t>
            </w:r>
          </w:p>
          <w:p w14:paraId="234CBEF9" w14:textId="4E483094" w:rsidR="000B0ED0" w:rsidRPr="00196A6E" w:rsidRDefault="000B0ED0" w:rsidP="000B0ED0">
            <w:pPr>
              <w:pStyle w:val="Tablecontent"/>
            </w:pPr>
            <w:r w:rsidRPr="00196A6E">
              <w:t>0</w:t>
            </w:r>
          </w:p>
        </w:tc>
        <w:tc>
          <w:tcPr>
            <w:tcW w:w="1049" w:type="dxa"/>
            <w:tcBorders>
              <w:right w:val="single" w:sz="4" w:space="0" w:color="FFFFFF" w:themeColor="background1"/>
            </w:tcBorders>
            <w:shd w:val="clear" w:color="auto" w:fill="FFFFFF"/>
            <w:vAlign w:val="center"/>
          </w:tcPr>
          <w:p w14:paraId="4C290FBC" w14:textId="77777777" w:rsidR="000B0ED0" w:rsidRPr="00196A6E" w:rsidRDefault="000B0ED0" w:rsidP="000B0ED0">
            <w:pPr>
              <w:pStyle w:val="Tablecontent"/>
            </w:pPr>
            <w:r w:rsidRPr="00196A6E">
              <w:t>MRI</w:t>
            </w:r>
          </w:p>
          <w:p w14:paraId="5E4D6F65" w14:textId="77777777" w:rsidR="000B0ED0" w:rsidRPr="00196A6E" w:rsidRDefault="000B0ED0" w:rsidP="000B0ED0">
            <w:pPr>
              <w:pStyle w:val="Tablecontent"/>
            </w:pPr>
            <w:r w:rsidRPr="00196A6E">
              <w:t>NMGH</w:t>
            </w:r>
          </w:p>
          <w:p w14:paraId="7793F16C" w14:textId="5BB75633"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38B02335" w14:textId="77777777" w:rsidR="000B0ED0" w:rsidRPr="00196A6E" w:rsidRDefault="000B0ED0" w:rsidP="000B0ED0">
            <w:pPr>
              <w:pStyle w:val="Tablecontent"/>
            </w:pPr>
            <w:r w:rsidRPr="00196A6E">
              <w:t>100%</w:t>
            </w:r>
          </w:p>
          <w:p w14:paraId="0E73FBEB" w14:textId="77777777" w:rsidR="000B0ED0" w:rsidRPr="00196A6E" w:rsidRDefault="000B0ED0" w:rsidP="000B0ED0">
            <w:pPr>
              <w:pStyle w:val="Tablecontent"/>
            </w:pPr>
            <w:r w:rsidRPr="00196A6E">
              <w:t>100%</w:t>
            </w:r>
          </w:p>
          <w:p w14:paraId="6424E0E4" w14:textId="6309C526"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01A1BE8A" w14:textId="3B69C7DB" w:rsidR="000B0ED0" w:rsidRPr="00196A6E" w:rsidRDefault="000B0ED0" w:rsidP="000B0ED0">
            <w:pPr>
              <w:spacing w:after="0" w:line="240" w:lineRule="auto"/>
              <w:ind w:right="58"/>
              <w:contextualSpacing/>
              <w:rPr>
                <w:sz w:val="20"/>
                <w:szCs w:val="20"/>
              </w:rPr>
            </w:pPr>
          </w:p>
        </w:tc>
      </w:tr>
      <w:tr w:rsidR="000B0ED0" w:rsidRPr="00196A6E" w14:paraId="13FA027D"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5D36A59F" w14:textId="77777777" w:rsidR="000B0ED0" w:rsidRPr="00196A6E" w:rsidRDefault="000B0ED0" w:rsidP="000B0ED0">
            <w:pPr>
              <w:shd w:val="clear" w:color="auto" w:fill="FFFFFF"/>
              <w:spacing w:after="0" w:line="240" w:lineRule="auto"/>
              <w:contextualSpacing/>
              <w:rPr>
                <w:sz w:val="20"/>
                <w:szCs w:val="20"/>
              </w:rPr>
            </w:pPr>
            <w:r w:rsidRPr="00196A6E">
              <w:rPr>
                <w:sz w:val="20"/>
                <w:szCs w:val="20"/>
              </w:rPr>
              <w:t>National Diabetes in Pregnancy Audit (NDIP)</w:t>
            </w:r>
          </w:p>
        </w:tc>
        <w:tc>
          <w:tcPr>
            <w:tcW w:w="1049" w:type="dxa"/>
            <w:tcBorders>
              <w:right w:val="single" w:sz="4" w:space="0" w:color="FFFFFF" w:themeColor="background1"/>
            </w:tcBorders>
            <w:tcMar>
              <w:top w:w="0" w:type="dxa"/>
              <w:left w:w="108" w:type="dxa"/>
              <w:bottom w:w="0" w:type="dxa"/>
              <w:right w:w="108" w:type="dxa"/>
            </w:tcMar>
            <w:vAlign w:val="center"/>
          </w:tcPr>
          <w:p w14:paraId="147CA4DC" w14:textId="6983EB4D" w:rsidR="000B0ED0" w:rsidRPr="00196A6E" w:rsidRDefault="000B0ED0" w:rsidP="000B0ED0">
            <w:pPr>
              <w:pStyle w:val="Tablecontent"/>
            </w:pPr>
            <w:r w:rsidRPr="00196A6E">
              <w:t xml:space="preserve">SMH </w:t>
            </w:r>
          </w:p>
        </w:tc>
        <w:tc>
          <w:tcPr>
            <w:tcW w:w="1049" w:type="dxa"/>
            <w:tcBorders>
              <w:left w:val="single" w:sz="4" w:space="0" w:color="FFFFFF" w:themeColor="background1"/>
            </w:tcBorders>
            <w:vAlign w:val="center"/>
          </w:tcPr>
          <w:p w14:paraId="0FC708C7" w14:textId="2D55C520" w:rsidR="000B0ED0" w:rsidRPr="00196A6E" w:rsidRDefault="000B0ED0" w:rsidP="000B0ED0">
            <w:pPr>
              <w:pStyle w:val="Tablecontent"/>
            </w:pPr>
            <w:r w:rsidRPr="00196A6E">
              <w:t>144</w:t>
            </w:r>
          </w:p>
        </w:tc>
        <w:tc>
          <w:tcPr>
            <w:tcW w:w="1049" w:type="dxa"/>
            <w:tcBorders>
              <w:right w:val="single" w:sz="4" w:space="0" w:color="FFFFFF" w:themeColor="background1"/>
            </w:tcBorders>
            <w:vAlign w:val="center"/>
          </w:tcPr>
          <w:p w14:paraId="0CCD50DC" w14:textId="036C36EE" w:rsidR="000B0ED0" w:rsidRPr="00196A6E" w:rsidRDefault="000B0ED0" w:rsidP="000B0ED0">
            <w:pPr>
              <w:pStyle w:val="Tablecontent"/>
            </w:pPr>
            <w:r w:rsidRPr="00196A6E">
              <w:t xml:space="preserve">SMH </w:t>
            </w:r>
          </w:p>
        </w:tc>
        <w:tc>
          <w:tcPr>
            <w:tcW w:w="1105" w:type="dxa"/>
            <w:tcBorders>
              <w:left w:val="single" w:sz="4" w:space="0" w:color="FFFFFF" w:themeColor="background1"/>
            </w:tcBorders>
            <w:vAlign w:val="center"/>
          </w:tcPr>
          <w:p w14:paraId="73EC9A56" w14:textId="08DD3FF0" w:rsidR="000B0ED0" w:rsidRPr="00196A6E" w:rsidRDefault="000B0ED0" w:rsidP="000B0ED0">
            <w:pPr>
              <w:pStyle w:val="Tablecontent"/>
              <w:rPr>
                <w:rFonts w:cstheme="minorBidi"/>
              </w:rPr>
            </w:pPr>
            <w:r w:rsidRPr="00196A6E">
              <w:t>100%</w:t>
            </w:r>
          </w:p>
        </w:tc>
        <w:tc>
          <w:tcPr>
            <w:tcW w:w="2127" w:type="dxa"/>
            <w:tcMar>
              <w:top w:w="0" w:type="dxa"/>
              <w:left w:w="108" w:type="dxa"/>
              <w:bottom w:w="0" w:type="dxa"/>
              <w:right w:w="108" w:type="dxa"/>
            </w:tcMar>
            <w:vAlign w:val="center"/>
          </w:tcPr>
          <w:p w14:paraId="3BA3BF98" w14:textId="75D47DD7" w:rsidR="000B0ED0" w:rsidRPr="00196A6E" w:rsidRDefault="000B0ED0" w:rsidP="000B0ED0">
            <w:pPr>
              <w:spacing w:after="0" w:line="240" w:lineRule="auto"/>
              <w:contextualSpacing/>
              <w:rPr>
                <w:rFonts w:cstheme="minorBidi"/>
                <w:bCs w:val="0"/>
                <w:sz w:val="20"/>
                <w:szCs w:val="20"/>
              </w:rPr>
            </w:pPr>
          </w:p>
        </w:tc>
      </w:tr>
      <w:tr w:rsidR="000B0ED0" w:rsidRPr="00196A6E" w14:paraId="179B3DDC"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793E27D5" w14:textId="77777777" w:rsidR="000B0ED0" w:rsidRPr="00196A6E" w:rsidRDefault="000B0ED0" w:rsidP="000B0ED0">
            <w:pPr>
              <w:shd w:val="clear" w:color="auto" w:fill="FFFFFF"/>
              <w:spacing w:after="0" w:line="240" w:lineRule="auto"/>
              <w:contextualSpacing/>
              <w:rPr>
                <w:sz w:val="20"/>
                <w:szCs w:val="20"/>
              </w:rPr>
            </w:pPr>
            <w:r w:rsidRPr="00196A6E">
              <w:rPr>
                <w:sz w:val="20"/>
                <w:szCs w:val="20"/>
              </w:rPr>
              <w:t>National Audit of Cardiac Rehabilitation</w:t>
            </w:r>
          </w:p>
        </w:tc>
        <w:tc>
          <w:tcPr>
            <w:tcW w:w="1049" w:type="dxa"/>
            <w:tcBorders>
              <w:right w:val="single" w:sz="4" w:space="0" w:color="FFFFFF" w:themeColor="background1"/>
            </w:tcBorders>
            <w:tcMar>
              <w:top w:w="0" w:type="dxa"/>
              <w:left w:w="108" w:type="dxa"/>
              <w:bottom w:w="0" w:type="dxa"/>
              <w:right w:w="108" w:type="dxa"/>
            </w:tcMar>
            <w:vAlign w:val="center"/>
          </w:tcPr>
          <w:p w14:paraId="608B1FF2" w14:textId="04E6D493" w:rsidR="000B0ED0" w:rsidRPr="00196A6E" w:rsidRDefault="000B0ED0" w:rsidP="000B0ED0">
            <w:pPr>
              <w:pStyle w:val="Tablecontent"/>
            </w:pPr>
            <w:r w:rsidRPr="00196A6E">
              <w:t xml:space="preserve">WTWA </w:t>
            </w:r>
          </w:p>
        </w:tc>
        <w:tc>
          <w:tcPr>
            <w:tcW w:w="1049" w:type="dxa"/>
            <w:tcBorders>
              <w:left w:val="single" w:sz="4" w:space="0" w:color="FFFFFF" w:themeColor="background1"/>
            </w:tcBorders>
            <w:vAlign w:val="center"/>
          </w:tcPr>
          <w:p w14:paraId="14E4179D" w14:textId="41E8A8FE" w:rsidR="000B0ED0" w:rsidRPr="00196A6E" w:rsidRDefault="000B0ED0" w:rsidP="000B0ED0">
            <w:pPr>
              <w:pStyle w:val="Tablecontent"/>
            </w:pPr>
            <w:r w:rsidRPr="00196A6E">
              <w:t>TBC</w:t>
            </w:r>
          </w:p>
        </w:tc>
        <w:tc>
          <w:tcPr>
            <w:tcW w:w="1049" w:type="dxa"/>
            <w:tcBorders>
              <w:right w:val="single" w:sz="4" w:space="0" w:color="FFFFFF" w:themeColor="background1"/>
            </w:tcBorders>
            <w:vAlign w:val="center"/>
          </w:tcPr>
          <w:p w14:paraId="545573A2" w14:textId="1E1B0065"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6318CEE2" w14:textId="2FDB8753"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6D41FD31" w14:textId="56E9D18C" w:rsidR="000B0ED0" w:rsidRPr="00196A6E" w:rsidRDefault="000B0ED0" w:rsidP="000B0ED0">
            <w:pPr>
              <w:spacing w:after="0" w:line="240" w:lineRule="auto"/>
              <w:contextualSpacing/>
              <w:rPr>
                <w:rFonts w:cstheme="minorBidi"/>
                <w:bCs w:val="0"/>
                <w:sz w:val="20"/>
                <w:szCs w:val="20"/>
              </w:rPr>
            </w:pPr>
          </w:p>
        </w:tc>
      </w:tr>
      <w:tr w:rsidR="000B0ED0" w:rsidRPr="00196A6E" w14:paraId="65754355"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39A0DA8B" w14:textId="77777777" w:rsidR="000B0ED0" w:rsidRPr="00196A6E" w:rsidRDefault="000B0ED0" w:rsidP="000B0ED0">
            <w:pPr>
              <w:shd w:val="clear" w:color="auto" w:fill="FFFFFF"/>
              <w:spacing w:after="0" w:line="240" w:lineRule="auto"/>
              <w:contextualSpacing/>
              <w:rPr>
                <w:sz w:val="20"/>
                <w:szCs w:val="20"/>
              </w:rPr>
            </w:pPr>
            <w:r w:rsidRPr="00196A6E">
              <w:rPr>
                <w:sz w:val="20"/>
                <w:szCs w:val="20"/>
              </w:rPr>
              <w:t>National Audit of Care at the End of Life (NACEL)</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527D6D2C" w14:textId="77777777" w:rsidR="000B0ED0" w:rsidRPr="00196A6E" w:rsidRDefault="000B0ED0" w:rsidP="000B0ED0">
            <w:pPr>
              <w:pStyle w:val="Tablecontent"/>
            </w:pPr>
            <w:r w:rsidRPr="00196A6E">
              <w:t>MRI</w:t>
            </w:r>
          </w:p>
          <w:p w14:paraId="30D2213A" w14:textId="77777777" w:rsidR="000B0ED0" w:rsidRPr="00196A6E" w:rsidRDefault="000B0ED0" w:rsidP="000B0ED0">
            <w:pPr>
              <w:pStyle w:val="Tablecontent"/>
            </w:pPr>
            <w:r w:rsidRPr="00196A6E">
              <w:t>NMGH</w:t>
            </w:r>
          </w:p>
          <w:p w14:paraId="02C4C24C" w14:textId="08518BA9" w:rsidR="000B0ED0" w:rsidRPr="00196A6E" w:rsidRDefault="000B0ED0" w:rsidP="000B0ED0">
            <w:pPr>
              <w:pStyle w:val="Tablecontent"/>
            </w:pPr>
            <w:r w:rsidRPr="00196A6E">
              <w:t>WTWA</w:t>
            </w:r>
          </w:p>
        </w:tc>
        <w:tc>
          <w:tcPr>
            <w:tcW w:w="1049" w:type="dxa"/>
            <w:tcBorders>
              <w:left w:val="single" w:sz="4" w:space="0" w:color="FFFFFF" w:themeColor="background1"/>
            </w:tcBorders>
            <w:shd w:val="clear" w:color="auto" w:fill="FFFFFF"/>
            <w:vAlign w:val="center"/>
          </w:tcPr>
          <w:p w14:paraId="40F3CC37" w14:textId="77777777" w:rsidR="000B0ED0" w:rsidRPr="00196A6E" w:rsidRDefault="000B0ED0" w:rsidP="000B0ED0">
            <w:pPr>
              <w:pStyle w:val="Tablecontent"/>
            </w:pPr>
            <w:r w:rsidRPr="00196A6E">
              <w:t>201</w:t>
            </w:r>
          </w:p>
          <w:p w14:paraId="0B92C9A3" w14:textId="77777777" w:rsidR="000B0ED0" w:rsidRPr="00196A6E" w:rsidRDefault="000B0ED0" w:rsidP="000B0ED0">
            <w:pPr>
              <w:pStyle w:val="Tablecontent"/>
            </w:pPr>
            <w:r w:rsidRPr="00196A6E">
              <w:t>200</w:t>
            </w:r>
          </w:p>
          <w:p w14:paraId="4D9A6CE4" w14:textId="36BC0753" w:rsidR="000B0ED0" w:rsidRPr="00196A6E" w:rsidRDefault="000B0ED0" w:rsidP="000B0ED0">
            <w:pPr>
              <w:pStyle w:val="Tablecontent"/>
            </w:pPr>
            <w:r w:rsidRPr="00196A6E">
              <w:t>266</w:t>
            </w:r>
          </w:p>
        </w:tc>
        <w:tc>
          <w:tcPr>
            <w:tcW w:w="1049" w:type="dxa"/>
            <w:tcBorders>
              <w:right w:val="single" w:sz="4" w:space="0" w:color="FFFFFF" w:themeColor="background1"/>
            </w:tcBorders>
            <w:shd w:val="clear" w:color="auto" w:fill="FFFFFF"/>
            <w:vAlign w:val="center"/>
          </w:tcPr>
          <w:p w14:paraId="6108BB62" w14:textId="77777777" w:rsidR="000B0ED0" w:rsidRPr="00196A6E" w:rsidRDefault="000B0ED0" w:rsidP="000B0ED0">
            <w:pPr>
              <w:pStyle w:val="Tablecontent"/>
            </w:pPr>
            <w:r w:rsidRPr="00196A6E">
              <w:t>MRI</w:t>
            </w:r>
          </w:p>
          <w:p w14:paraId="270995BD" w14:textId="77777777" w:rsidR="000B0ED0" w:rsidRPr="00196A6E" w:rsidRDefault="000B0ED0" w:rsidP="000B0ED0">
            <w:pPr>
              <w:pStyle w:val="Tablecontent"/>
            </w:pPr>
            <w:r w:rsidRPr="00196A6E">
              <w:t>NMGH</w:t>
            </w:r>
          </w:p>
          <w:p w14:paraId="0A0A9A15" w14:textId="204B7E80"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3E295F03" w14:textId="77777777" w:rsidR="000B0ED0" w:rsidRPr="00196A6E" w:rsidRDefault="000B0ED0" w:rsidP="000B0ED0">
            <w:pPr>
              <w:pStyle w:val="Tablecontent"/>
            </w:pPr>
            <w:r w:rsidRPr="00196A6E">
              <w:t>100%</w:t>
            </w:r>
          </w:p>
          <w:p w14:paraId="360DAA4D" w14:textId="77777777" w:rsidR="000B0ED0" w:rsidRPr="00196A6E" w:rsidRDefault="000B0ED0" w:rsidP="000B0ED0">
            <w:pPr>
              <w:pStyle w:val="Tablecontent"/>
            </w:pPr>
            <w:r w:rsidRPr="00196A6E">
              <w:t>100%</w:t>
            </w:r>
          </w:p>
          <w:p w14:paraId="3F3B962D" w14:textId="454B28E2" w:rsidR="000B0ED0" w:rsidRPr="00196A6E" w:rsidRDefault="000B0ED0" w:rsidP="000B0ED0">
            <w:pPr>
              <w:pStyle w:val="Tablecontent"/>
              <w:rPr>
                <w:rFonts w:cstheme="minorBidi"/>
              </w:rPr>
            </w:pPr>
            <w:r w:rsidRPr="00196A6E">
              <w:t>100%</w:t>
            </w:r>
          </w:p>
        </w:tc>
        <w:tc>
          <w:tcPr>
            <w:tcW w:w="2127" w:type="dxa"/>
            <w:tcMar>
              <w:top w:w="0" w:type="dxa"/>
              <w:left w:w="108" w:type="dxa"/>
              <w:bottom w:w="0" w:type="dxa"/>
              <w:right w:w="108" w:type="dxa"/>
            </w:tcMar>
            <w:vAlign w:val="center"/>
          </w:tcPr>
          <w:p w14:paraId="53C5C722" w14:textId="49C5AAF0" w:rsidR="000B0ED0" w:rsidRPr="00196A6E" w:rsidRDefault="000B0ED0" w:rsidP="000B0ED0">
            <w:pPr>
              <w:spacing w:after="0" w:line="240" w:lineRule="auto"/>
              <w:contextualSpacing/>
              <w:rPr>
                <w:rFonts w:cstheme="minorBidi"/>
                <w:bCs w:val="0"/>
                <w:sz w:val="20"/>
                <w:szCs w:val="20"/>
              </w:rPr>
            </w:pPr>
          </w:p>
        </w:tc>
      </w:tr>
      <w:tr w:rsidR="000B0ED0" w:rsidRPr="00196A6E" w14:paraId="1CEAC571"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5EA507DE" w14:textId="77777777" w:rsidR="000B0ED0" w:rsidRPr="00196A6E" w:rsidRDefault="000B0ED0" w:rsidP="000B0ED0">
            <w:pPr>
              <w:shd w:val="clear" w:color="auto" w:fill="FFFFFF"/>
              <w:spacing w:after="0" w:line="240" w:lineRule="auto"/>
              <w:contextualSpacing/>
              <w:rPr>
                <w:sz w:val="20"/>
                <w:szCs w:val="20"/>
              </w:rPr>
            </w:pPr>
            <w:r w:rsidRPr="00196A6E">
              <w:rPr>
                <w:bCs w:val="0"/>
                <w:sz w:val="20"/>
                <w:szCs w:val="20"/>
              </w:rPr>
              <w:t>National Audit of Metastatic Breast Cancer (NaoMe)</w:t>
            </w:r>
          </w:p>
        </w:tc>
        <w:tc>
          <w:tcPr>
            <w:tcW w:w="1049" w:type="dxa"/>
            <w:tcBorders>
              <w:right w:val="single" w:sz="4" w:space="0" w:color="FFFFFF" w:themeColor="background1"/>
            </w:tcBorders>
            <w:tcMar>
              <w:top w:w="0" w:type="dxa"/>
              <w:left w:w="108" w:type="dxa"/>
              <w:bottom w:w="0" w:type="dxa"/>
              <w:right w:w="108" w:type="dxa"/>
            </w:tcMar>
            <w:vAlign w:val="center"/>
          </w:tcPr>
          <w:p w14:paraId="7C2BB061" w14:textId="7DC6D324" w:rsidR="000B0ED0" w:rsidRPr="00196A6E" w:rsidRDefault="000B0ED0" w:rsidP="000B0ED0">
            <w:pPr>
              <w:pStyle w:val="Tablecontent"/>
            </w:pPr>
            <w:r w:rsidRPr="00196A6E">
              <w:t xml:space="preserve">WTWA </w:t>
            </w:r>
          </w:p>
        </w:tc>
        <w:tc>
          <w:tcPr>
            <w:tcW w:w="1049" w:type="dxa"/>
            <w:tcBorders>
              <w:left w:val="single" w:sz="4" w:space="0" w:color="FFFFFF" w:themeColor="background1"/>
            </w:tcBorders>
            <w:vAlign w:val="center"/>
          </w:tcPr>
          <w:p w14:paraId="79075AB7" w14:textId="6671C9D3" w:rsidR="000B0ED0" w:rsidRPr="00196A6E" w:rsidRDefault="000B0ED0" w:rsidP="000B0ED0">
            <w:pPr>
              <w:pStyle w:val="Tablecontent"/>
            </w:pPr>
            <w:r w:rsidRPr="00196A6E">
              <w:t>TBC</w:t>
            </w:r>
          </w:p>
        </w:tc>
        <w:tc>
          <w:tcPr>
            <w:tcW w:w="1049" w:type="dxa"/>
            <w:tcBorders>
              <w:right w:val="single" w:sz="4" w:space="0" w:color="FFFFFF" w:themeColor="background1"/>
            </w:tcBorders>
            <w:vAlign w:val="center"/>
          </w:tcPr>
          <w:p w14:paraId="331A662F" w14:textId="3DFF159E"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63ED87C7" w14:textId="721F0EA2"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16CEF71D" w14:textId="6BFCFFC8" w:rsidR="000B0ED0" w:rsidRPr="00196A6E" w:rsidRDefault="000B0ED0" w:rsidP="000B0ED0">
            <w:pPr>
              <w:spacing w:after="0" w:line="240" w:lineRule="auto"/>
              <w:contextualSpacing/>
              <w:rPr>
                <w:rFonts w:cstheme="minorBidi"/>
                <w:bCs w:val="0"/>
                <w:sz w:val="20"/>
                <w:szCs w:val="20"/>
              </w:rPr>
            </w:pPr>
            <w:r w:rsidRPr="00196A6E">
              <w:rPr>
                <w:rFonts w:cstheme="minorBidi"/>
                <w:bCs w:val="0"/>
                <w:sz w:val="20"/>
                <w:szCs w:val="20"/>
              </w:rPr>
              <w:t>Data collected automatically by COSD interface</w:t>
            </w:r>
          </w:p>
        </w:tc>
      </w:tr>
      <w:tr w:rsidR="000B0ED0" w:rsidRPr="00196A6E" w14:paraId="2382E9C0"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75A53279" w14:textId="77777777" w:rsidR="000B0ED0" w:rsidRPr="00196A6E" w:rsidRDefault="000B0ED0" w:rsidP="000B0ED0">
            <w:pPr>
              <w:shd w:val="clear" w:color="auto" w:fill="FFFFFF"/>
              <w:spacing w:after="0" w:line="240" w:lineRule="auto"/>
              <w:contextualSpacing/>
              <w:rPr>
                <w:sz w:val="20"/>
                <w:szCs w:val="20"/>
              </w:rPr>
            </w:pPr>
            <w:r w:rsidRPr="00196A6E">
              <w:rPr>
                <w:bCs w:val="0"/>
                <w:sz w:val="20"/>
                <w:szCs w:val="20"/>
              </w:rPr>
              <w:t>National Audit of Primary Breast Cancer (</w:t>
            </w:r>
            <w:proofErr w:type="spellStart"/>
            <w:r w:rsidRPr="00196A6E">
              <w:rPr>
                <w:bCs w:val="0"/>
                <w:sz w:val="20"/>
                <w:szCs w:val="20"/>
              </w:rPr>
              <w:t>NAoPri</w:t>
            </w:r>
            <w:proofErr w:type="spellEnd"/>
            <w:r w:rsidRPr="00196A6E">
              <w:rPr>
                <w:bCs w:val="0"/>
                <w:sz w:val="20"/>
                <w:szCs w:val="20"/>
              </w:rPr>
              <w:t>)</w:t>
            </w:r>
          </w:p>
        </w:tc>
        <w:tc>
          <w:tcPr>
            <w:tcW w:w="1049" w:type="dxa"/>
            <w:tcBorders>
              <w:right w:val="single" w:sz="4" w:space="0" w:color="FFFFFF" w:themeColor="background1"/>
            </w:tcBorders>
            <w:tcMar>
              <w:top w:w="0" w:type="dxa"/>
              <w:left w:w="108" w:type="dxa"/>
              <w:bottom w:w="0" w:type="dxa"/>
              <w:right w:w="108" w:type="dxa"/>
            </w:tcMar>
            <w:vAlign w:val="center"/>
          </w:tcPr>
          <w:p w14:paraId="5D8E5586" w14:textId="19D12C99" w:rsidR="000B0ED0" w:rsidRPr="00196A6E" w:rsidRDefault="000B0ED0" w:rsidP="000B0ED0">
            <w:pPr>
              <w:pStyle w:val="Tablecontent"/>
            </w:pPr>
            <w:r w:rsidRPr="00196A6E">
              <w:t xml:space="preserve">WTWA </w:t>
            </w:r>
          </w:p>
        </w:tc>
        <w:tc>
          <w:tcPr>
            <w:tcW w:w="1049" w:type="dxa"/>
            <w:tcBorders>
              <w:left w:val="single" w:sz="4" w:space="0" w:color="FFFFFF" w:themeColor="background1"/>
            </w:tcBorders>
            <w:vAlign w:val="center"/>
          </w:tcPr>
          <w:p w14:paraId="0FA378F4" w14:textId="48BD8D30" w:rsidR="000B0ED0" w:rsidRPr="00196A6E" w:rsidRDefault="000B0ED0" w:rsidP="000B0ED0">
            <w:pPr>
              <w:pStyle w:val="Tablecontent"/>
            </w:pPr>
            <w:r w:rsidRPr="00196A6E">
              <w:t>TBC</w:t>
            </w:r>
          </w:p>
        </w:tc>
        <w:tc>
          <w:tcPr>
            <w:tcW w:w="1049" w:type="dxa"/>
            <w:tcBorders>
              <w:right w:val="single" w:sz="4" w:space="0" w:color="FFFFFF" w:themeColor="background1"/>
            </w:tcBorders>
            <w:vAlign w:val="center"/>
          </w:tcPr>
          <w:p w14:paraId="3873E267" w14:textId="2D58592C"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5AE55DC8" w14:textId="3161B1D8"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50C15266" w14:textId="2A7EBB54" w:rsidR="000B0ED0" w:rsidRPr="00196A6E" w:rsidRDefault="000B0ED0" w:rsidP="000B0ED0">
            <w:pPr>
              <w:spacing w:after="0" w:line="240" w:lineRule="auto"/>
              <w:contextualSpacing/>
              <w:rPr>
                <w:rFonts w:cstheme="minorBidi"/>
                <w:bCs w:val="0"/>
                <w:sz w:val="20"/>
                <w:szCs w:val="20"/>
              </w:rPr>
            </w:pPr>
            <w:r w:rsidRPr="00196A6E">
              <w:rPr>
                <w:rFonts w:cstheme="minorBidi"/>
                <w:bCs w:val="0"/>
                <w:sz w:val="20"/>
                <w:szCs w:val="20"/>
              </w:rPr>
              <w:t>Data collected automatically by COSD interface</w:t>
            </w:r>
          </w:p>
        </w:tc>
      </w:tr>
      <w:tr w:rsidR="000B0ED0" w:rsidRPr="00196A6E" w14:paraId="66ABD089"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704E244B" w14:textId="77777777" w:rsidR="000B0ED0" w:rsidRPr="00196A6E" w:rsidRDefault="000B0ED0" w:rsidP="000B0ED0">
            <w:pPr>
              <w:shd w:val="clear" w:color="auto" w:fill="FFFFFF"/>
              <w:spacing w:after="0" w:line="240" w:lineRule="auto"/>
              <w:contextualSpacing/>
              <w:rPr>
                <w:sz w:val="20"/>
                <w:szCs w:val="20"/>
              </w:rPr>
            </w:pPr>
            <w:r w:rsidRPr="00196A6E">
              <w:rPr>
                <w:bCs w:val="0"/>
                <w:sz w:val="20"/>
                <w:szCs w:val="20"/>
              </w:rPr>
              <w:t>National Bowel Cancer Audit (NBOCA)</w:t>
            </w:r>
          </w:p>
        </w:tc>
        <w:tc>
          <w:tcPr>
            <w:tcW w:w="1049" w:type="dxa"/>
            <w:tcBorders>
              <w:right w:val="single" w:sz="4" w:space="0" w:color="FFFFFF" w:themeColor="background1"/>
            </w:tcBorders>
            <w:tcMar>
              <w:top w:w="0" w:type="dxa"/>
              <w:left w:w="108" w:type="dxa"/>
              <w:bottom w:w="0" w:type="dxa"/>
              <w:right w:w="108" w:type="dxa"/>
            </w:tcMar>
            <w:vAlign w:val="center"/>
          </w:tcPr>
          <w:p w14:paraId="00D33E45" w14:textId="141AF6A5" w:rsidR="000B0ED0" w:rsidRPr="00196A6E" w:rsidRDefault="000B0ED0" w:rsidP="000B0ED0">
            <w:pPr>
              <w:pStyle w:val="Tablecontent"/>
            </w:pPr>
            <w:r w:rsidRPr="00196A6E">
              <w:t>MRI</w:t>
            </w:r>
          </w:p>
          <w:p w14:paraId="43089BA2" w14:textId="6F96C6A9" w:rsidR="000B0ED0" w:rsidRPr="00196A6E" w:rsidRDefault="000B0ED0" w:rsidP="000B0ED0">
            <w:pPr>
              <w:pStyle w:val="Tablecontent"/>
            </w:pPr>
            <w:r w:rsidRPr="00196A6E">
              <w:t>WTWA</w:t>
            </w:r>
          </w:p>
        </w:tc>
        <w:tc>
          <w:tcPr>
            <w:tcW w:w="1049" w:type="dxa"/>
            <w:tcBorders>
              <w:left w:val="single" w:sz="4" w:space="0" w:color="FFFFFF" w:themeColor="background1"/>
            </w:tcBorders>
            <w:vAlign w:val="center"/>
          </w:tcPr>
          <w:p w14:paraId="4C33F12A" w14:textId="77777777" w:rsidR="000B0ED0" w:rsidRPr="00196A6E" w:rsidRDefault="000B0ED0" w:rsidP="000B0ED0">
            <w:pPr>
              <w:pStyle w:val="Tablecontent"/>
            </w:pPr>
            <w:r w:rsidRPr="00196A6E">
              <w:t>TBC</w:t>
            </w:r>
          </w:p>
          <w:p w14:paraId="4ACF5EC5" w14:textId="7FB7AA27" w:rsidR="000B0ED0" w:rsidRPr="00196A6E" w:rsidRDefault="000B0ED0" w:rsidP="000B0ED0">
            <w:pPr>
              <w:pStyle w:val="Tablecontent"/>
            </w:pPr>
            <w:r w:rsidRPr="00196A6E">
              <w:t>TBC</w:t>
            </w:r>
          </w:p>
        </w:tc>
        <w:tc>
          <w:tcPr>
            <w:tcW w:w="1049" w:type="dxa"/>
            <w:tcBorders>
              <w:right w:val="single" w:sz="4" w:space="0" w:color="FFFFFF" w:themeColor="background1"/>
            </w:tcBorders>
            <w:vAlign w:val="center"/>
          </w:tcPr>
          <w:p w14:paraId="1265DF3B" w14:textId="77777777" w:rsidR="000B0ED0" w:rsidRPr="00196A6E" w:rsidRDefault="000B0ED0" w:rsidP="000B0ED0">
            <w:pPr>
              <w:pStyle w:val="Tablecontent"/>
            </w:pPr>
            <w:r w:rsidRPr="00196A6E">
              <w:t>MRI</w:t>
            </w:r>
          </w:p>
          <w:p w14:paraId="3C476308" w14:textId="6931A104"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2FFAF457" w14:textId="77777777" w:rsidR="000B0ED0" w:rsidRPr="00196A6E" w:rsidRDefault="000B0ED0" w:rsidP="000B0ED0">
            <w:pPr>
              <w:pStyle w:val="Tablecontent"/>
            </w:pPr>
            <w:r w:rsidRPr="00196A6E">
              <w:t>TBC</w:t>
            </w:r>
          </w:p>
          <w:p w14:paraId="6B70EA9E" w14:textId="497C77EF" w:rsidR="000B0ED0" w:rsidRPr="00196A6E" w:rsidRDefault="000B0ED0" w:rsidP="000B0ED0">
            <w:pPr>
              <w:pStyle w:val="Tablecontent"/>
              <w:rPr>
                <w:szCs w:val="22"/>
              </w:rPr>
            </w:pPr>
            <w:r w:rsidRPr="00196A6E">
              <w:t>TBC</w:t>
            </w:r>
          </w:p>
        </w:tc>
        <w:tc>
          <w:tcPr>
            <w:tcW w:w="2127" w:type="dxa"/>
            <w:tcMar>
              <w:top w:w="0" w:type="dxa"/>
              <w:left w:w="108" w:type="dxa"/>
              <w:bottom w:w="0" w:type="dxa"/>
              <w:right w:w="108" w:type="dxa"/>
            </w:tcMar>
            <w:vAlign w:val="center"/>
          </w:tcPr>
          <w:p w14:paraId="19AEEC4C" w14:textId="2C4B9A73" w:rsidR="000B0ED0" w:rsidRPr="00196A6E" w:rsidRDefault="000B0ED0" w:rsidP="000B0ED0">
            <w:pPr>
              <w:spacing w:after="0" w:line="240" w:lineRule="auto"/>
              <w:contextualSpacing/>
              <w:rPr>
                <w:rFonts w:cstheme="minorBidi"/>
                <w:bCs w:val="0"/>
                <w:sz w:val="20"/>
                <w:szCs w:val="20"/>
              </w:rPr>
            </w:pPr>
            <w:r w:rsidRPr="00196A6E">
              <w:rPr>
                <w:sz w:val="20"/>
                <w:szCs w:val="22"/>
              </w:rPr>
              <w:t>Data collected automatically by COSD interface</w:t>
            </w:r>
          </w:p>
        </w:tc>
      </w:tr>
      <w:tr w:rsidR="000B0ED0" w:rsidRPr="00196A6E" w14:paraId="0AD1A58E"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686C090F" w14:textId="77777777" w:rsidR="000B0ED0" w:rsidRPr="00196A6E" w:rsidRDefault="000B0ED0" w:rsidP="000B0ED0">
            <w:pPr>
              <w:shd w:val="clear" w:color="auto" w:fill="FFFFFF"/>
              <w:spacing w:after="0" w:line="240" w:lineRule="auto"/>
              <w:contextualSpacing/>
              <w:rPr>
                <w:sz w:val="20"/>
                <w:szCs w:val="20"/>
              </w:rPr>
            </w:pPr>
            <w:r w:rsidRPr="00196A6E">
              <w:rPr>
                <w:bCs w:val="0"/>
                <w:sz w:val="20"/>
                <w:szCs w:val="20"/>
              </w:rPr>
              <w:t>National Kidney Cancer Audit (NKCA)</w:t>
            </w:r>
          </w:p>
        </w:tc>
        <w:tc>
          <w:tcPr>
            <w:tcW w:w="1049" w:type="dxa"/>
            <w:tcBorders>
              <w:right w:val="single" w:sz="4" w:space="0" w:color="FFFFFF" w:themeColor="background1"/>
            </w:tcBorders>
            <w:tcMar>
              <w:top w:w="0" w:type="dxa"/>
              <w:left w:w="108" w:type="dxa"/>
              <w:bottom w:w="0" w:type="dxa"/>
              <w:right w:w="108" w:type="dxa"/>
            </w:tcMar>
            <w:vAlign w:val="center"/>
          </w:tcPr>
          <w:p w14:paraId="13A476DE" w14:textId="2D60AF4F" w:rsidR="000B0ED0" w:rsidRPr="00196A6E" w:rsidRDefault="000B0ED0" w:rsidP="000B0ED0">
            <w:pPr>
              <w:pStyle w:val="Tablecontent"/>
            </w:pPr>
            <w:r w:rsidRPr="00196A6E">
              <w:t xml:space="preserve">WTWA </w:t>
            </w:r>
          </w:p>
        </w:tc>
        <w:tc>
          <w:tcPr>
            <w:tcW w:w="1049" w:type="dxa"/>
            <w:tcBorders>
              <w:left w:val="single" w:sz="4" w:space="0" w:color="FFFFFF" w:themeColor="background1"/>
            </w:tcBorders>
            <w:vAlign w:val="center"/>
          </w:tcPr>
          <w:p w14:paraId="39C0A4BD" w14:textId="2BE949C3" w:rsidR="000B0ED0" w:rsidRPr="00196A6E" w:rsidRDefault="000B0ED0" w:rsidP="000B0ED0">
            <w:pPr>
              <w:pStyle w:val="Tablecontent"/>
            </w:pPr>
            <w:r w:rsidRPr="00196A6E">
              <w:t>TBC</w:t>
            </w:r>
          </w:p>
        </w:tc>
        <w:tc>
          <w:tcPr>
            <w:tcW w:w="1049" w:type="dxa"/>
            <w:tcBorders>
              <w:right w:val="single" w:sz="4" w:space="0" w:color="FFFFFF" w:themeColor="background1"/>
            </w:tcBorders>
            <w:vAlign w:val="center"/>
          </w:tcPr>
          <w:p w14:paraId="2770E423" w14:textId="6036ED67"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34A31A51" w14:textId="363E80FA" w:rsidR="000B0ED0" w:rsidRPr="00196A6E" w:rsidRDefault="000B0ED0" w:rsidP="000B0ED0">
            <w:pPr>
              <w:pStyle w:val="Tablecontent"/>
              <w:rPr>
                <w:szCs w:val="22"/>
              </w:rPr>
            </w:pPr>
            <w:r w:rsidRPr="00196A6E">
              <w:t>TBC</w:t>
            </w:r>
          </w:p>
        </w:tc>
        <w:tc>
          <w:tcPr>
            <w:tcW w:w="2127" w:type="dxa"/>
            <w:tcMar>
              <w:top w:w="0" w:type="dxa"/>
              <w:left w:w="108" w:type="dxa"/>
              <w:bottom w:w="0" w:type="dxa"/>
              <w:right w:w="108" w:type="dxa"/>
            </w:tcMar>
            <w:vAlign w:val="center"/>
          </w:tcPr>
          <w:p w14:paraId="30ECE31D" w14:textId="65E59C1E" w:rsidR="000B0ED0" w:rsidRPr="00196A6E" w:rsidRDefault="000B0ED0" w:rsidP="000B0ED0">
            <w:pPr>
              <w:spacing w:after="0" w:line="240" w:lineRule="auto"/>
              <w:contextualSpacing/>
              <w:rPr>
                <w:rFonts w:cstheme="minorBidi"/>
                <w:bCs w:val="0"/>
                <w:sz w:val="20"/>
                <w:szCs w:val="20"/>
              </w:rPr>
            </w:pPr>
            <w:r w:rsidRPr="00196A6E">
              <w:rPr>
                <w:sz w:val="20"/>
                <w:szCs w:val="22"/>
              </w:rPr>
              <w:t>Data collected automatically by COSD interface</w:t>
            </w:r>
          </w:p>
        </w:tc>
      </w:tr>
      <w:tr w:rsidR="000B0ED0" w:rsidRPr="00196A6E" w14:paraId="6CB8EEA6"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27C90025" w14:textId="77777777" w:rsidR="000B0ED0" w:rsidRPr="00196A6E" w:rsidRDefault="000B0ED0" w:rsidP="000B0ED0">
            <w:pPr>
              <w:shd w:val="clear" w:color="auto" w:fill="FFFFFF"/>
              <w:spacing w:after="0" w:line="240" w:lineRule="auto"/>
              <w:contextualSpacing/>
              <w:rPr>
                <w:sz w:val="20"/>
                <w:szCs w:val="20"/>
              </w:rPr>
            </w:pPr>
            <w:r w:rsidRPr="00196A6E">
              <w:rPr>
                <w:bCs w:val="0"/>
                <w:sz w:val="20"/>
                <w:szCs w:val="20"/>
              </w:rPr>
              <w:t>National non-Hodgkin Lymphoma Audit (NNHLA)</w:t>
            </w:r>
          </w:p>
        </w:tc>
        <w:tc>
          <w:tcPr>
            <w:tcW w:w="1049" w:type="dxa"/>
            <w:tcBorders>
              <w:right w:val="single" w:sz="4" w:space="0" w:color="FFFFFF" w:themeColor="background1"/>
            </w:tcBorders>
            <w:tcMar>
              <w:top w:w="0" w:type="dxa"/>
              <w:left w:w="108" w:type="dxa"/>
              <w:bottom w:w="0" w:type="dxa"/>
              <w:right w:w="108" w:type="dxa"/>
            </w:tcMar>
            <w:vAlign w:val="center"/>
          </w:tcPr>
          <w:p w14:paraId="651750D3" w14:textId="16E6DAA1" w:rsidR="000B0ED0" w:rsidRPr="00196A6E" w:rsidRDefault="000B0ED0" w:rsidP="000B0ED0">
            <w:pPr>
              <w:pStyle w:val="Tablecontent"/>
            </w:pPr>
            <w:r w:rsidRPr="00196A6E">
              <w:t xml:space="preserve">MRI </w:t>
            </w:r>
          </w:p>
        </w:tc>
        <w:tc>
          <w:tcPr>
            <w:tcW w:w="1049" w:type="dxa"/>
            <w:tcBorders>
              <w:left w:val="single" w:sz="4" w:space="0" w:color="FFFFFF" w:themeColor="background1"/>
            </w:tcBorders>
            <w:vAlign w:val="center"/>
          </w:tcPr>
          <w:p w14:paraId="040E535F" w14:textId="4DF3BEE2" w:rsidR="000B0ED0" w:rsidRPr="00196A6E" w:rsidRDefault="000B0ED0" w:rsidP="000B0ED0">
            <w:pPr>
              <w:pStyle w:val="Tablecontent"/>
            </w:pPr>
            <w:r w:rsidRPr="00196A6E">
              <w:t>TBC</w:t>
            </w:r>
          </w:p>
        </w:tc>
        <w:tc>
          <w:tcPr>
            <w:tcW w:w="1049" w:type="dxa"/>
            <w:tcBorders>
              <w:right w:val="single" w:sz="4" w:space="0" w:color="FFFFFF" w:themeColor="background1"/>
            </w:tcBorders>
            <w:vAlign w:val="center"/>
          </w:tcPr>
          <w:p w14:paraId="4A849022" w14:textId="65C1F72E" w:rsidR="000B0ED0" w:rsidRPr="00196A6E" w:rsidRDefault="000B0ED0" w:rsidP="000B0ED0">
            <w:pPr>
              <w:pStyle w:val="Tablecontent"/>
            </w:pPr>
            <w:r w:rsidRPr="00196A6E">
              <w:t>MRI</w:t>
            </w:r>
          </w:p>
        </w:tc>
        <w:tc>
          <w:tcPr>
            <w:tcW w:w="1105" w:type="dxa"/>
            <w:tcBorders>
              <w:left w:val="single" w:sz="4" w:space="0" w:color="FFFFFF" w:themeColor="background1"/>
            </w:tcBorders>
            <w:vAlign w:val="center"/>
          </w:tcPr>
          <w:p w14:paraId="4D8CEEC7" w14:textId="57977739"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5A9A4E41" w14:textId="70357315" w:rsidR="000B0ED0" w:rsidRPr="00196A6E" w:rsidRDefault="000B0ED0" w:rsidP="000B0ED0">
            <w:pPr>
              <w:spacing w:after="0" w:line="240" w:lineRule="auto"/>
              <w:contextualSpacing/>
              <w:rPr>
                <w:rFonts w:cstheme="minorBidi"/>
                <w:bCs w:val="0"/>
                <w:sz w:val="20"/>
                <w:szCs w:val="20"/>
              </w:rPr>
            </w:pPr>
            <w:r w:rsidRPr="00196A6E">
              <w:rPr>
                <w:rFonts w:cstheme="minorBidi"/>
                <w:bCs w:val="0"/>
                <w:sz w:val="20"/>
                <w:szCs w:val="20"/>
              </w:rPr>
              <w:t>Data collected automatically by COSD interface</w:t>
            </w:r>
          </w:p>
        </w:tc>
      </w:tr>
      <w:tr w:rsidR="000B0ED0" w:rsidRPr="00196A6E" w14:paraId="38C5C84E"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0DA84ABF" w14:textId="77777777" w:rsidR="000B0ED0" w:rsidRPr="00196A6E" w:rsidRDefault="000B0ED0" w:rsidP="000B0ED0">
            <w:pPr>
              <w:shd w:val="clear" w:color="auto" w:fill="FFFFFF"/>
              <w:spacing w:after="0" w:line="240" w:lineRule="auto"/>
              <w:contextualSpacing/>
              <w:rPr>
                <w:sz w:val="20"/>
                <w:szCs w:val="20"/>
              </w:rPr>
            </w:pPr>
            <w:r w:rsidRPr="00196A6E">
              <w:rPr>
                <w:bCs w:val="0"/>
                <w:sz w:val="20"/>
                <w:szCs w:val="20"/>
              </w:rPr>
              <w:t xml:space="preserve">National </w:t>
            </w:r>
            <w:proofErr w:type="spellStart"/>
            <w:r w:rsidRPr="00196A6E">
              <w:rPr>
                <w:bCs w:val="0"/>
                <w:sz w:val="20"/>
                <w:szCs w:val="20"/>
              </w:rPr>
              <w:t>Oesophago</w:t>
            </w:r>
            <w:proofErr w:type="spellEnd"/>
            <w:r w:rsidRPr="00196A6E">
              <w:rPr>
                <w:bCs w:val="0"/>
                <w:sz w:val="20"/>
                <w:szCs w:val="20"/>
              </w:rPr>
              <w:t>-Gastric Cancer Audit (NOGCA)</w:t>
            </w:r>
          </w:p>
        </w:tc>
        <w:tc>
          <w:tcPr>
            <w:tcW w:w="1049" w:type="dxa"/>
            <w:tcBorders>
              <w:right w:val="single" w:sz="4" w:space="0" w:color="FFFFFF" w:themeColor="background1"/>
            </w:tcBorders>
            <w:tcMar>
              <w:top w:w="0" w:type="dxa"/>
              <w:left w:w="108" w:type="dxa"/>
              <w:bottom w:w="0" w:type="dxa"/>
              <w:right w:w="108" w:type="dxa"/>
            </w:tcMar>
            <w:vAlign w:val="center"/>
          </w:tcPr>
          <w:p w14:paraId="0C483F5B" w14:textId="2F70D315" w:rsidR="000B0ED0" w:rsidRPr="00196A6E" w:rsidRDefault="000B0ED0" w:rsidP="000B0ED0">
            <w:pPr>
              <w:pStyle w:val="Tablecontent"/>
            </w:pPr>
            <w:r w:rsidRPr="00196A6E">
              <w:t xml:space="preserve">MRI </w:t>
            </w:r>
          </w:p>
        </w:tc>
        <w:tc>
          <w:tcPr>
            <w:tcW w:w="1049" w:type="dxa"/>
            <w:tcBorders>
              <w:left w:val="single" w:sz="4" w:space="0" w:color="FFFFFF" w:themeColor="background1"/>
            </w:tcBorders>
            <w:vAlign w:val="center"/>
          </w:tcPr>
          <w:p w14:paraId="2504022D" w14:textId="441769F4" w:rsidR="000B0ED0" w:rsidRPr="00196A6E" w:rsidRDefault="000B0ED0" w:rsidP="000B0ED0">
            <w:pPr>
              <w:pStyle w:val="Tablecontent"/>
            </w:pPr>
            <w:r w:rsidRPr="00196A6E">
              <w:t>TBC</w:t>
            </w:r>
          </w:p>
        </w:tc>
        <w:tc>
          <w:tcPr>
            <w:tcW w:w="1049" w:type="dxa"/>
            <w:tcBorders>
              <w:right w:val="single" w:sz="4" w:space="0" w:color="FFFFFF" w:themeColor="background1"/>
            </w:tcBorders>
            <w:vAlign w:val="center"/>
          </w:tcPr>
          <w:p w14:paraId="4AB341DA" w14:textId="665F22BE" w:rsidR="000B0ED0" w:rsidRPr="00196A6E" w:rsidRDefault="000B0ED0" w:rsidP="000B0ED0">
            <w:pPr>
              <w:pStyle w:val="Tablecontent"/>
            </w:pPr>
            <w:r w:rsidRPr="00196A6E">
              <w:t>MRI</w:t>
            </w:r>
          </w:p>
        </w:tc>
        <w:tc>
          <w:tcPr>
            <w:tcW w:w="1105" w:type="dxa"/>
            <w:tcBorders>
              <w:left w:val="single" w:sz="4" w:space="0" w:color="FFFFFF" w:themeColor="background1"/>
            </w:tcBorders>
            <w:vAlign w:val="center"/>
          </w:tcPr>
          <w:p w14:paraId="53686224" w14:textId="6AC4CA75" w:rsidR="000B0ED0" w:rsidRPr="00196A6E" w:rsidRDefault="000B0ED0" w:rsidP="000B0ED0">
            <w:pPr>
              <w:pStyle w:val="Tablecontent"/>
              <w:rPr>
                <w:szCs w:val="22"/>
              </w:rPr>
            </w:pPr>
            <w:r w:rsidRPr="00196A6E">
              <w:t>TBC</w:t>
            </w:r>
          </w:p>
        </w:tc>
        <w:tc>
          <w:tcPr>
            <w:tcW w:w="2127" w:type="dxa"/>
            <w:tcMar>
              <w:top w:w="0" w:type="dxa"/>
              <w:left w:w="108" w:type="dxa"/>
              <w:bottom w:w="0" w:type="dxa"/>
              <w:right w:w="108" w:type="dxa"/>
            </w:tcMar>
            <w:vAlign w:val="center"/>
          </w:tcPr>
          <w:p w14:paraId="59F22016" w14:textId="32B135C4" w:rsidR="000B0ED0" w:rsidRPr="00196A6E" w:rsidRDefault="000B0ED0" w:rsidP="000B0ED0">
            <w:pPr>
              <w:spacing w:after="0" w:line="240" w:lineRule="auto"/>
              <w:contextualSpacing/>
              <w:rPr>
                <w:rFonts w:cstheme="minorBidi"/>
                <w:bCs w:val="0"/>
                <w:sz w:val="20"/>
                <w:szCs w:val="20"/>
              </w:rPr>
            </w:pPr>
            <w:r w:rsidRPr="00196A6E">
              <w:rPr>
                <w:sz w:val="20"/>
                <w:szCs w:val="22"/>
              </w:rPr>
              <w:t>Data collected automatically by COSD interface</w:t>
            </w:r>
          </w:p>
        </w:tc>
      </w:tr>
      <w:tr w:rsidR="000B0ED0" w:rsidRPr="00196A6E" w14:paraId="0AB1271D"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16A229C9" w14:textId="77777777" w:rsidR="000B0ED0" w:rsidRPr="00196A6E" w:rsidRDefault="000B0ED0" w:rsidP="000B0ED0">
            <w:pPr>
              <w:shd w:val="clear" w:color="auto" w:fill="FFFFFF"/>
              <w:spacing w:after="0" w:line="240" w:lineRule="auto"/>
              <w:contextualSpacing/>
              <w:rPr>
                <w:sz w:val="20"/>
                <w:szCs w:val="20"/>
              </w:rPr>
            </w:pPr>
            <w:r w:rsidRPr="00196A6E">
              <w:rPr>
                <w:bCs w:val="0"/>
                <w:sz w:val="20"/>
                <w:szCs w:val="20"/>
              </w:rPr>
              <w:t>National Ovarian Cancer Audit (NOCA)</w:t>
            </w:r>
          </w:p>
        </w:tc>
        <w:tc>
          <w:tcPr>
            <w:tcW w:w="1049" w:type="dxa"/>
            <w:tcBorders>
              <w:right w:val="single" w:sz="4" w:space="0" w:color="FFFFFF" w:themeColor="background1"/>
            </w:tcBorders>
            <w:tcMar>
              <w:top w:w="0" w:type="dxa"/>
              <w:left w:w="108" w:type="dxa"/>
              <w:bottom w:w="0" w:type="dxa"/>
              <w:right w:w="108" w:type="dxa"/>
            </w:tcMar>
            <w:vAlign w:val="center"/>
          </w:tcPr>
          <w:p w14:paraId="6629C881" w14:textId="1A97D8E0" w:rsidR="000B0ED0" w:rsidRPr="00196A6E" w:rsidRDefault="000B0ED0" w:rsidP="000B0ED0">
            <w:pPr>
              <w:pStyle w:val="Tablecontent"/>
            </w:pPr>
            <w:r w:rsidRPr="00196A6E">
              <w:t xml:space="preserve">SMH </w:t>
            </w:r>
          </w:p>
        </w:tc>
        <w:tc>
          <w:tcPr>
            <w:tcW w:w="1049" w:type="dxa"/>
            <w:tcBorders>
              <w:left w:val="single" w:sz="4" w:space="0" w:color="FFFFFF" w:themeColor="background1"/>
            </w:tcBorders>
            <w:vAlign w:val="center"/>
          </w:tcPr>
          <w:p w14:paraId="5AC40B3E" w14:textId="2394AEB4" w:rsidR="000B0ED0" w:rsidRPr="00196A6E" w:rsidRDefault="000B0ED0" w:rsidP="000B0ED0">
            <w:pPr>
              <w:pStyle w:val="Tablecontent"/>
            </w:pPr>
            <w:r w:rsidRPr="00196A6E">
              <w:t>TBC</w:t>
            </w:r>
          </w:p>
        </w:tc>
        <w:tc>
          <w:tcPr>
            <w:tcW w:w="1049" w:type="dxa"/>
            <w:tcBorders>
              <w:right w:val="single" w:sz="4" w:space="0" w:color="FFFFFF" w:themeColor="background1"/>
            </w:tcBorders>
            <w:vAlign w:val="center"/>
          </w:tcPr>
          <w:p w14:paraId="6BFDD773" w14:textId="78ADD5EC" w:rsidR="000B0ED0" w:rsidRPr="00196A6E" w:rsidRDefault="000B0ED0" w:rsidP="000B0ED0">
            <w:pPr>
              <w:pStyle w:val="Tablecontent"/>
            </w:pPr>
            <w:r w:rsidRPr="00196A6E">
              <w:t>SMH</w:t>
            </w:r>
          </w:p>
        </w:tc>
        <w:tc>
          <w:tcPr>
            <w:tcW w:w="1105" w:type="dxa"/>
            <w:tcBorders>
              <w:left w:val="single" w:sz="4" w:space="0" w:color="FFFFFF" w:themeColor="background1"/>
            </w:tcBorders>
            <w:vAlign w:val="center"/>
          </w:tcPr>
          <w:p w14:paraId="506D8B63" w14:textId="772855A7"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043F47C6" w14:textId="6689D2EC" w:rsidR="000B0ED0" w:rsidRPr="00196A6E" w:rsidRDefault="000B0ED0" w:rsidP="000B0ED0">
            <w:pPr>
              <w:spacing w:after="0" w:line="240" w:lineRule="auto"/>
              <w:contextualSpacing/>
              <w:rPr>
                <w:rFonts w:cstheme="minorBidi"/>
                <w:bCs w:val="0"/>
                <w:sz w:val="20"/>
                <w:szCs w:val="20"/>
              </w:rPr>
            </w:pPr>
            <w:r w:rsidRPr="00196A6E">
              <w:rPr>
                <w:sz w:val="20"/>
                <w:szCs w:val="22"/>
              </w:rPr>
              <w:t>Data collected automatically by COSD interface</w:t>
            </w:r>
          </w:p>
        </w:tc>
      </w:tr>
      <w:tr w:rsidR="000B0ED0" w:rsidRPr="00196A6E" w14:paraId="27A11768"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49362F25" w14:textId="77777777" w:rsidR="000B0ED0" w:rsidRPr="00196A6E" w:rsidRDefault="000B0ED0" w:rsidP="000B0ED0">
            <w:pPr>
              <w:shd w:val="clear" w:color="auto" w:fill="FFFFFF"/>
              <w:spacing w:after="0" w:line="240" w:lineRule="auto"/>
              <w:contextualSpacing/>
              <w:rPr>
                <w:sz w:val="20"/>
                <w:szCs w:val="20"/>
              </w:rPr>
            </w:pPr>
            <w:r w:rsidRPr="00196A6E">
              <w:rPr>
                <w:bCs w:val="0"/>
                <w:sz w:val="20"/>
                <w:szCs w:val="20"/>
              </w:rPr>
              <w:t>National Pancreatic Cancer Audit (</w:t>
            </w:r>
            <w:proofErr w:type="spellStart"/>
            <w:r w:rsidRPr="00196A6E">
              <w:rPr>
                <w:bCs w:val="0"/>
                <w:sz w:val="20"/>
                <w:szCs w:val="20"/>
              </w:rPr>
              <w:t>NPaCA</w:t>
            </w:r>
            <w:proofErr w:type="spellEnd"/>
            <w:r w:rsidRPr="00196A6E">
              <w:rPr>
                <w:bCs w:val="0"/>
                <w:sz w:val="20"/>
                <w:szCs w:val="20"/>
              </w:rPr>
              <w:t>)</w:t>
            </w:r>
          </w:p>
        </w:tc>
        <w:tc>
          <w:tcPr>
            <w:tcW w:w="1049" w:type="dxa"/>
            <w:tcBorders>
              <w:right w:val="single" w:sz="4" w:space="0" w:color="FFFFFF" w:themeColor="background1"/>
            </w:tcBorders>
            <w:tcMar>
              <w:top w:w="0" w:type="dxa"/>
              <w:left w:w="108" w:type="dxa"/>
              <w:bottom w:w="0" w:type="dxa"/>
              <w:right w:w="108" w:type="dxa"/>
            </w:tcMar>
            <w:vAlign w:val="center"/>
          </w:tcPr>
          <w:p w14:paraId="3EBB6D57" w14:textId="5388A41F" w:rsidR="000B0ED0" w:rsidRPr="00196A6E" w:rsidRDefault="000B0ED0" w:rsidP="000B0ED0">
            <w:pPr>
              <w:pStyle w:val="Tablecontent"/>
            </w:pPr>
            <w:r w:rsidRPr="00196A6E">
              <w:t xml:space="preserve">WTWA </w:t>
            </w:r>
          </w:p>
        </w:tc>
        <w:tc>
          <w:tcPr>
            <w:tcW w:w="1049" w:type="dxa"/>
            <w:tcBorders>
              <w:left w:val="single" w:sz="4" w:space="0" w:color="FFFFFF" w:themeColor="background1"/>
            </w:tcBorders>
            <w:vAlign w:val="center"/>
          </w:tcPr>
          <w:p w14:paraId="70A3574A" w14:textId="5CB99D15" w:rsidR="000B0ED0" w:rsidRPr="00196A6E" w:rsidRDefault="000B0ED0" w:rsidP="000B0ED0">
            <w:pPr>
              <w:pStyle w:val="Tablecontent"/>
            </w:pPr>
            <w:r w:rsidRPr="00196A6E">
              <w:t>TBC</w:t>
            </w:r>
          </w:p>
        </w:tc>
        <w:tc>
          <w:tcPr>
            <w:tcW w:w="1049" w:type="dxa"/>
            <w:tcBorders>
              <w:right w:val="single" w:sz="4" w:space="0" w:color="FFFFFF" w:themeColor="background1"/>
            </w:tcBorders>
            <w:vAlign w:val="center"/>
          </w:tcPr>
          <w:p w14:paraId="375E86B6" w14:textId="4A2B6CBB"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4E2DFFF8" w14:textId="7EF717DF" w:rsidR="000B0ED0" w:rsidRPr="00196A6E" w:rsidRDefault="000B0ED0" w:rsidP="000B0ED0">
            <w:pPr>
              <w:pStyle w:val="Tablecontent"/>
              <w:rPr>
                <w:szCs w:val="22"/>
              </w:rPr>
            </w:pPr>
            <w:r w:rsidRPr="00196A6E">
              <w:t>TBC</w:t>
            </w:r>
          </w:p>
        </w:tc>
        <w:tc>
          <w:tcPr>
            <w:tcW w:w="2127" w:type="dxa"/>
            <w:tcMar>
              <w:top w:w="0" w:type="dxa"/>
              <w:left w:w="108" w:type="dxa"/>
              <w:bottom w:w="0" w:type="dxa"/>
              <w:right w:w="108" w:type="dxa"/>
            </w:tcMar>
            <w:vAlign w:val="center"/>
          </w:tcPr>
          <w:p w14:paraId="4062C15E" w14:textId="15894523" w:rsidR="000B0ED0" w:rsidRPr="00196A6E" w:rsidRDefault="000B0ED0" w:rsidP="000B0ED0">
            <w:pPr>
              <w:spacing w:after="0" w:line="240" w:lineRule="auto"/>
              <w:contextualSpacing/>
              <w:rPr>
                <w:rFonts w:cstheme="minorBidi"/>
                <w:bCs w:val="0"/>
                <w:sz w:val="20"/>
                <w:szCs w:val="20"/>
              </w:rPr>
            </w:pPr>
            <w:r w:rsidRPr="00196A6E">
              <w:rPr>
                <w:sz w:val="20"/>
                <w:szCs w:val="22"/>
              </w:rPr>
              <w:t>Data collected automatically by COSD interface</w:t>
            </w:r>
          </w:p>
        </w:tc>
      </w:tr>
      <w:tr w:rsidR="000B0ED0" w:rsidRPr="00196A6E" w14:paraId="337B1B39"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6A0BA59A" w14:textId="77777777" w:rsidR="000B0ED0" w:rsidRPr="00196A6E" w:rsidRDefault="000B0ED0" w:rsidP="000B0ED0">
            <w:pPr>
              <w:shd w:val="clear" w:color="auto" w:fill="FFFFFF"/>
              <w:spacing w:after="0" w:line="240" w:lineRule="auto"/>
              <w:contextualSpacing/>
              <w:rPr>
                <w:sz w:val="20"/>
                <w:szCs w:val="20"/>
              </w:rPr>
            </w:pPr>
            <w:r w:rsidRPr="00196A6E">
              <w:rPr>
                <w:bCs w:val="0"/>
                <w:sz w:val="20"/>
                <w:szCs w:val="20"/>
              </w:rPr>
              <w:t>National Cardiac Arrest Audit (NCAA)</w:t>
            </w:r>
          </w:p>
        </w:tc>
        <w:tc>
          <w:tcPr>
            <w:tcW w:w="1049" w:type="dxa"/>
            <w:tcBorders>
              <w:right w:val="single" w:sz="4" w:space="0" w:color="FFFFFF" w:themeColor="background1"/>
            </w:tcBorders>
            <w:tcMar>
              <w:top w:w="0" w:type="dxa"/>
              <w:left w:w="108" w:type="dxa"/>
              <w:bottom w:w="0" w:type="dxa"/>
              <w:right w:w="108" w:type="dxa"/>
            </w:tcMar>
            <w:vAlign w:val="center"/>
          </w:tcPr>
          <w:p w14:paraId="5BDD0752" w14:textId="58ED1C94" w:rsidR="000B0ED0" w:rsidRPr="00196A6E" w:rsidRDefault="000B0ED0" w:rsidP="000B0ED0">
            <w:pPr>
              <w:pStyle w:val="Tablecontent"/>
            </w:pPr>
            <w:r w:rsidRPr="00196A6E">
              <w:t xml:space="preserve">CSS </w:t>
            </w:r>
          </w:p>
        </w:tc>
        <w:tc>
          <w:tcPr>
            <w:tcW w:w="1049" w:type="dxa"/>
            <w:tcBorders>
              <w:left w:val="single" w:sz="4" w:space="0" w:color="FFFFFF" w:themeColor="background1"/>
            </w:tcBorders>
            <w:vAlign w:val="center"/>
          </w:tcPr>
          <w:p w14:paraId="76D46663" w14:textId="59AC8134" w:rsidR="000B0ED0" w:rsidRPr="00196A6E" w:rsidRDefault="000B0ED0" w:rsidP="000B0ED0">
            <w:pPr>
              <w:pStyle w:val="Tablecontent"/>
            </w:pPr>
            <w:r w:rsidRPr="00196A6E">
              <w:t>184</w:t>
            </w:r>
          </w:p>
        </w:tc>
        <w:tc>
          <w:tcPr>
            <w:tcW w:w="1049" w:type="dxa"/>
            <w:tcBorders>
              <w:right w:val="single" w:sz="4" w:space="0" w:color="FFFFFF" w:themeColor="background1"/>
            </w:tcBorders>
            <w:vAlign w:val="center"/>
          </w:tcPr>
          <w:p w14:paraId="496EB0BA" w14:textId="4EC0458E" w:rsidR="000B0ED0" w:rsidRPr="00196A6E" w:rsidRDefault="000B0ED0" w:rsidP="000B0ED0">
            <w:pPr>
              <w:pStyle w:val="Tablecontent"/>
            </w:pPr>
            <w:r w:rsidRPr="00196A6E">
              <w:t>CSS</w:t>
            </w:r>
          </w:p>
        </w:tc>
        <w:tc>
          <w:tcPr>
            <w:tcW w:w="1105" w:type="dxa"/>
            <w:tcBorders>
              <w:left w:val="single" w:sz="4" w:space="0" w:color="FFFFFF" w:themeColor="background1"/>
            </w:tcBorders>
            <w:vAlign w:val="center"/>
          </w:tcPr>
          <w:p w14:paraId="010B720D" w14:textId="1FBEE0EE"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367EA48A" w14:textId="55C1A608" w:rsidR="000B0ED0" w:rsidRPr="00196A6E" w:rsidRDefault="000B0ED0" w:rsidP="000B0ED0">
            <w:pPr>
              <w:spacing w:after="0" w:line="240" w:lineRule="auto"/>
              <w:contextualSpacing/>
              <w:rPr>
                <w:rFonts w:cstheme="minorBidi"/>
                <w:bCs w:val="0"/>
                <w:sz w:val="20"/>
                <w:szCs w:val="20"/>
              </w:rPr>
            </w:pPr>
          </w:p>
        </w:tc>
      </w:tr>
      <w:tr w:rsidR="000B0ED0" w:rsidRPr="00196A6E" w14:paraId="571F1975"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14D0326D" w14:textId="77777777" w:rsidR="000B0ED0" w:rsidRPr="00196A6E" w:rsidRDefault="000B0ED0" w:rsidP="000B0ED0">
            <w:pPr>
              <w:shd w:val="clear" w:color="auto" w:fill="FFFFFF"/>
              <w:spacing w:after="0" w:line="240" w:lineRule="auto"/>
              <w:contextualSpacing/>
              <w:rPr>
                <w:sz w:val="20"/>
                <w:szCs w:val="20"/>
              </w:rPr>
            </w:pPr>
            <w:r w:rsidRPr="00196A6E">
              <w:rPr>
                <w:bCs w:val="0"/>
                <w:sz w:val="20"/>
                <w:szCs w:val="20"/>
              </w:rPr>
              <w:t>National Adult Cardiac Surgery Audit (NACSA)</w:t>
            </w:r>
          </w:p>
        </w:tc>
        <w:tc>
          <w:tcPr>
            <w:tcW w:w="1049" w:type="dxa"/>
            <w:tcBorders>
              <w:right w:val="single" w:sz="4" w:space="0" w:color="FFFFFF" w:themeColor="background1"/>
            </w:tcBorders>
            <w:tcMar>
              <w:top w:w="0" w:type="dxa"/>
              <w:left w:w="108" w:type="dxa"/>
              <w:bottom w:w="0" w:type="dxa"/>
              <w:right w:w="108" w:type="dxa"/>
            </w:tcMar>
            <w:vAlign w:val="center"/>
          </w:tcPr>
          <w:p w14:paraId="122B3579" w14:textId="78C7CF8B" w:rsidR="000B0ED0" w:rsidRPr="00196A6E" w:rsidRDefault="000B0ED0" w:rsidP="000B0ED0">
            <w:pPr>
              <w:pStyle w:val="Tablecontent"/>
            </w:pPr>
            <w:r w:rsidRPr="00196A6E">
              <w:t xml:space="preserve">WTWA </w:t>
            </w:r>
          </w:p>
        </w:tc>
        <w:tc>
          <w:tcPr>
            <w:tcW w:w="1049" w:type="dxa"/>
            <w:tcBorders>
              <w:left w:val="single" w:sz="4" w:space="0" w:color="FFFFFF" w:themeColor="background1"/>
            </w:tcBorders>
            <w:vAlign w:val="center"/>
          </w:tcPr>
          <w:p w14:paraId="4D002C31" w14:textId="4E717C46" w:rsidR="000B0ED0" w:rsidRPr="00196A6E" w:rsidRDefault="000B0ED0" w:rsidP="000B0ED0">
            <w:pPr>
              <w:pStyle w:val="Tablecontent"/>
            </w:pPr>
            <w:r w:rsidRPr="00196A6E">
              <w:t>365</w:t>
            </w:r>
          </w:p>
        </w:tc>
        <w:tc>
          <w:tcPr>
            <w:tcW w:w="1049" w:type="dxa"/>
            <w:tcBorders>
              <w:right w:val="single" w:sz="4" w:space="0" w:color="FFFFFF" w:themeColor="background1"/>
            </w:tcBorders>
            <w:vAlign w:val="center"/>
          </w:tcPr>
          <w:p w14:paraId="1EAF2D70" w14:textId="600EC768"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70C973D5" w14:textId="582F3F4A" w:rsidR="000B0ED0" w:rsidRPr="00196A6E" w:rsidRDefault="000B0ED0" w:rsidP="000B0ED0">
            <w:pPr>
              <w:pStyle w:val="Tablecontent"/>
              <w:rPr>
                <w:rFonts w:cstheme="minorBidi"/>
              </w:rPr>
            </w:pPr>
            <w:r w:rsidRPr="00196A6E">
              <w:t>100%</w:t>
            </w:r>
          </w:p>
        </w:tc>
        <w:tc>
          <w:tcPr>
            <w:tcW w:w="2127" w:type="dxa"/>
            <w:tcMar>
              <w:top w:w="0" w:type="dxa"/>
              <w:left w:w="108" w:type="dxa"/>
              <w:bottom w:w="0" w:type="dxa"/>
              <w:right w:w="108" w:type="dxa"/>
            </w:tcMar>
            <w:vAlign w:val="center"/>
          </w:tcPr>
          <w:p w14:paraId="416EEA4B" w14:textId="2F231AD7" w:rsidR="000B0ED0" w:rsidRPr="00196A6E" w:rsidRDefault="000B0ED0" w:rsidP="000B0ED0">
            <w:pPr>
              <w:spacing w:after="0" w:line="240" w:lineRule="auto"/>
              <w:contextualSpacing/>
              <w:rPr>
                <w:rFonts w:cstheme="minorBidi"/>
                <w:bCs w:val="0"/>
                <w:sz w:val="20"/>
                <w:szCs w:val="20"/>
              </w:rPr>
            </w:pPr>
            <w:r w:rsidRPr="00196A6E">
              <w:rPr>
                <w:rFonts w:cstheme="minorBidi"/>
                <w:bCs w:val="0"/>
                <w:sz w:val="20"/>
                <w:szCs w:val="20"/>
              </w:rPr>
              <w:t>Q1 Data available</w:t>
            </w:r>
          </w:p>
        </w:tc>
      </w:tr>
      <w:tr w:rsidR="000B0ED0" w:rsidRPr="00196A6E" w14:paraId="688884C6"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5F209204" w14:textId="77777777" w:rsidR="000B0ED0" w:rsidRPr="00196A6E" w:rsidRDefault="000B0ED0" w:rsidP="000B0ED0">
            <w:pPr>
              <w:shd w:val="clear" w:color="auto" w:fill="FFFFFF"/>
              <w:spacing w:after="0" w:line="240" w:lineRule="auto"/>
              <w:contextualSpacing/>
              <w:rPr>
                <w:sz w:val="20"/>
                <w:szCs w:val="20"/>
              </w:rPr>
            </w:pPr>
            <w:r w:rsidRPr="00196A6E">
              <w:rPr>
                <w:bCs w:val="0"/>
                <w:sz w:val="20"/>
                <w:szCs w:val="20"/>
              </w:rPr>
              <w:t>National Congenital Heart Disease Audit (NCHDA)</w:t>
            </w:r>
          </w:p>
        </w:tc>
        <w:tc>
          <w:tcPr>
            <w:tcW w:w="1049" w:type="dxa"/>
            <w:tcBorders>
              <w:right w:val="single" w:sz="4" w:space="0" w:color="FFFFFF" w:themeColor="background1"/>
            </w:tcBorders>
            <w:tcMar>
              <w:top w:w="0" w:type="dxa"/>
              <w:left w:w="108" w:type="dxa"/>
              <w:bottom w:w="0" w:type="dxa"/>
              <w:right w:w="108" w:type="dxa"/>
            </w:tcMar>
            <w:vAlign w:val="center"/>
          </w:tcPr>
          <w:p w14:paraId="7F8E8E99" w14:textId="3766CFA3" w:rsidR="000B0ED0" w:rsidRPr="00196A6E" w:rsidRDefault="000B0ED0" w:rsidP="000B0ED0">
            <w:pPr>
              <w:pStyle w:val="Tablecontent"/>
            </w:pPr>
            <w:r w:rsidRPr="00196A6E">
              <w:t xml:space="preserve">WTWA </w:t>
            </w:r>
          </w:p>
        </w:tc>
        <w:tc>
          <w:tcPr>
            <w:tcW w:w="1049" w:type="dxa"/>
            <w:tcBorders>
              <w:left w:val="single" w:sz="4" w:space="0" w:color="FFFFFF" w:themeColor="background1"/>
            </w:tcBorders>
            <w:vAlign w:val="center"/>
          </w:tcPr>
          <w:p w14:paraId="5A685DDC" w14:textId="57A97D04" w:rsidR="000B0ED0" w:rsidRPr="00196A6E" w:rsidRDefault="000B0ED0" w:rsidP="000B0ED0">
            <w:pPr>
              <w:pStyle w:val="Tablecontent"/>
            </w:pPr>
            <w:r w:rsidRPr="00196A6E">
              <w:t>TBC</w:t>
            </w:r>
          </w:p>
        </w:tc>
        <w:tc>
          <w:tcPr>
            <w:tcW w:w="1049" w:type="dxa"/>
            <w:tcBorders>
              <w:right w:val="single" w:sz="4" w:space="0" w:color="FFFFFF" w:themeColor="background1"/>
            </w:tcBorders>
            <w:vAlign w:val="center"/>
          </w:tcPr>
          <w:p w14:paraId="1B017A0C" w14:textId="2793ED78"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3A9B1DA7" w14:textId="7109E763"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22B3D895" w14:textId="7B6DB3E4" w:rsidR="000B0ED0" w:rsidRPr="00196A6E" w:rsidRDefault="000B0ED0" w:rsidP="000B0ED0">
            <w:pPr>
              <w:spacing w:after="0" w:line="240" w:lineRule="auto"/>
              <w:contextualSpacing/>
              <w:rPr>
                <w:rFonts w:cstheme="minorBidi"/>
                <w:bCs w:val="0"/>
                <w:sz w:val="20"/>
                <w:szCs w:val="20"/>
              </w:rPr>
            </w:pPr>
          </w:p>
        </w:tc>
      </w:tr>
      <w:tr w:rsidR="000B0ED0" w:rsidRPr="00196A6E" w14:paraId="683FF5C2"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585A860E" w14:textId="77777777" w:rsidR="000B0ED0" w:rsidRPr="00196A6E" w:rsidRDefault="000B0ED0" w:rsidP="000B0ED0">
            <w:pPr>
              <w:shd w:val="clear" w:color="auto" w:fill="FFFFFF"/>
              <w:spacing w:after="0" w:line="240" w:lineRule="auto"/>
              <w:contextualSpacing/>
              <w:rPr>
                <w:sz w:val="20"/>
                <w:szCs w:val="20"/>
              </w:rPr>
            </w:pPr>
            <w:r w:rsidRPr="00196A6E">
              <w:rPr>
                <w:bCs w:val="0"/>
                <w:sz w:val="20"/>
                <w:szCs w:val="20"/>
              </w:rPr>
              <w:lastRenderedPageBreak/>
              <w:t>National Heart Failure Audit (NHFA)</w:t>
            </w:r>
          </w:p>
        </w:tc>
        <w:tc>
          <w:tcPr>
            <w:tcW w:w="1049" w:type="dxa"/>
            <w:tcBorders>
              <w:right w:val="single" w:sz="4" w:space="0" w:color="FFFFFF" w:themeColor="background1"/>
            </w:tcBorders>
            <w:tcMar>
              <w:top w:w="0" w:type="dxa"/>
              <w:left w:w="108" w:type="dxa"/>
              <w:bottom w:w="0" w:type="dxa"/>
              <w:right w:w="108" w:type="dxa"/>
            </w:tcMar>
            <w:vAlign w:val="center"/>
          </w:tcPr>
          <w:p w14:paraId="23D5B708" w14:textId="23FEB628" w:rsidR="000B0ED0" w:rsidRPr="00196A6E" w:rsidRDefault="000B0ED0" w:rsidP="000B0ED0">
            <w:pPr>
              <w:pStyle w:val="Tablecontent"/>
            </w:pPr>
            <w:r w:rsidRPr="00196A6E">
              <w:t>NMGH</w:t>
            </w:r>
          </w:p>
          <w:p w14:paraId="58DB6F9E" w14:textId="25AC1F39" w:rsidR="000B0ED0" w:rsidRPr="00196A6E" w:rsidRDefault="000B0ED0" w:rsidP="000B0ED0">
            <w:pPr>
              <w:pStyle w:val="Tablecontent"/>
            </w:pPr>
            <w:r w:rsidRPr="00196A6E">
              <w:t>WTWA</w:t>
            </w:r>
          </w:p>
        </w:tc>
        <w:tc>
          <w:tcPr>
            <w:tcW w:w="1049" w:type="dxa"/>
            <w:tcBorders>
              <w:left w:val="single" w:sz="4" w:space="0" w:color="FFFFFF" w:themeColor="background1"/>
            </w:tcBorders>
            <w:vAlign w:val="center"/>
          </w:tcPr>
          <w:p w14:paraId="75529716" w14:textId="77777777" w:rsidR="000B0ED0" w:rsidRPr="00196A6E" w:rsidRDefault="000B0ED0" w:rsidP="000B0ED0">
            <w:pPr>
              <w:pStyle w:val="Tablecontent"/>
            </w:pPr>
            <w:r w:rsidRPr="00196A6E">
              <w:t>165</w:t>
            </w:r>
          </w:p>
          <w:p w14:paraId="3743306A" w14:textId="4104400A" w:rsidR="000B0ED0" w:rsidRPr="00196A6E" w:rsidRDefault="000B0ED0" w:rsidP="000B0ED0">
            <w:pPr>
              <w:pStyle w:val="Tablecontent"/>
            </w:pPr>
            <w:r w:rsidRPr="00196A6E">
              <w:t>189</w:t>
            </w:r>
          </w:p>
        </w:tc>
        <w:tc>
          <w:tcPr>
            <w:tcW w:w="1049" w:type="dxa"/>
            <w:tcBorders>
              <w:right w:val="single" w:sz="4" w:space="0" w:color="FFFFFF" w:themeColor="background1"/>
            </w:tcBorders>
            <w:vAlign w:val="center"/>
          </w:tcPr>
          <w:p w14:paraId="73D3FEE8" w14:textId="77777777" w:rsidR="000B0ED0" w:rsidRPr="00196A6E" w:rsidRDefault="000B0ED0" w:rsidP="000B0ED0">
            <w:pPr>
              <w:pStyle w:val="Tablecontent"/>
            </w:pPr>
            <w:r w:rsidRPr="00196A6E">
              <w:t>NMGH</w:t>
            </w:r>
          </w:p>
          <w:p w14:paraId="7B59F40B" w14:textId="26E6FF05"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7A1CEF14" w14:textId="77777777" w:rsidR="000B0ED0" w:rsidRPr="00196A6E" w:rsidRDefault="000B0ED0" w:rsidP="000B0ED0">
            <w:pPr>
              <w:pStyle w:val="Tablecontent"/>
            </w:pPr>
            <w:r w:rsidRPr="00196A6E">
              <w:t>TBC</w:t>
            </w:r>
          </w:p>
          <w:p w14:paraId="3EC91AC4" w14:textId="2A541668"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44F4391D" w14:textId="6BCD51D4" w:rsidR="000B0ED0" w:rsidRPr="00196A6E" w:rsidRDefault="000B0ED0" w:rsidP="000B0ED0">
            <w:pPr>
              <w:spacing w:after="0" w:line="240" w:lineRule="auto"/>
              <w:contextualSpacing/>
              <w:rPr>
                <w:rFonts w:cstheme="minorBidi"/>
                <w:bCs w:val="0"/>
                <w:sz w:val="20"/>
                <w:szCs w:val="20"/>
              </w:rPr>
            </w:pPr>
          </w:p>
        </w:tc>
      </w:tr>
      <w:tr w:rsidR="000B0ED0" w:rsidRPr="00196A6E" w14:paraId="2CA840CF"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78C406B7"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National Audit of Cardiac Rhythm Management (CRM)</w:t>
            </w:r>
          </w:p>
        </w:tc>
        <w:tc>
          <w:tcPr>
            <w:tcW w:w="1049" w:type="dxa"/>
            <w:tcBorders>
              <w:right w:val="single" w:sz="4" w:space="0" w:color="FFFFFF" w:themeColor="background1"/>
            </w:tcBorders>
            <w:tcMar>
              <w:top w:w="0" w:type="dxa"/>
              <w:left w:w="108" w:type="dxa"/>
              <w:bottom w:w="0" w:type="dxa"/>
              <w:right w:w="108" w:type="dxa"/>
            </w:tcMar>
            <w:vAlign w:val="center"/>
          </w:tcPr>
          <w:p w14:paraId="13428242" w14:textId="2C63EB56" w:rsidR="000B0ED0" w:rsidRPr="00196A6E" w:rsidRDefault="000B0ED0" w:rsidP="000B0ED0">
            <w:pPr>
              <w:pStyle w:val="Tablecontent"/>
            </w:pPr>
            <w:r w:rsidRPr="00196A6E">
              <w:t xml:space="preserve">WTWA </w:t>
            </w:r>
          </w:p>
        </w:tc>
        <w:tc>
          <w:tcPr>
            <w:tcW w:w="1049" w:type="dxa"/>
            <w:tcBorders>
              <w:left w:val="single" w:sz="4" w:space="0" w:color="FFFFFF" w:themeColor="background1"/>
            </w:tcBorders>
            <w:vAlign w:val="center"/>
          </w:tcPr>
          <w:p w14:paraId="02F44E6D" w14:textId="363F87C6" w:rsidR="000B0ED0" w:rsidRPr="00196A6E" w:rsidRDefault="000B0ED0" w:rsidP="000B0ED0">
            <w:pPr>
              <w:pStyle w:val="Tablecontent"/>
            </w:pPr>
            <w:r w:rsidRPr="00196A6E">
              <w:t>TBC</w:t>
            </w:r>
          </w:p>
        </w:tc>
        <w:tc>
          <w:tcPr>
            <w:tcW w:w="1049" w:type="dxa"/>
            <w:tcBorders>
              <w:right w:val="single" w:sz="4" w:space="0" w:color="FFFFFF" w:themeColor="background1"/>
            </w:tcBorders>
            <w:vAlign w:val="center"/>
          </w:tcPr>
          <w:p w14:paraId="798BE77A" w14:textId="7CC4D6D4"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67969ACE" w14:textId="267270CA"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073C3ACB" w14:textId="4414A8A5" w:rsidR="000B0ED0" w:rsidRPr="00196A6E" w:rsidRDefault="000B0ED0" w:rsidP="000B0ED0">
            <w:pPr>
              <w:spacing w:after="0" w:line="240" w:lineRule="auto"/>
              <w:contextualSpacing/>
              <w:rPr>
                <w:rFonts w:cstheme="minorBidi"/>
                <w:bCs w:val="0"/>
                <w:sz w:val="20"/>
                <w:szCs w:val="20"/>
              </w:rPr>
            </w:pPr>
          </w:p>
        </w:tc>
      </w:tr>
      <w:tr w:rsidR="000B0ED0" w:rsidRPr="00196A6E" w14:paraId="3329633A"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4DCB0E7B"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Myocardial Ischaemia National Audit Project (MINAP)</w:t>
            </w:r>
          </w:p>
        </w:tc>
        <w:tc>
          <w:tcPr>
            <w:tcW w:w="1049" w:type="dxa"/>
            <w:tcBorders>
              <w:right w:val="single" w:sz="4" w:space="0" w:color="FFFFFF" w:themeColor="background1"/>
            </w:tcBorders>
            <w:tcMar>
              <w:top w:w="0" w:type="dxa"/>
              <w:left w:w="108" w:type="dxa"/>
              <w:bottom w:w="0" w:type="dxa"/>
              <w:right w:w="108" w:type="dxa"/>
            </w:tcMar>
            <w:vAlign w:val="center"/>
          </w:tcPr>
          <w:p w14:paraId="7E5A52D8" w14:textId="77777777" w:rsidR="000B0ED0" w:rsidRPr="00196A6E" w:rsidRDefault="000B0ED0" w:rsidP="000B0ED0">
            <w:pPr>
              <w:pStyle w:val="Tablecontent"/>
            </w:pPr>
            <w:r w:rsidRPr="00196A6E">
              <w:t>NMGH</w:t>
            </w:r>
          </w:p>
          <w:p w14:paraId="07E6E3E5" w14:textId="6A291C3B" w:rsidR="000B0ED0" w:rsidRPr="00196A6E" w:rsidRDefault="000B0ED0" w:rsidP="000B0ED0">
            <w:pPr>
              <w:pStyle w:val="Tablecontent"/>
            </w:pPr>
            <w:r w:rsidRPr="00196A6E">
              <w:t>WTWA</w:t>
            </w:r>
          </w:p>
        </w:tc>
        <w:tc>
          <w:tcPr>
            <w:tcW w:w="1049" w:type="dxa"/>
            <w:tcBorders>
              <w:left w:val="single" w:sz="4" w:space="0" w:color="FFFFFF" w:themeColor="background1"/>
            </w:tcBorders>
            <w:vAlign w:val="center"/>
          </w:tcPr>
          <w:p w14:paraId="7F865786" w14:textId="77777777" w:rsidR="000B0ED0" w:rsidRPr="00196A6E" w:rsidRDefault="000B0ED0" w:rsidP="000B0ED0">
            <w:pPr>
              <w:pStyle w:val="Tablecontent"/>
            </w:pPr>
            <w:r w:rsidRPr="00196A6E">
              <w:t>151</w:t>
            </w:r>
          </w:p>
          <w:p w14:paraId="26A0DED6" w14:textId="1D003D05" w:rsidR="000B0ED0" w:rsidRPr="00196A6E" w:rsidRDefault="000B0ED0" w:rsidP="000B0ED0">
            <w:pPr>
              <w:pStyle w:val="Tablecontent"/>
            </w:pPr>
            <w:r w:rsidRPr="00196A6E">
              <w:t>754</w:t>
            </w:r>
          </w:p>
        </w:tc>
        <w:tc>
          <w:tcPr>
            <w:tcW w:w="1049" w:type="dxa"/>
            <w:tcBorders>
              <w:right w:val="single" w:sz="4" w:space="0" w:color="FFFFFF" w:themeColor="background1"/>
            </w:tcBorders>
            <w:vAlign w:val="center"/>
          </w:tcPr>
          <w:p w14:paraId="21063B95" w14:textId="77777777" w:rsidR="000B0ED0" w:rsidRPr="00196A6E" w:rsidRDefault="000B0ED0" w:rsidP="000B0ED0">
            <w:pPr>
              <w:pStyle w:val="Tablecontent"/>
            </w:pPr>
            <w:r w:rsidRPr="00196A6E">
              <w:t>NMGH</w:t>
            </w:r>
          </w:p>
          <w:p w14:paraId="3FC169FD" w14:textId="07288BE3"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7D877D46" w14:textId="77777777" w:rsidR="000B0ED0" w:rsidRPr="00196A6E" w:rsidRDefault="000B0ED0" w:rsidP="000B0ED0">
            <w:pPr>
              <w:pStyle w:val="Tablecontent"/>
            </w:pPr>
            <w:r w:rsidRPr="00196A6E">
              <w:t>TBC</w:t>
            </w:r>
          </w:p>
          <w:p w14:paraId="64BC2453" w14:textId="51DDDD44"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7A0BD64E" w14:textId="17BDBB03" w:rsidR="000B0ED0" w:rsidRPr="00196A6E" w:rsidRDefault="000B0ED0" w:rsidP="000B0ED0">
            <w:pPr>
              <w:spacing w:after="0" w:line="240" w:lineRule="auto"/>
              <w:contextualSpacing/>
              <w:rPr>
                <w:rFonts w:cstheme="minorBidi"/>
                <w:bCs w:val="0"/>
                <w:sz w:val="20"/>
                <w:szCs w:val="20"/>
              </w:rPr>
            </w:pPr>
          </w:p>
        </w:tc>
      </w:tr>
      <w:tr w:rsidR="000B0ED0" w:rsidRPr="00196A6E" w14:paraId="1F5F2BE4"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55D06955"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National Audit of Percutaneous Coronary Interventions (PCI)</w:t>
            </w:r>
          </w:p>
        </w:tc>
        <w:tc>
          <w:tcPr>
            <w:tcW w:w="1049" w:type="dxa"/>
            <w:tcBorders>
              <w:right w:val="single" w:sz="4" w:space="0" w:color="FFFFFF" w:themeColor="background1"/>
            </w:tcBorders>
            <w:tcMar>
              <w:top w:w="0" w:type="dxa"/>
              <w:left w:w="108" w:type="dxa"/>
              <w:bottom w:w="0" w:type="dxa"/>
              <w:right w:w="108" w:type="dxa"/>
            </w:tcMar>
            <w:vAlign w:val="center"/>
          </w:tcPr>
          <w:p w14:paraId="3765C3BC" w14:textId="20B0DE58" w:rsidR="000B0ED0" w:rsidRPr="00196A6E" w:rsidRDefault="000B0ED0" w:rsidP="000B0ED0">
            <w:pPr>
              <w:pStyle w:val="Tablecontent"/>
            </w:pPr>
            <w:r w:rsidRPr="00196A6E">
              <w:t xml:space="preserve">WTWA </w:t>
            </w:r>
          </w:p>
        </w:tc>
        <w:tc>
          <w:tcPr>
            <w:tcW w:w="1049" w:type="dxa"/>
            <w:tcBorders>
              <w:left w:val="single" w:sz="4" w:space="0" w:color="FFFFFF" w:themeColor="background1"/>
            </w:tcBorders>
            <w:vAlign w:val="center"/>
          </w:tcPr>
          <w:p w14:paraId="5BC4FE41" w14:textId="30E0F3B3" w:rsidR="000B0ED0" w:rsidRPr="00196A6E" w:rsidRDefault="000B0ED0" w:rsidP="000B0ED0">
            <w:pPr>
              <w:pStyle w:val="Tablecontent"/>
            </w:pPr>
            <w:r w:rsidRPr="00196A6E">
              <w:t>TBC</w:t>
            </w:r>
          </w:p>
        </w:tc>
        <w:tc>
          <w:tcPr>
            <w:tcW w:w="1049" w:type="dxa"/>
            <w:tcBorders>
              <w:right w:val="single" w:sz="4" w:space="0" w:color="FFFFFF" w:themeColor="background1"/>
            </w:tcBorders>
            <w:vAlign w:val="center"/>
          </w:tcPr>
          <w:p w14:paraId="5612E5AD" w14:textId="40F1F9B6"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11CC052F" w14:textId="56EE2FA6"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2E020AA5" w14:textId="20CA73DF" w:rsidR="000B0ED0" w:rsidRPr="00196A6E" w:rsidRDefault="000B0ED0" w:rsidP="000B0ED0">
            <w:pPr>
              <w:spacing w:after="0" w:line="240" w:lineRule="auto"/>
              <w:contextualSpacing/>
              <w:rPr>
                <w:rFonts w:cstheme="minorBidi"/>
                <w:bCs w:val="0"/>
                <w:sz w:val="20"/>
                <w:szCs w:val="20"/>
              </w:rPr>
            </w:pPr>
          </w:p>
        </w:tc>
      </w:tr>
      <w:tr w:rsidR="000B0ED0" w:rsidRPr="00196A6E" w14:paraId="55351F82"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21239C67"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The UK Transcatheter Aortic Valve Implantation (TAVI) Registry</w:t>
            </w:r>
          </w:p>
        </w:tc>
        <w:tc>
          <w:tcPr>
            <w:tcW w:w="1049" w:type="dxa"/>
            <w:tcBorders>
              <w:right w:val="single" w:sz="4" w:space="0" w:color="FFFFFF" w:themeColor="background1"/>
            </w:tcBorders>
            <w:tcMar>
              <w:top w:w="0" w:type="dxa"/>
              <w:left w:w="108" w:type="dxa"/>
              <w:bottom w:w="0" w:type="dxa"/>
              <w:right w:w="108" w:type="dxa"/>
            </w:tcMar>
            <w:vAlign w:val="center"/>
          </w:tcPr>
          <w:p w14:paraId="6E33D556" w14:textId="3EBC57B9" w:rsidR="000B0ED0" w:rsidRPr="00196A6E" w:rsidRDefault="000B0ED0" w:rsidP="000B0ED0">
            <w:pPr>
              <w:pStyle w:val="Tablecontent"/>
            </w:pPr>
            <w:r w:rsidRPr="00196A6E">
              <w:t xml:space="preserve">WTWA </w:t>
            </w:r>
          </w:p>
        </w:tc>
        <w:tc>
          <w:tcPr>
            <w:tcW w:w="1049" w:type="dxa"/>
            <w:tcBorders>
              <w:left w:val="single" w:sz="4" w:space="0" w:color="FFFFFF" w:themeColor="background1"/>
            </w:tcBorders>
            <w:vAlign w:val="center"/>
          </w:tcPr>
          <w:p w14:paraId="4C673761" w14:textId="3440C4F9" w:rsidR="000B0ED0" w:rsidRPr="00196A6E" w:rsidRDefault="000B0ED0" w:rsidP="000B0ED0">
            <w:pPr>
              <w:pStyle w:val="Tablecontent"/>
            </w:pPr>
            <w:r w:rsidRPr="00196A6E">
              <w:t>TBC</w:t>
            </w:r>
          </w:p>
        </w:tc>
        <w:tc>
          <w:tcPr>
            <w:tcW w:w="1049" w:type="dxa"/>
            <w:tcBorders>
              <w:right w:val="single" w:sz="4" w:space="0" w:color="FFFFFF" w:themeColor="background1"/>
            </w:tcBorders>
            <w:vAlign w:val="center"/>
          </w:tcPr>
          <w:p w14:paraId="558C2DBD" w14:textId="33D1609F"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36F4FCC5" w14:textId="49108528"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7DC3A245" w14:textId="5AEFA760" w:rsidR="000B0ED0" w:rsidRPr="00196A6E" w:rsidRDefault="000B0ED0" w:rsidP="000B0ED0">
            <w:pPr>
              <w:spacing w:after="0" w:line="240" w:lineRule="auto"/>
              <w:contextualSpacing/>
              <w:rPr>
                <w:rFonts w:cstheme="minorBidi"/>
                <w:bCs w:val="0"/>
                <w:sz w:val="20"/>
                <w:szCs w:val="20"/>
              </w:rPr>
            </w:pPr>
          </w:p>
        </w:tc>
      </w:tr>
      <w:tr w:rsidR="000B0ED0" w:rsidRPr="00196A6E" w14:paraId="34D1CF94"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7206B489"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National Audit of Mitral Valve Leaflet Repairs (MVLR)</w:t>
            </w:r>
          </w:p>
        </w:tc>
        <w:tc>
          <w:tcPr>
            <w:tcW w:w="1049" w:type="dxa"/>
            <w:tcBorders>
              <w:right w:val="single" w:sz="4" w:space="0" w:color="FFFFFF" w:themeColor="background1"/>
            </w:tcBorders>
            <w:tcMar>
              <w:top w:w="0" w:type="dxa"/>
              <w:left w:w="108" w:type="dxa"/>
              <w:bottom w:w="0" w:type="dxa"/>
              <w:right w:w="108" w:type="dxa"/>
            </w:tcMar>
            <w:vAlign w:val="center"/>
          </w:tcPr>
          <w:p w14:paraId="0648E4B5" w14:textId="082D0A31" w:rsidR="000B0ED0" w:rsidRPr="00196A6E" w:rsidRDefault="000B0ED0" w:rsidP="000B0ED0">
            <w:pPr>
              <w:pStyle w:val="Tablecontent"/>
            </w:pPr>
            <w:r w:rsidRPr="00196A6E">
              <w:t xml:space="preserve">WTWA </w:t>
            </w:r>
          </w:p>
        </w:tc>
        <w:tc>
          <w:tcPr>
            <w:tcW w:w="1049" w:type="dxa"/>
            <w:tcBorders>
              <w:left w:val="single" w:sz="4" w:space="0" w:color="FFFFFF" w:themeColor="background1"/>
            </w:tcBorders>
            <w:vAlign w:val="center"/>
          </w:tcPr>
          <w:p w14:paraId="41175762" w14:textId="0B533EE5" w:rsidR="000B0ED0" w:rsidRPr="00196A6E" w:rsidRDefault="000B0ED0" w:rsidP="000B0ED0">
            <w:pPr>
              <w:pStyle w:val="Tablecontent"/>
            </w:pPr>
            <w:r w:rsidRPr="00196A6E">
              <w:t>TBC</w:t>
            </w:r>
          </w:p>
        </w:tc>
        <w:tc>
          <w:tcPr>
            <w:tcW w:w="1049" w:type="dxa"/>
            <w:tcBorders>
              <w:right w:val="single" w:sz="4" w:space="0" w:color="FFFFFF" w:themeColor="background1"/>
            </w:tcBorders>
            <w:vAlign w:val="center"/>
          </w:tcPr>
          <w:p w14:paraId="357AADD3" w14:textId="13A07C82" w:rsidR="000B0ED0" w:rsidRPr="00196A6E" w:rsidRDefault="000B0ED0" w:rsidP="000B0ED0">
            <w:pPr>
              <w:pStyle w:val="Tablecontent"/>
              <w:rPr>
                <w:sz w:val="14"/>
                <w:szCs w:val="14"/>
              </w:rPr>
            </w:pPr>
            <w:r w:rsidRPr="00196A6E">
              <w:t>WTWA</w:t>
            </w:r>
          </w:p>
        </w:tc>
        <w:tc>
          <w:tcPr>
            <w:tcW w:w="1105" w:type="dxa"/>
            <w:tcBorders>
              <w:left w:val="single" w:sz="4" w:space="0" w:color="FFFFFF" w:themeColor="background1"/>
            </w:tcBorders>
            <w:vAlign w:val="center"/>
          </w:tcPr>
          <w:p w14:paraId="4B03D1D5" w14:textId="27DA7ECD"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3E6B48BA" w14:textId="6F91E4CF" w:rsidR="000B0ED0" w:rsidRPr="00196A6E" w:rsidRDefault="000B0ED0" w:rsidP="000B0ED0">
            <w:pPr>
              <w:spacing w:after="0" w:line="240" w:lineRule="auto"/>
              <w:contextualSpacing/>
              <w:rPr>
                <w:rFonts w:cstheme="minorBidi"/>
                <w:bCs w:val="0"/>
                <w:sz w:val="20"/>
                <w:szCs w:val="20"/>
              </w:rPr>
            </w:pPr>
          </w:p>
        </w:tc>
      </w:tr>
      <w:tr w:rsidR="000B0ED0" w:rsidRPr="00196A6E" w14:paraId="62C7D550"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70152998"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2025 Major Haemorrhage Audit</w:t>
            </w:r>
          </w:p>
        </w:tc>
        <w:tc>
          <w:tcPr>
            <w:tcW w:w="1049" w:type="dxa"/>
            <w:tcBorders>
              <w:right w:val="single" w:sz="4" w:space="0" w:color="FFFFFF" w:themeColor="background1"/>
            </w:tcBorders>
            <w:tcMar>
              <w:top w:w="0" w:type="dxa"/>
              <w:left w:w="108" w:type="dxa"/>
              <w:bottom w:w="0" w:type="dxa"/>
              <w:right w:w="108" w:type="dxa"/>
            </w:tcMar>
            <w:vAlign w:val="center"/>
          </w:tcPr>
          <w:p w14:paraId="76E99B56" w14:textId="77B0A5C0" w:rsidR="000B0ED0" w:rsidRPr="00196A6E" w:rsidRDefault="000B0ED0" w:rsidP="000B0ED0">
            <w:pPr>
              <w:pStyle w:val="Tablecontent"/>
            </w:pPr>
            <w:r w:rsidRPr="00196A6E">
              <w:t>CSS</w:t>
            </w:r>
          </w:p>
        </w:tc>
        <w:tc>
          <w:tcPr>
            <w:tcW w:w="1049" w:type="dxa"/>
            <w:tcBorders>
              <w:left w:val="single" w:sz="4" w:space="0" w:color="FFFFFF" w:themeColor="background1"/>
            </w:tcBorders>
            <w:vAlign w:val="center"/>
          </w:tcPr>
          <w:p w14:paraId="48BB2377" w14:textId="6CEF2316" w:rsidR="000B0ED0" w:rsidRPr="00196A6E" w:rsidRDefault="000B0ED0" w:rsidP="000B0ED0">
            <w:pPr>
              <w:pStyle w:val="Tablecontent"/>
            </w:pPr>
            <w:r w:rsidRPr="00196A6E">
              <w:t>10</w:t>
            </w:r>
          </w:p>
        </w:tc>
        <w:tc>
          <w:tcPr>
            <w:tcW w:w="1049" w:type="dxa"/>
            <w:tcBorders>
              <w:right w:val="single" w:sz="4" w:space="0" w:color="FFFFFF" w:themeColor="background1"/>
            </w:tcBorders>
            <w:vAlign w:val="center"/>
          </w:tcPr>
          <w:p w14:paraId="7AF91A77" w14:textId="5D022FB4" w:rsidR="000B0ED0" w:rsidRPr="00196A6E" w:rsidRDefault="000B0ED0" w:rsidP="000B0ED0">
            <w:pPr>
              <w:pStyle w:val="Tablecontent"/>
            </w:pPr>
            <w:r w:rsidRPr="00196A6E">
              <w:t>CSS</w:t>
            </w:r>
          </w:p>
        </w:tc>
        <w:tc>
          <w:tcPr>
            <w:tcW w:w="1105" w:type="dxa"/>
            <w:tcBorders>
              <w:left w:val="single" w:sz="4" w:space="0" w:color="FFFFFF" w:themeColor="background1"/>
            </w:tcBorders>
            <w:vAlign w:val="center"/>
          </w:tcPr>
          <w:p w14:paraId="48724287" w14:textId="241A50AF" w:rsidR="000B0ED0" w:rsidRPr="00196A6E" w:rsidRDefault="000B0ED0" w:rsidP="000B0ED0">
            <w:pPr>
              <w:pStyle w:val="Tablecontent"/>
              <w:rPr>
                <w:rFonts w:cstheme="minorBidi"/>
              </w:rPr>
            </w:pPr>
            <w:r w:rsidRPr="00196A6E">
              <w:t>100%</w:t>
            </w:r>
          </w:p>
        </w:tc>
        <w:tc>
          <w:tcPr>
            <w:tcW w:w="2127" w:type="dxa"/>
            <w:tcMar>
              <w:top w:w="0" w:type="dxa"/>
              <w:left w:w="108" w:type="dxa"/>
              <w:bottom w:w="0" w:type="dxa"/>
              <w:right w:w="108" w:type="dxa"/>
            </w:tcMar>
            <w:vAlign w:val="center"/>
          </w:tcPr>
          <w:p w14:paraId="41793A8C" w14:textId="6C95C34D" w:rsidR="000B0ED0" w:rsidRPr="00196A6E" w:rsidRDefault="000B0ED0" w:rsidP="000B0ED0">
            <w:pPr>
              <w:spacing w:after="0" w:line="240" w:lineRule="auto"/>
              <w:contextualSpacing/>
              <w:rPr>
                <w:rFonts w:cstheme="minorBidi"/>
                <w:bCs w:val="0"/>
                <w:sz w:val="20"/>
                <w:szCs w:val="20"/>
              </w:rPr>
            </w:pPr>
          </w:p>
        </w:tc>
      </w:tr>
      <w:tr w:rsidR="000B0ED0" w:rsidRPr="00196A6E" w14:paraId="11190AD3"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274F50B4"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National Early Inflammatory Arthritis Audit (NEIAA)</w:t>
            </w:r>
          </w:p>
        </w:tc>
        <w:tc>
          <w:tcPr>
            <w:tcW w:w="1049" w:type="dxa"/>
            <w:tcBorders>
              <w:right w:val="single" w:sz="4" w:space="0" w:color="FFFFFF" w:themeColor="background1"/>
            </w:tcBorders>
            <w:tcMar>
              <w:top w:w="0" w:type="dxa"/>
              <w:left w:w="108" w:type="dxa"/>
              <w:bottom w:w="0" w:type="dxa"/>
              <w:right w:w="108" w:type="dxa"/>
            </w:tcMar>
            <w:vAlign w:val="center"/>
          </w:tcPr>
          <w:p w14:paraId="28D7DFC9" w14:textId="37ECE64E" w:rsidR="000B0ED0" w:rsidRPr="00196A6E" w:rsidRDefault="000B0ED0" w:rsidP="000B0ED0">
            <w:pPr>
              <w:pStyle w:val="Tablecontent"/>
            </w:pPr>
            <w:r w:rsidRPr="00196A6E">
              <w:t xml:space="preserve">MRI </w:t>
            </w:r>
          </w:p>
          <w:p w14:paraId="7CB0E60D" w14:textId="0CDED93D" w:rsidR="000B0ED0" w:rsidRPr="00196A6E" w:rsidRDefault="000B0ED0" w:rsidP="000B0ED0">
            <w:pPr>
              <w:pStyle w:val="Tablecontent"/>
            </w:pPr>
            <w:r w:rsidRPr="00196A6E">
              <w:t>WTWA</w:t>
            </w:r>
          </w:p>
        </w:tc>
        <w:tc>
          <w:tcPr>
            <w:tcW w:w="1049" w:type="dxa"/>
            <w:tcBorders>
              <w:left w:val="single" w:sz="4" w:space="0" w:color="FFFFFF" w:themeColor="background1"/>
            </w:tcBorders>
            <w:vAlign w:val="center"/>
          </w:tcPr>
          <w:p w14:paraId="3B695C8A" w14:textId="77777777" w:rsidR="000B0ED0" w:rsidRPr="00196A6E" w:rsidRDefault="000B0ED0" w:rsidP="000B0ED0">
            <w:pPr>
              <w:pStyle w:val="Tablecontent"/>
            </w:pPr>
            <w:r w:rsidRPr="00196A6E">
              <w:t>120</w:t>
            </w:r>
          </w:p>
          <w:p w14:paraId="654D82B1" w14:textId="540FEB34" w:rsidR="000B0ED0" w:rsidRPr="00196A6E" w:rsidRDefault="000B0ED0" w:rsidP="000B0ED0">
            <w:pPr>
              <w:pStyle w:val="Tablecontent"/>
            </w:pPr>
            <w:r w:rsidRPr="00196A6E">
              <w:t>3</w:t>
            </w:r>
          </w:p>
        </w:tc>
        <w:tc>
          <w:tcPr>
            <w:tcW w:w="1049" w:type="dxa"/>
            <w:tcBorders>
              <w:right w:val="single" w:sz="4" w:space="0" w:color="FFFFFF" w:themeColor="background1"/>
            </w:tcBorders>
            <w:vAlign w:val="center"/>
          </w:tcPr>
          <w:p w14:paraId="6CFC3637" w14:textId="77777777" w:rsidR="000B0ED0" w:rsidRPr="00196A6E" w:rsidRDefault="000B0ED0" w:rsidP="000B0ED0">
            <w:pPr>
              <w:pStyle w:val="Tablecontent"/>
            </w:pPr>
            <w:r w:rsidRPr="00196A6E">
              <w:t xml:space="preserve">MRI </w:t>
            </w:r>
          </w:p>
          <w:p w14:paraId="41D55A80" w14:textId="22B8CD20"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392728D3" w14:textId="77777777" w:rsidR="000B0ED0" w:rsidRPr="00196A6E" w:rsidRDefault="000B0ED0" w:rsidP="000B0ED0">
            <w:pPr>
              <w:pStyle w:val="Tablecontent"/>
            </w:pPr>
            <w:r w:rsidRPr="00196A6E">
              <w:t>TBC</w:t>
            </w:r>
          </w:p>
          <w:p w14:paraId="5C7AA4AA" w14:textId="2E55F9D3" w:rsidR="000B0ED0" w:rsidRPr="00196A6E" w:rsidRDefault="000B0ED0" w:rsidP="000B0ED0">
            <w:pPr>
              <w:pStyle w:val="Tablecontent"/>
              <w:rPr>
                <w:rFonts w:cstheme="minorBidi"/>
              </w:rPr>
            </w:pPr>
            <w:r w:rsidRPr="00196A6E">
              <w:t>TBC</w:t>
            </w:r>
          </w:p>
        </w:tc>
        <w:tc>
          <w:tcPr>
            <w:tcW w:w="2127" w:type="dxa"/>
            <w:tcMar>
              <w:top w:w="0" w:type="dxa"/>
              <w:left w:w="108" w:type="dxa"/>
              <w:bottom w:w="0" w:type="dxa"/>
              <w:right w:w="108" w:type="dxa"/>
            </w:tcMar>
            <w:vAlign w:val="center"/>
          </w:tcPr>
          <w:p w14:paraId="30FDBBC4" w14:textId="626F2210" w:rsidR="000B0ED0" w:rsidRPr="00196A6E" w:rsidRDefault="000B0ED0" w:rsidP="000B0ED0">
            <w:pPr>
              <w:spacing w:after="0" w:line="240" w:lineRule="auto"/>
              <w:contextualSpacing/>
              <w:rPr>
                <w:rFonts w:cstheme="minorBidi"/>
                <w:bCs w:val="0"/>
                <w:sz w:val="20"/>
                <w:szCs w:val="20"/>
              </w:rPr>
            </w:pPr>
            <w:r w:rsidRPr="00196A6E">
              <w:rPr>
                <w:rFonts w:cstheme="minorBidi"/>
                <w:bCs w:val="0"/>
                <w:sz w:val="20"/>
                <w:szCs w:val="20"/>
              </w:rPr>
              <w:t>NMGH is part of the managed service in MRI</w:t>
            </w:r>
          </w:p>
        </w:tc>
      </w:tr>
      <w:tr w:rsidR="000B0ED0" w:rsidRPr="00196A6E" w14:paraId="1AD96E87"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08C0F21C"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National Emergency Laparotomy Audit (NELA)</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3450DE7B" w14:textId="77777777" w:rsidR="000B0ED0" w:rsidRPr="00196A6E" w:rsidRDefault="000B0ED0" w:rsidP="000B0ED0">
            <w:pPr>
              <w:pStyle w:val="Tablecontent"/>
            </w:pPr>
            <w:r w:rsidRPr="00196A6E">
              <w:t>MRI</w:t>
            </w:r>
          </w:p>
          <w:p w14:paraId="1D73F2DF" w14:textId="77777777" w:rsidR="000B0ED0" w:rsidRPr="00196A6E" w:rsidRDefault="000B0ED0" w:rsidP="000B0ED0">
            <w:pPr>
              <w:pStyle w:val="Tablecontent"/>
            </w:pPr>
            <w:r w:rsidRPr="00196A6E">
              <w:t>NMGH</w:t>
            </w:r>
          </w:p>
          <w:p w14:paraId="2AD252EC" w14:textId="043914DB" w:rsidR="000B0ED0" w:rsidRPr="00196A6E" w:rsidRDefault="000B0ED0" w:rsidP="000B0ED0">
            <w:pPr>
              <w:pStyle w:val="Tablecontent"/>
            </w:pPr>
            <w:r w:rsidRPr="00196A6E">
              <w:t>WTWA</w:t>
            </w:r>
          </w:p>
        </w:tc>
        <w:tc>
          <w:tcPr>
            <w:tcW w:w="1049" w:type="dxa"/>
            <w:tcBorders>
              <w:left w:val="single" w:sz="4" w:space="0" w:color="FFFFFF" w:themeColor="background1"/>
            </w:tcBorders>
            <w:shd w:val="clear" w:color="auto" w:fill="FFFFFF"/>
            <w:vAlign w:val="center"/>
          </w:tcPr>
          <w:p w14:paraId="54AF76CA" w14:textId="77777777" w:rsidR="000B0ED0" w:rsidRPr="00196A6E" w:rsidRDefault="000B0ED0" w:rsidP="000B0ED0">
            <w:pPr>
              <w:pStyle w:val="Tablecontent"/>
            </w:pPr>
            <w:r w:rsidRPr="00196A6E">
              <w:t>27</w:t>
            </w:r>
          </w:p>
          <w:p w14:paraId="795CB9C0" w14:textId="77777777" w:rsidR="000B0ED0" w:rsidRPr="00196A6E" w:rsidRDefault="000B0ED0" w:rsidP="000B0ED0">
            <w:pPr>
              <w:pStyle w:val="Tablecontent"/>
            </w:pPr>
            <w:r w:rsidRPr="00196A6E">
              <w:t>53</w:t>
            </w:r>
          </w:p>
          <w:p w14:paraId="1204E249" w14:textId="754EF854" w:rsidR="000B0ED0" w:rsidRPr="00196A6E" w:rsidRDefault="000B0ED0" w:rsidP="000B0ED0">
            <w:pPr>
              <w:pStyle w:val="Tablecontent"/>
            </w:pPr>
            <w:r w:rsidRPr="00196A6E">
              <w:t>TBC</w:t>
            </w:r>
          </w:p>
        </w:tc>
        <w:tc>
          <w:tcPr>
            <w:tcW w:w="1049" w:type="dxa"/>
            <w:tcBorders>
              <w:right w:val="single" w:sz="4" w:space="0" w:color="FFFFFF" w:themeColor="background1"/>
            </w:tcBorders>
            <w:shd w:val="clear" w:color="auto" w:fill="FFFFFF"/>
            <w:vAlign w:val="center"/>
          </w:tcPr>
          <w:p w14:paraId="37A37C04" w14:textId="77777777" w:rsidR="000B0ED0" w:rsidRPr="00196A6E" w:rsidRDefault="000B0ED0" w:rsidP="000B0ED0">
            <w:pPr>
              <w:pStyle w:val="Tablecontent"/>
            </w:pPr>
            <w:r w:rsidRPr="00196A6E">
              <w:t>MRI</w:t>
            </w:r>
          </w:p>
          <w:p w14:paraId="15D9709C" w14:textId="77777777" w:rsidR="000B0ED0" w:rsidRPr="00196A6E" w:rsidRDefault="000B0ED0" w:rsidP="000B0ED0">
            <w:pPr>
              <w:pStyle w:val="Tablecontent"/>
            </w:pPr>
            <w:r w:rsidRPr="00196A6E">
              <w:t>NMGH</w:t>
            </w:r>
          </w:p>
          <w:p w14:paraId="79930BB3" w14:textId="51C1CB44"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71469340" w14:textId="77777777" w:rsidR="000B0ED0" w:rsidRPr="00196A6E" w:rsidRDefault="000B0ED0" w:rsidP="000B0ED0">
            <w:pPr>
              <w:pStyle w:val="Tablecontent"/>
            </w:pPr>
            <w:r w:rsidRPr="00196A6E">
              <w:t>TBC</w:t>
            </w:r>
          </w:p>
          <w:p w14:paraId="01DD2DD3" w14:textId="77777777" w:rsidR="000B0ED0" w:rsidRPr="00196A6E" w:rsidRDefault="000B0ED0" w:rsidP="000B0ED0">
            <w:pPr>
              <w:pStyle w:val="Tablecontent"/>
            </w:pPr>
            <w:r w:rsidRPr="00196A6E">
              <w:t>TBC</w:t>
            </w:r>
          </w:p>
          <w:p w14:paraId="2E8F49EC" w14:textId="1D33B65F" w:rsidR="000B0ED0" w:rsidRPr="00196A6E" w:rsidRDefault="000B0ED0" w:rsidP="000B0ED0">
            <w:pPr>
              <w:pStyle w:val="Tablecontent"/>
              <w:rPr>
                <w:rFonts w:cstheme="minorBidi"/>
              </w:rPr>
            </w:pPr>
            <w:r w:rsidRPr="00196A6E">
              <w:t>TBC</w:t>
            </w:r>
          </w:p>
        </w:tc>
        <w:tc>
          <w:tcPr>
            <w:tcW w:w="2127" w:type="dxa"/>
            <w:tcMar>
              <w:top w:w="0" w:type="dxa"/>
              <w:left w:w="108" w:type="dxa"/>
              <w:bottom w:w="0" w:type="dxa"/>
              <w:right w:w="108" w:type="dxa"/>
            </w:tcMar>
            <w:vAlign w:val="center"/>
          </w:tcPr>
          <w:p w14:paraId="1934D4EE" w14:textId="680BFA54" w:rsidR="000B0ED0" w:rsidRPr="00196A6E" w:rsidRDefault="000B0ED0" w:rsidP="000B0ED0">
            <w:pPr>
              <w:spacing w:after="0" w:line="240" w:lineRule="auto"/>
              <w:contextualSpacing/>
              <w:rPr>
                <w:rFonts w:cstheme="minorBidi"/>
                <w:bCs w:val="0"/>
                <w:sz w:val="20"/>
                <w:szCs w:val="20"/>
              </w:rPr>
            </w:pPr>
          </w:p>
        </w:tc>
      </w:tr>
      <w:tr w:rsidR="000B0ED0" w:rsidRPr="00196A6E" w14:paraId="60C3C879"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2271F022"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National Joint Registry</w:t>
            </w:r>
          </w:p>
        </w:tc>
        <w:tc>
          <w:tcPr>
            <w:tcW w:w="1049" w:type="dxa"/>
            <w:tcBorders>
              <w:right w:val="single" w:sz="4" w:space="0" w:color="FFFFFF" w:themeColor="background1"/>
            </w:tcBorders>
            <w:tcMar>
              <w:top w:w="0" w:type="dxa"/>
              <w:left w:w="108" w:type="dxa"/>
              <w:bottom w:w="0" w:type="dxa"/>
              <w:right w:w="108" w:type="dxa"/>
            </w:tcMar>
            <w:vAlign w:val="center"/>
          </w:tcPr>
          <w:p w14:paraId="08161FF2" w14:textId="12ACFF05" w:rsidR="000B0ED0" w:rsidRPr="00196A6E" w:rsidRDefault="000B0ED0" w:rsidP="000B0ED0">
            <w:pPr>
              <w:pStyle w:val="Tablecontent"/>
            </w:pPr>
            <w:r w:rsidRPr="00196A6E">
              <w:t xml:space="preserve">MFT </w:t>
            </w:r>
          </w:p>
        </w:tc>
        <w:tc>
          <w:tcPr>
            <w:tcW w:w="1049" w:type="dxa"/>
            <w:tcBorders>
              <w:left w:val="single" w:sz="4" w:space="0" w:color="FFFFFF" w:themeColor="background1"/>
            </w:tcBorders>
            <w:vAlign w:val="center"/>
          </w:tcPr>
          <w:p w14:paraId="57370871" w14:textId="65381BC3" w:rsidR="000B0ED0" w:rsidRPr="00196A6E" w:rsidRDefault="000B0ED0" w:rsidP="000B0ED0">
            <w:pPr>
              <w:pStyle w:val="Tablecontent"/>
            </w:pPr>
            <w:r w:rsidRPr="00196A6E">
              <w:t>TBC</w:t>
            </w:r>
          </w:p>
        </w:tc>
        <w:tc>
          <w:tcPr>
            <w:tcW w:w="1049" w:type="dxa"/>
            <w:tcBorders>
              <w:right w:val="single" w:sz="4" w:space="0" w:color="FFFFFF" w:themeColor="background1"/>
            </w:tcBorders>
            <w:vAlign w:val="center"/>
          </w:tcPr>
          <w:p w14:paraId="53D4475A" w14:textId="1AB951B4" w:rsidR="000B0ED0" w:rsidRPr="00196A6E" w:rsidRDefault="000B0ED0" w:rsidP="000B0ED0">
            <w:pPr>
              <w:pStyle w:val="Tablecontent"/>
            </w:pPr>
            <w:r w:rsidRPr="00196A6E">
              <w:t>MFT</w:t>
            </w:r>
          </w:p>
        </w:tc>
        <w:tc>
          <w:tcPr>
            <w:tcW w:w="1105" w:type="dxa"/>
            <w:tcBorders>
              <w:left w:val="single" w:sz="4" w:space="0" w:color="FFFFFF" w:themeColor="background1"/>
            </w:tcBorders>
            <w:vAlign w:val="center"/>
          </w:tcPr>
          <w:p w14:paraId="72F99C47" w14:textId="6E39DB1E" w:rsidR="000B0ED0" w:rsidRPr="00196A6E" w:rsidRDefault="000B0ED0" w:rsidP="000B0ED0">
            <w:pPr>
              <w:pStyle w:val="Tablecontent"/>
              <w:rPr>
                <w:rFonts w:cstheme="minorBidi"/>
              </w:rPr>
            </w:pPr>
            <w:r w:rsidRPr="00196A6E">
              <w:t>TBC</w:t>
            </w:r>
          </w:p>
        </w:tc>
        <w:tc>
          <w:tcPr>
            <w:tcW w:w="2127" w:type="dxa"/>
            <w:tcMar>
              <w:top w:w="0" w:type="dxa"/>
              <w:left w:w="108" w:type="dxa"/>
              <w:bottom w:w="0" w:type="dxa"/>
              <w:right w:w="108" w:type="dxa"/>
            </w:tcMar>
            <w:vAlign w:val="center"/>
          </w:tcPr>
          <w:p w14:paraId="11C229A1" w14:textId="4A13C1AB" w:rsidR="000B0ED0" w:rsidRPr="00196A6E" w:rsidRDefault="000B0ED0" w:rsidP="000B0ED0">
            <w:pPr>
              <w:spacing w:after="0" w:line="240" w:lineRule="auto"/>
              <w:contextualSpacing/>
              <w:rPr>
                <w:rFonts w:cstheme="minorBidi"/>
                <w:bCs w:val="0"/>
                <w:sz w:val="20"/>
                <w:szCs w:val="20"/>
              </w:rPr>
            </w:pPr>
          </w:p>
        </w:tc>
      </w:tr>
      <w:tr w:rsidR="000B0ED0" w:rsidRPr="00196A6E" w14:paraId="5065F3F8"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51EEB2A2"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National Major Trauma Registry (NMTR)</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1A69C8EC" w14:textId="77777777" w:rsidR="000B0ED0" w:rsidRPr="00196A6E" w:rsidRDefault="000B0ED0" w:rsidP="000B0ED0">
            <w:pPr>
              <w:pStyle w:val="Tablecontent"/>
            </w:pPr>
            <w:r w:rsidRPr="00196A6E">
              <w:t>MRI</w:t>
            </w:r>
          </w:p>
          <w:p w14:paraId="674DC918" w14:textId="77777777" w:rsidR="000B0ED0" w:rsidRPr="00196A6E" w:rsidRDefault="000B0ED0" w:rsidP="000B0ED0">
            <w:pPr>
              <w:pStyle w:val="Tablecontent"/>
            </w:pPr>
            <w:r w:rsidRPr="00196A6E">
              <w:t>NMGH</w:t>
            </w:r>
          </w:p>
          <w:p w14:paraId="7DF7D6BB" w14:textId="2E2882E0" w:rsidR="000B0ED0" w:rsidRPr="00196A6E" w:rsidRDefault="000B0ED0" w:rsidP="000B0ED0">
            <w:pPr>
              <w:pStyle w:val="Tablecontent"/>
            </w:pPr>
            <w:r w:rsidRPr="00196A6E">
              <w:t>WTWA</w:t>
            </w:r>
          </w:p>
        </w:tc>
        <w:tc>
          <w:tcPr>
            <w:tcW w:w="1049" w:type="dxa"/>
            <w:tcBorders>
              <w:left w:val="single" w:sz="4" w:space="0" w:color="FFFFFF" w:themeColor="background1"/>
            </w:tcBorders>
            <w:shd w:val="clear" w:color="auto" w:fill="FFFFFF"/>
            <w:vAlign w:val="center"/>
          </w:tcPr>
          <w:p w14:paraId="6D8CAB42" w14:textId="77777777" w:rsidR="000B0ED0" w:rsidRPr="00196A6E" w:rsidRDefault="000B0ED0" w:rsidP="000B0ED0">
            <w:pPr>
              <w:pStyle w:val="Tablecontent"/>
            </w:pPr>
            <w:r w:rsidRPr="00196A6E">
              <w:t>480</w:t>
            </w:r>
          </w:p>
          <w:p w14:paraId="2403D8E0" w14:textId="77777777" w:rsidR="000B0ED0" w:rsidRPr="00196A6E" w:rsidRDefault="000B0ED0" w:rsidP="000B0ED0">
            <w:pPr>
              <w:pStyle w:val="Tablecontent"/>
            </w:pPr>
            <w:r w:rsidRPr="00196A6E">
              <w:t>TBC</w:t>
            </w:r>
          </w:p>
          <w:p w14:paraId="740D29A7" w14:textId="190999B7" w:rsidR="000B0ED0" w:rsidRPr="00196A6E" w:rsidRDefault="000B0ED0" w:rsidP="000B0ED0">
            <w:pPr>
              <w:pStyle w:val="Tablecontent"/>
            </w:pPr>
            <w:r w:rsidRPr="00196A6E">
              <w:t>213</w:t>
            </w:r>
          </w:p>
        </w:tc>
        <w:tc>
          <w:tcPr>
            <w:tcW w:w="1049" w:type="dxa"/>
            <w:tcBorders>
              <w:right w:val="single" w:sz="4" w:space="0" w:color="FFFFFF" w:themeColor="background1"/>
            </w:tcBorders>
            <w:shd w:val="clear" w:color="auto" w:fill="FFFFFF"/>
            <w:vAlign w:val="center"/>
          </w:tcPr>
          <w:p w14:paraId="7E2CAEB1" w14:textId="77777777" w:rsidR="000B0ED0" w:rsidRPr="00196A6E" w:rsidRDefault="000B0ED0" w:rsidP="000B0ED0">
            <w:pPr>
              <w:pStyle w:val="Tablecontent"/>
            </w:pPr>
            <w:r w:rsidRPr="00196A6E">
              <w:t>MRI</w:t>
            </w:r>
          </w:p>
          <w:p w14:paraId="1336C9D8" w14:textId="77777777" w:rsidR="000B0ED0" w:rsidRPr="00196A6E" w:rsidRDefault="000B0ED0" w:rsidP="000B0ED0">
            <w:pPr>
              <w:pStyle w:val="Tablecontent"/>
            </w:pPr>
            <w:r w:rsidRPr="00196A6E">
              <w:t>NMGH</w:t>
            </w:r>
          </w:p>
          <w:p w14:paraId="6C42459E" w14:textId="37EA1B97"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2D30728F" w14:textId="77777777" w:rsidR="000B0ED0" w:rsidRPr="00196A6E" w:rsidRDefault="000B0ED0" w:rsidP="000B0ED0">
            <w:pPr>
              <w:pStyle w:val="Tablecontent"/>
            </w:pPr>
            <w:r w:rsidRPr="00196A6E">
              <w:t>TBC</w:t>
            </w:r>
          </w:p>
          <w:p w14:paraId="1610DA08" w14:textId="77777777" w:rsidR="000B0ED0" w:rsidRPr="00196A6E" w:rsidRDefault="000B0ED0" w:rsidP="000B0ED0">
            <w:pPr>
              <w:pStyle w:val="Tablecontent"/>
            </w:pPr>
            <w:r w:rsidRPr="00196A6E">
              <w:t>TBC</w:t>
            </w:r>
          </w:p>
          <w:p w14:paraId="65511055" w14:textId="1F8925A6" w:rsidR="000B0ED0" w:rsidRPr="00196A6E" w:rsidRDefault="000B0ED0" w:rsidP="000B0ED0">
            <w:pPr>
              <w:pStyle w:val="Tablecontent"/>
              <w:rPr>
                <w:rFonts w:cstheme="minorBidi"/>
              </w:rPr>
            </w:pPr>
            <w:r w:rsidRPr="00196A6E">
              <w:t>TBC</w:t>
            </w:r>
          </w:p>
        </w:tc>
        <w:tc>
          <w:tcPr>
            <w:tcW w:w="2127" w:type="dxa"/>
            <w:tcMar>
              <w:top w:w="0" w:type="dxa"/>
              <w:left w:w="108" w:type="dxa"/>
              <w:bottom w:w="0" w:type="dxa"/>
              <w:right w:w="108" w:type="dxa"/>
            </w:tcMar>
            <w:vAlign w:val="center"/>
          </w:tcPr>
          <w:p w14:paraId="4575B9CE" w14:textId="6CED43DB" w:rsidR="000B0ED0" w:rsidRPr="00196A6E" w:rsidRDefault="000B0ED0" w:rsidP="000B0ED0">
            <w:pPr>
              <w:spacing w:after="0" w:line="240" w:lineRule="auto"/>
              <w:contextualSpacing/>
              <w:rPr>
                <w:rFonts w:cstheme="minorBidi"/>
                <w:bCs w:val="0"/>
                <w:sz w:val="20"/>
                <w:szCs w:val="20"/>
              </w:rPr>
            </w:pPr>
          </w:p>
        </w:tc>
      </w:tr>
      <w:tr w:rsidR="000B0ED0" w:rsidRPr="00196A6E" w14:paraId="4EAE6832"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724D4CA7"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National Maternity and Perinatal Audit (NMPA)</w:t>
            </w:r>
          </w:p>
        </w:tc>
        <w:tc>
          <w:tcPr>
            <w:tcW w:w="1049" w:type="dxa"/>
            <w:tcBorders>
              <w:right w:val="single" w:sz="4" w:space="0" w:color="FFFFFF" w:themeColor="background1"/>
            </w:tcBorders>
            <w:tcMar>
              <w:top w:w="0" w:type="dxa"/>
              <w:left w:w="108" w:type="dxa"/>
              <w:bottom w:w="0" w:type="dxa"/>
              <w:right w:w="108" w:type="dxa"/>
            </w:tcMar>
            <w:vAlign w:val="center"/>
          </w:tcPr>
          <w:p w14:paraId="1A82A186" w14:textId="3F20F9A7" w:rsidR="000B0ED0" w:rsidRPr="00196A6E" w:rsidRDefault="000B0ED0" w:rsidP="000B0ED0">
            <w:pPr>
              <w:pStyle w:val="Tablecontent"/>
            </w:pPr>
            <w:r w:rsidRPr="00196A6E">
              <w:t>SMH</w:t>
            </w:r>
          </w:p>
        </w:tc>
        <w:tc>
          <w:tcPr>
            <w:tcW w:w="1049" w:type="dxa"/>
            <w:tcBorders>
              <w:left w:val="single" w:sz="4" w:space="0" w:color="FFFFFF" w:themeColor="background1"/>
            </w:tcBorders>
            <w:vAlign w:val="center"/>
          </w:tcPr>
          <w:p w14:paraId="0754B498" w14:textId="008C654D" w:rsidR="000B0ED0" w:rsidRPr="00196A6E" w:rsidRDefault="000B0ED0" w:rsidP="000B0ED0">
            <w:pPr>
              <w:pStyle w:val="Tablecontent"/>
            </w:pPr>
            <w:r w:rsidRPr="00196A6E">
              <w:t>Unknown</w:t>
            </w:r>
          </w:p>
        </w:tc>
        <w:tc>
          <w:tcPr>
            <w:tcW w:w="1049" w:type="dxa"/>
            <w:tcBorders>
              <w:right w:val="single" w:sz="4" w:space="0" w:color="FFFFFF" w:themeColor="background1"/>
            </w:tcBorders>
            <w:vAlign w:val="center"/>
          </w:tcPr>
          <w:p w14:paraId="207B5917" w14:textId="4D6CCC69" w:rsidR="000B0ED0" w:rsidRPr="00196A6E" w:rsidRDefault="000B0ED0" w:rsidP="000B0ED0">
            <w:pPr>
              <w:pStyle w:val="Tablecontent"/>
            </w:pPr>
            <w:r w:rsidRPr="00196A6E">
              <w:t>SMH</w:t>
            </w:r>
          </w:p>
        </w:tc>
        <w:tc>
          <w:tcPr>
            <w:tcW w:w="1105" w:type="dxa"/>
            <w:tcBorders>
              <w:left w:val="single" w:sz="4" w:space="0" w:color="FFFFFF" w:themeColor="background1"/>
            </w:tcBorders>
            <w:vAlign w:val="center"/>
          </w:tcPr>
          <w:p w14:paraId="187A8C7F" w14:textId="7DAB7BDF" w:rsidR="000B0ED0" w:rsidRPr="00196A6E" w:rsidRDefault="000B0ED0" w:rsidP="000B0ED0">
            <w:pPr>
              <w:pStyle w:val="Tablecontent"/>
              <w:rPr>
                <w:rFonts w:cstheme="minorBidi"/>
              </w:rPr>
            </w:pPr>
            <w:r w:rsidRPr="00196A6E">
              <w:t>Unknown</w:t>
            </w:r>
          </w:p>
        </w:tc>
        <w:tc>
          <w:tcPr>
            <w:tcW w:w="2127" w:type="dxa"/>
            <w:tcMar>
              <w:top w:w="0" w:type="dxa"/>
              <w:left w:w="108" w:type="dxa"/>
              <w:bottom w:w="0" w:type="dxa"/>
              <w:right w:w="108" w:type="dxa"/>
            </w:tcMar>
            <w:vAlign w:val="center"/>
          </w:tcPr>
          <w:p w14:paraId="37157ECE" w14:textId="71EC7CBE" w:rsidR="000B0ED0" w:rsidRPr="00196A6E" w:rsidRDefault="000B0ED0" w:rsidP="000B0ED0">
            <w:pPr>
              <w:spacing w:after="0" w:line="240" w:lineRule="auto"/>
              <w:contextualSpacing/>
              <w:rPr>
                <w:rFonts w:cstheme="minorBidi"/>
                <w:bCs w:val="0"/>
                <w:sz w:val="20"/>
                <w:szCs w:val="20"/>
              </w:rPr>
            </w:pPr>
            <w:r w:rsidRPr="00196A6E">
              <w:rPr>
                <w:rFonts w:cstheme="minorBidi"/>
                <w:bCs w:val="0"/>
                <w:sz w:val="20"/>
                <w:szCs w:val="20"/>
              </w:rPr>
              <w:t>Data flows direct to NHS Digital, unable to access data for cases</w:t>
            </w:r>
          </w:p>
        </w:tc>
      </w:tr>
      <w:tr w:rsidR="000B0ED0" w:rsidRPr="00196A6E" w14:paraId="08ADDF3C"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13E02B52"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National Neonatal Audit Programme (NNAP)</w:t>
            </w:r>
          </w:p>
        </w:tc>
        <w:tc>
          <w:tcPr>
            <w:tcW w:w="1049" w:type="dxa"/>
            <w:tcBorders>
              <w:right w:val="single" w:sz="4" w:space="0" w:color="FFFFFF" w:themeColor="background1"/>
            </w:tcBorders>
            <w:tcMar>
              <w:top w:w="0" w:type="dxa"/>
              <w:left w:w="108" w:type="dxa"/>
              <w:bottom w:w="0" w:type="dxa"/>
              <w:right w:w="108" w:type="dxa"/>
            </w:tcMar>
            <w:vAlign w:val="center"/>
          </w:tcPr>
          <w:p w14:paraId="19EAA482" w14:textId="6E06E41B" w:rsidR="000B0ED0" w:rsidRPr="00196A6E" w:rsidRDefault="000B0ED0" w:rsidP="000B0ED0">
            <w:pPr>
              <w:pStyle w:val="Tablecontent"/>
            </w:pPr>
            <w:r w:rsidRPr="00196A6E">
              <w:t xml:space="preserve">SMH </w:t>
            </w:r>
          </w:p>
        </w:tc>
        <w:tc>
          <w:tcPr>
            <w:tcW w:w="1049" w:type="dxa"/>
            <w:tcBorders>
              <w:left w:val="single" w:sz="4" w:space="0" w:color="FFFFFF" w:themeColor="background1"/>
            </w:tcBorders>
            <w:vAlign w:val="center"/>
          </w:tcPr>
          <w:p w14:paraId="505E51EA" w14:textId="354772EA" w:rsidR="000B0ED0" w:rsidRPr="00196A6E" w:rsidRDefault="000B0ED0" w:rsidP="000B0ED0">
            <w:pPr>
              <w:pStyle w:val="Tablecontent"/>
            </w:pPr>
            <w:r w:rsidRPr="00196A6E">
              <w:t>1986</w:t>
            </w:r>
          </w:p>
        </w:tc>
        <w:tc>
          <w:tcPr>
            <w:tcW w:w="1049" w:type="dxa"/>
            <w:tcBorders>
              <w:right w:val="single" w:sz="4" w:space="0" w:color="FFFFFF" w:themeColor="background1"/>
            </w:tcBorders>
            <w:vAlign w:val="center"/>
          </w:tcPr>
          <w:p w14:paraId="59B5E026" w14:textId="3EAAB695" w:rsidR="000B0ED0" w:rsidRPr="00196A6E" w:rsidRDefault="000B0ED0" w:rsidP="000B0ED0">
            <w:pPr>
              <w:pStyle w:val="Tablecontent"/>
            </w:pPr>
            <w:r w:rsidRPr="00196A6E">
              <w:t>SMH</w:t>
            </w:r>
          </w:p>
        </w:tc>
        <w:tc>
          <w:tcPr>
            <w:tcW w:w="1105" w:type="dxa"/>
            <w:tcBorders>
              <w:left w:val="single" w:sz="4" w:space="0" w:color="FFFFFF" w:themeColor="background1"/>
            </w:tcBorders>
            <w:vAlign w:val="center"/>
          </w:tcPr>
          <w:p w14:paraId="535718CE" w14:textId="3727B520" w:rsidR="000B0ED0" w:rsidRPr="00196A6E" w:rsidRDefault="000B0ED0" w:rsidP="000B0ED0">
            <w:pPr>
              <w:pStyle w:val="Tablecontent"/>
              <w:rPr>
                <w:rFonts w:cstheme="minorBidi"/>
              </w:rPr>
            </w:pPr>
            <w:r w:rsidRPr="00196A6E">
              <w:t>100%</w:t>
            </w:r>
          </w:p>
        </w:tc>
        <w:tc>
          <w:tcPr>
            <w:tcW w:w="2127" w:type="dxa"/>
            <w:tcMar>
              <w:top w:w="0" w:type="dxa"/>
              <w:left w:w="108" w:type="dxa"/>
              <w:bottom w:w="0" w:type="dxa"/>
              <w:right w:w="108" w:type="dxa"/>
            </w:tcMar>
            <w:vAlign w:val="center"/>
          </w:tcPr>
          <w:p w14:paraId="3164F23D" w14:textId="306CA733" w:rsidR="000B0ED0" w:rsidRPr="00196A6E" w:rsidRDefault="000B0ED0" w:rsidP="000B0ED0">
            <w:pPr>
              <w:spacing w:after="0" w:line="240" w:lineRule="auto"/>
              <w:contextualSpacing/>
              <w:rPr>
                <w:rFonts w:cstheme="minorBidi"/>
                <w:bCs w:val="0"/>
                <w:sz w:val="20"/>
                <w:szCs w:val="20"/>
              </w:rPr>
            </w:pPr>
          </w:p>
        </w:tc>
      </w:tr>
      <w:tr w:rsidR="000B0ED0" w:rsidRPr="00196A6E" w14:paraId="35FF28F4"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1159C8CE"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National Ophthalmology Audit (NOD) – Cataract</w:t>
            </w:r>
          </w:p>
        </w:tc>
        <w:tc>
          <w:tcPr>
            <w:tcW w:w="1049" w:type="dxa"/>
            <w:tcBorders>
              <w:right w:val="single" w:sz="4" w:space="0" w:color="FFFFFF" w:themeColor="background1"/>
            </w:tcBorders>
            <w:tcMar>
              <w:top w:w="0" w:type="dxa"/>
              <w:left w:w="108" w:type="dxa"/>
              <w:bottom w:w="0" w:type="dxa"/>
              <w:right w:w="108" w:type="dxa"/>
            </w:tcMar>
            <w:vAlign w:val="center"/>
          </w:tcPr>
          <w:p w14:paraId="3C794FAB" w14:textId="06F25358" w:rsidR="000B0ED0" w:rsidRPr="00196A6E" w:rsidRDefault="000B0ED0" w:rsidP="000B0ED0">
            <w:pPr>
              <w:pStyle w:val="Tablecontent"/>
            </w:pPr>
            <w:r w:rsidRPr="00196A6E">
              <w:t>N/A</w:t>
            </w:r>
          </w:p>
        </w:tc>
        <w:tc>
          <w:tcPr>
            <w:tcW w:w="1049" w:type="dxa"/>
            <w:tcBorders>
              <w:left w:val="single" w:sz="4" w:space="0" w:color="FFFFFF" w:themeColor="background1"/>
            </w:tcBorders>
            <w:vAlign w:val="center"/>
          </w:tcPr>
          <w:p w14:paraId="44B5BFC9" w14:textId="399E3F62" w:rsidR="000B0ED0" w:rsidRPr="00196A6E" w:rsidRDefault="000B0ED0" w:rsidP="000B0ED0">
            <w:pPr>
              <w:pStyle w:val="Tablecontent"/>
            </w:pPr>
          </w:p>
        </w:tc>
        <w:tc>
          <w:tcPr>
            <w:tcW w:w="1049" w:type="dxa"/>
            <w:tcBorders>
              <w:right w:val="single" w:sz="4" w:space="0" w:color="FFFFFF" w:themeColor="background1"/>
            </w:tcBorders>
            <w:vAlign w:val="center"/>
          </w:tcPr>
          <w:p w14:paraId="14F21BE1" w14:textId="74DF6A7C" w:rsidR="000B0ED0" w:rsidRPr="00196A6E" w:rsidRDefault="000B0ED0" w:rsidP="000B0ED0">
            <w:pPr>
              <w:pStyle w:val="Tablecontent"/>
            </w:pPr>
            <w:r w:rsidRPr="00196A6E">
              <w:t>N/A</w:t>
            </w:r>
          </w:p>
        </w:tc>
        <w:tc>
          <w:tcPr>
            <w:tcW w:w="1105" w:type="dxa"/>
            <w:tcBorders>
              <w:left w:val="single" w:sz="4" w:space="0" w:color="FFFFFF" w:themeColor="background1"/>
            </w:tcBorders>
            <w:vAlign w:val="center"/>
          </w:tcPr>
          <w:p w14:paraId="1F2703D8" w14:textId="28CA5303" w:rsidR="000B0ED0" w:rsidRPr="00196A6E" w:rsidRDefault="000B0ED0" w:rsidP="000B0ED0">
            <w:pPr>
              <w:pStyle w:val="Tablecontent"/>
              <w:rPr>
                <w:rFonts w:cstheme="minorBidi"/>
              </w:rPr>
            </w:pPr>
          </w:p>
        </w:tc>
        <w:tc>
          <w:tcPr>
            <w:tcW w:w="2127" w:type="dxa"/>
            <w:tcMar>
              <w:top w:w="0" w:type="dxa"/>
              <w:left w:w="108" w:type="dxa"/>
              <w:bottom w:w="0" w:type="dxa"/>
              <w:right w:w="108" w:type="dxa"/>
            </w:tcMar>
            <w:vAlign w:val="center"/>
          </w:tcPr>
          <w:p w14:paraId="27244887" w14:textId="4F5F8967" w:rsidR="000B0ED0" w:rsidRPr="00196A6E" w:rsidRDefault="000B0ED0" w:rsidP="000B0ED0">
            <w:pPr>
              <w:spacing w:after="0" w:line="240" w:lineRule="auto"/>
              <w:contextualSpacing/>
              <w:rPr>
                <w:rFonts w:cstheme="minorBidi"/>
                <w:bCs w:val="0"/>
                <w:sz w:val="20"/>
                <w:szCs w:val="20"/>
              </w:rPr>
            </w:pPr>
            <w:r w:rsidRPr="00196A6E">
              <w:rPr>
                <w:rFonts w:cstheme="minorBidi"/>
                <w:sz w:val="20"/>
                <w:szCs w:val="20"/>
              </w:rPr>
              <w:t>Data to be submitted in July following Hive report build</w:t>
            </w:r>
          </w:p>
        </w:tc>
      </w:tr>
      <w:tr w:rsidR="000B0ED0" w:rsidRPr="00196A6E" w14:paraId="54BD84DC"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18D2DE2D"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National Ophthalmology Audit (NOD) - Age-related Macular Degeneration</w:t>
            </w:r>
          </w:p>
        </w:tc>
        <w:tc>
          <w:tcPr>
            <w:tcW w:w="1049" w:type="dxa"/>
            <w:tcBorders>
              <w:right w:val="single" w:sz="4" w:space="0" w:color="FFFFFF" w:themeColor="background1"/>
            </w:tcBorders>
            <w:tcMar>
              <w:top w:w="0" w:type="dxa"/>
              <w:left w:w="108" w:type="dxa"/>
              <w:bottom w:w="0" w:type="dxa"/>
              <w:right w:w="108" w:type="dxa"/>
            </w:tcMar>
            <w:vAlign w:val="center"/>
          </w:tcPr>
          <w:p w14:paraId="6CA22D66" w14:textId="54ECFEAF" w:rsidR="000B0ED0" w:rsidRPr="00196A6E" w:rsidRDefault="000B0ED0" w:rsidP="000B0ED0">
            <w:pPr>
              <w:pStyle w:val="Tablecontent"/>
            </w:pPr>
            <w:r w:rsidRPr="00196A6E">
              <w:t>N/A</w:t>
            </w:r>
          </w:p>
        </w:tc>
        <w:tc>
          <w:tcPr>
            <w:tcW w:w="1049" w:type="dxa"/>
            <w:tcBorders>
              <w:left w:val="single" w:sz="4" w:space="0" w:color="FFFFFF" w:themeColor="background1"/>
            </w:tcBorders>
            <w:vAlign w:val="center"/>
          </w:tcPr>
          <w:p w14:paraId="7DDF669D" w14:textId="22F36CAC" w:rsidR="000B0ED0" w:rsidRPr="00196A6E" w:rsidRDefault="000B0ED0" w:rsidP="000B0ED0">
            <w:pPr>
              <w:pStyle w:val="Tablecontent"/>
            </w:pPr>
          </w:p>
        </w:tc>
        <w:tc>
          <w:tcPr>
            <w:tcW w:w="1049" w:type="dxa"/>
            <w:tcBorders>
              <w:right w:val="single" w:sz="4" w:space="0" w:color="FFFFFF" w:themeColor="background1"/>
            </w:tcBorders>
            <w:vAlign w:val="center"/>
          </w:tcPr>
          <w:p w14:paraId="24B4A615" w14:textId="6F9CC7F1" w:rsidR="000B0ED0" w:rsidRPr="00196A6E" w:rsidRDefault="000B0ED0" w:rsidP="000B0ED0">
            <w:pPr>
              <w:pStyle w:val="Tablecontent"/>
            </w:pPr>
            <w:r w:rsidRPr="00196A6E">
              <w:t>N/A</w:t>
            </w:r>
          </w:p>
        </w:tc>
        <w:tc>
          <w:tcPr>
            <w:tcW w:w="1105" w:type="dxa"/>
            <w:tcBorders>
              <w:left w:val="single" w:sz="4" w:space="0" w:color="FFFFFF" w:themeColor="background1"/>
            </w:tcBorders>
            <w:vAlign w:val="center"/>
          </w:tcPr>
          <w:p w14:paraId="2E07F9E5" w14:textId="6CAF5100" w:rsidR="000B0ED0" w:rsidRPr="00196A6E" w:rsidRDefault="000B0ED0" w:rsidP="000B0ED0">
            <w:pPr>
              <w:pStyle w:val="Tablecontent"/>
              <w:rPr>
                <w:rFonts w:cstheme="minorBidi"/>
              </w:rPr>
            </w:pPr>
          </w:p>
        </w:tc>
        <w:tc>
          <w:tcPr>
            <w:tcW w:w="2127" w:type="dxa"/>
            <w:tcMar>
              <w:top w:w="0" w:type="dxa"/>
              <w:left w:w="108" w:type="dxa"/>
              <w:bottom w:w="0" w:type="dxa"/>
              <w:right w:w="108" w:type="dxa"/>
            </w:tcMar>
            <w:vAlign w:val="center"/>
          </w:tcPr>
          <w:p w14:paraId="41542934" w14:textId="36CB3DA0" w:rsidR="000B0ED0" w:rsidRPr="00196A6E" w:rsidRDefault="000B0ED0" w:rsidP="000B0ED0">
            <w:pPr>
              <w:spacing w:after="0" w:line="240" w:lineRule="auto"/>
              <w:contextualSpacing/>
              <w:rPr>
                <w:rFonts w:cstheme="minorBidi"/>
                <w:bCs w:val="0"/>
                <w:sz w:val="20"/>
                <w:szCs w:val="20"/>
              </w:rPr>
            </w:pPr>
            <w:r w:rsidRPr="00196A6E">
              <w:rPr>
                <w:rFonts w:cstheme="minorBidi"/>
                <w:sz w:val="20"/>
                <w:szCs w:val="20"/>
              </w:rPr>
              <w:t>Data to be submitted in July following Hive report build</w:t>
            </w:r>
          </w:p>
        </w:tc>
      </w:tr>
      <w:tr w:rsidR="000B0ED0" w:rsidRPr="00196A6E" w14:paraId="381CCE35"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059EC504"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National Paediatric Diabetes Audit (NPDA)</w:t>
            </w:r>
          </w:p>
        </w:tc>
        <w:tc>
          <w:tcPr>
            <w:tcW w:w="1049" w:type="dxa"/>
            <w:tcBorders>
              <w:right w:val="single" w:sz="4" w:space="0" w:color="FFFFFF" w:themeColor="background1"/>
            </w:tcBorders>
            <w:tcMar>
              <w:top w:w="0" w:type="dxa"/>
              <w:left w:w="108" w:type="dxa"/>
              <w:bottom w:w="0" w:type="dxa"/>
              <w:right w:w="108" w:type="dxa"/>
            </w:tcMar>
            <w:vAlign w:val="center"/>
          </w:tcPr>
          <w:p w14:paraId="36F8DCCE" w14:textId="78BBAE11" w:rsidR="000B0ED0" w:rsidRPr="00196A6E" w:rsidRDefault="000B0ED0" w:rsidP="000B0ED0">
            <w:pPr>
              <w:pStyle w:val="Tablecontent"/>
            </w:pPr>
            <w:r w:rsidRPr="00196A6E">
              <w:t xml:space="preserve">RMCH </w:t>
            </w:r>
          </w:p>
        </w:tc>
        <w:tc>
          <w:tcPr>
            <w:tcW w:w="1049" w:type="dxa"/>
            <w:tcBorders>
              <w:left w:val="single" w:sz="4" w:space="0" w:color="FFFFFF" w:themeColor="background1"/>
            </w:tcBorders>
            <w:vAlign w:val="center"/>
          </w:tcPr>
          <w:p w14:paraId="406D7315" w14:textId="2B969DFC" w:rsidR="000B0ED0" w:rsidRPr="00196A6E" w:rsidRDefault="000B0ED0" w:rsidP="000B0ED0">
            <w:pPr>
              <w:pStyle w:val="Tablecontent"/>
            </w:pPr>
            <w:r w:rsidRPr="00196A6E">
              <w:t>578</w:t>
            </w:r>
          </w:p>
        </w:tc>
        <w:tc>
          <w:tcPr>
            <w:tcW w:w="1049" w:type="dxa"/>
            <w:tcBorders>
              <w:right w:val="single" w:sz="4" w:space="0" w:color="FFFFFF" w:themeColor="background1"/>
            </w:tcBorders>
            <w:vAlign w:val="center"/>
          </w:tcPr>
          <w:p w14:paraId="043BA714" w14:textId="3AE4A3B3" w:rsidR="000B0ED0" w:rsidRPr="00196A6E" w:rsidRDefault="000B0ED0" w:rsidP="000B0ED0">
            <w:pPr>
              <w:pStyle w:val="Tablecontent"/>
            </w:pPr>
            <w:r w:rsidRPr="00196A6E">
              <w:t>RMCH</w:t>
            </w:r>
          </w:p>
        </w:tc>
        <w:tc>
          <w:tcPr>
            <w:tcW w:w="1105" w:type="dxa"/>
            <w:tcBorders>
              <w:left w:val="single" w:sz="4" w:space="0" w:color="FFFFFF" w:themeColor="background1"/>
            </w:tcBorders>
            <w:vAlign w:val="center"/>
          </w:tcPr>
          <w:p w14:paraId="45DE904A" w14:textId="4B0A7F42" w:rsidR="000B0ED0" w:rsidRPr="00196A6E" w:rsidRDefault="000B0ED0" w:rsidP="000B0ED0">
            <w:pPr>
              <w:pStyle w:val="Tablecontent"/>
            </w:pPr>
            <w:r w:rsidRPr="00196A6E">
              <w:t>100%</w:t>
            </w:r>
          </w:p>
        </w:tc>
        <w:tc>
          <w:tcPr>
            <w:tcW w:w="2127" w:type="dxa"/>
            <w:tcMar>
              <w:top w:w="0" w:type="dxa"/>
              <w:left w:w="108" w:type="dxa"/>
              <w:bottom w:w="0" w:type="dxa"/>
              <w:right w:w="108" w:type="dxa"/>
            </w:tcMar>
            <w:vAlign w:val="center"/>
          </w:tcPr>
          <w:p w14:paraId="7F854E61" w14:textId="030A86B5" w:rsidR="000B0ED0" w:rsidRPr="00196A6E" w:rsidRDefault="000B0ED0" w:rsidP="000B0ED0">
            <w:pPr>
              <w:spacing w:after="0" w:line="240" w:lineRule="auto"/>
              <w:contextualSpacing/>
              <w:rPr>
                <w:rFonts w:cstheme="minorBidi"/>
                <w:bCs w:val="0"/>
                <w:sz w:val="20"/>
                <w:szCs w:val="20"/>
              </w:rPr>
            </w:pPr>
            <w:r w:rsidRPr="00196A6E">
              <w:rPr>
                <w:rFonts w:cstheme="minorBidi"/>
                <w:bCs w:val="0"/>
                <w:sz w:val="20"/>
                <w:szCs w:val="20"/>
              </w:rPr>
              <w:t>Complete</w:t>
            </w:r>
          </w:p>
        </w:tc>
      </w:tr>
      <w:tr w:rsidR="000B0ED0" w:rsidRPr="00196A6E" w14:paraId="7EA545E9"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441FA18B"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Chronic Obstructive Pulmonary Disease (COPD)</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1A4B8FE8" w14:textId="77777777" w:rsidR="000B0ED0" w:rsidRPr="00196A6E" w:rsidRDefault="000B0ED0" w:rsidP="000B0ED0">
            <w:pPr>
              <w:pStyle w:val="Tablecontent"/>
            </w:pPr>
            <w:r w:rsidRPr="00196A6E">
              <w:t>MRI</w:t>
            </w:r>
          </w:p>
          <w:p w14:paraId="5FDC8967" w14:textId="77777777" w:rsidR="000B0ED0" w:rsidRPr="00196A6E" w:rsidRDefault="000B0ED0" w:rsidP="000B0ED0">
            <w:pPr>
              <w:pStyle w:val="Tablecontent"/>
            </w:pPr>
            <w:r w:rsidRPr="00196A6E">
              <w:t>NMGH</w:t>
            </w:r>
          </w:p>
          <w:p w14:paraId="5B380249" w14:textId="2A901141" w:rsidR="000B0ED0" w:rsidRPr="00196A6E" w:rsidRDefault="000B0ED0" w:rsidP="000B0ED0">
            <w:pPr>
              <w:pStyle w:val="Tablecontent"/>
            </w:pPr>
            <w:r w:rsidRPr="00196A6E">
              <w:t>WTWA</w:t>
            </w:r>
          </w:p>
        </w:tc>
        <w:tc>
          <w:tcPr>
            <w:tcW w:w="1049" w:type="dxa"/>
            <w:tcBorders>
              <w:left w:val="single" w:sz="4" w:space="0" w:color="FFFFFF" w:themeColor="background1"/>
            </w:tcBorders>
            <w:shd w:val="clear" w:color="auto" w:fill="FFFFFF"/>
            <w:vAlign w:val="center"/>
          </w:tcPr>
          <w:p w14:paraId="7F1C00AE" w14:textId="77777777" w:rsidR="000B0ED0" w:rsidRPr="00196A6E" w:rsidRDefault="000B0ED0" w:rsidP="000B0ED0">
            <w:pPr>
              <w:pStyle w:val="Tablecontent"/>
            </w:pPr>
            <w:r w:rsidRPr="00196A6E">
              <w:t>450</w:t>
            </w:r>
          </w:p>
          <w:p w14:paraId="2A64880D" w14:textId="77777777" w:rsidR="000B0ED0" w:rsidRPr="00196A6E" w:rsidRDefault="000B0ED0" w:rsidP="000B0ED0">
            <w:pPr>
              <w:pStyle w:val="Tablecontent"/>
            </w:pPr>
            <w:r w:rsidRPr="00196A6E">
              <w:t>482</w:t>
            </w:r>
          </w:p>
          <w:p w14:paraId="7FE6C38A" w14:textId="0E8154D6" w:rsidR="000B0ED0" w:rsidRPr="00196A6E" w:rsidRDefault="000B0ED0" w:rsidP="000B0ED0">
            <w:pPr>
              <w:pStyle w:val="Tablecontent"/>
            </w:pPr>
            <w:r w:rsidRPr="00196A6E">
              <w:t>378</w:t>
            </w:r>
          </w:p>
        </w:tc>
        <w:tc>
          <w:tcPr>
            <w:tcW w:w="1049" w:type="dxa"/>
            <w:tcBorders>
              <w:right w:val="single" w:sz="4" w:space="0" w:color="FFFFFF" w:themeColor="background1"/>
            </w:tcBorders>
            <w:shd w:val="clear" w:color="auto" w:fill="FFFFFF"/>
            <w:vAlign w:val="center"/>
          </w:tcPr>
          <w:p w14:paraId="709F3834" w14:textId="77777777" w:rsidR="000B0ED0" w:rsidRPr="00196A6E" w:rsidRDefault="000B0ED0" w:rsidP="000B0ED0">
            <w:pPr>
              <w:pStyle w:val="Tablecontent"/>
            </w:pPr>
            <w:r w:rsidRPr="00196A6E">
              <w:t>MRI</w:t>
            </w:r>
          </w:p>
          <w:p w14:paraId="273C1DDA" w14:textId="77777777" w:rsidR="000B0ED0" w:rsidRPr="00196A6E" w:rsidRDefault="000B0ED0" w:rsidP="000B0ED0">
            <w:pPr>
              <w:pStyle w:val="Tablecontent"/>
            </w:pPr>
            <w:r w:rsidRPr="00196A6E">
              <w:t>NMGH</w:t>
            </w:r>
          </w:p>
          <w:p w14:paraId="164E984D" w14:textId="4851EA85"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019BA44A" w14:textId="77777777" w:rsidR="000B0ED0" w:rsidRPr="00196A6E" w:rsidRDefault="000B0ED0" w:rsidP="000B0ED0">
            <w:pPr>
              <w:pStyle w:val="Tablecontent"/>
            </w:pPr>
            <w:r w:rsidRPr="00196A6E">
              <w:t>TBC</w:t>
            </w:r>
          </w:p>
          <w:p w14:paraId="5FCD6A5A" w14:textId="77777777" w:rsidR="000B0ED0" w:rsidRPr="00196A6E" w:rsidRDefault="000B0ED0" w:rsidP="000B0ED0">
            <w:pPr>
              <w:pStyle w:val="Tablecontent"/>
            </w:pPr>
            <w:r w:rsidRPr="00196A6E">
              <w:t>TBC</w:t>
            </w:r>
          </w:p>
          <w:p w14:paraId="1E3ECE3A" w14:textId="6675DF93"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60357A64" w14:textId="06524C1E" w:rsidR="000B0ED0" w:rsidRPr="00196A6E" w:rsidRDefault="000B0ED0" w:rsidP="000B0ED0">
            <w:pPr>
              <w:spacing w:after="0" w:line="240" w:lineRule="auto"/>
              <w:contextualSpacing/>
              <w:rPr>
                <w:rFonts w:cstheme="minorBidi"/>
                <w:bCs w:val="0"/>
                <w:sz w:val="20"/>
                <w:szCs w:val="20"/>
              </w:rPr>
            </w:pPr>
            <w:r w:rsidRPr="00196A6E">
              <w:rPr>
                <w:rFonts w:cstheme="minorBidi"/>
                <w:bCs w:val="0"/>
                <w:sz w:val="20"/>
                <w:szCs w:val="20"/>
              </w:rPr>
              <w:t>Final figures due in May 2026</w:t>
            </w:r>
          </w:p>
        </w:tc>
      </w:tr>
      <w:tr w:rsidR="000B0ED0" w:rsidRPr="00196A6E" w14:paraId="68A13F55"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2577F7F4"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Pulmonary Rehabilitation</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603124AD" w14:textId="77777777" w:rsidR="000B0ED0" w:rsidRPr="00196A6E" w:rsidRDefault="000B0ED0" w:rsidP="000B0ED0">
            <w:pPr>
              <w:pStyle w:val="Tablecontent"/>
            </w:pPr>
            <w:r w:rsidRPr="00196A6E">
              <w:t>MRI</w:t>
            </w:r>
          </w:p>
          <w:p w14:paraId="5858FA75" w14:textId="77777777" w:rsidR="000B0ED0" w:rsidRPr="00196A6E" w:rsidRDefault="000B0ED0" w:rsidP="000B0ED0">
            <w:pPr>
              <w:pStyle w:val="Tablecontent"/>
            </w:pPr>
            <w:r w:rsidRPr="00196A6E">
              <w:t>NMGH</w:t>
            </w:r>
          </w:p>
          <w:p w14:paraId="50E7CE2F" w14:textId="688D2CC6" w:rsidR="000B0ED0" w:rsidRPr="00196A6E" w:rsidRDefault="000B0ED0" w:rsidP="000B0ED0">
            <w:pPr>
              <w:pStyle w:val="Tablecontent"/>
            </w:pPr>
            <w:r w:rsidRPr="00196A6E">
              <w:t>WTWA</w:t>
            </w:r>
          </w:p>
        </w:tc>
        <w:tc>
          <w:tcPr>
            <w:tcW w:w="1049" w:type="dxa"/>
            <w:tcBorders>
              <w:left w:val="single" w:sz="4" w:space="0" w:color="FFFFFF" w:themeColor="background1"/>
            </w:tcBorders>
            <w:shd w:val="clear" w:color="auto" w:fill="FFFFFF"/>
            <w:vAlign w:val="center"/>
          </w:tcPr>
          <w:p w14:paraId="0F0DCB09" w14:textId="77777777" w:rsidR="000B0ED0" w:rsidRPr="00196A6E" w:rsidRDefault="000B0ED0" w:rsidP="000B0ED0">
            <w:pPr>
              <w:pStyle w:val="Tablecontent"/>
            </w:pPr>
            <w:r w:rsidRPr="00196A6E">
              <w:t>105</w:t>
            </w:r>
          </w:p>
          <w:p w14:paraId="07EE18EF" w14:textId="77777777" w:rsidR="000B0ED0" w:rsidRPr="00196A6E" w:rsidRDefault="000B0ED0" w:rsidP="000B0ED0">
            <w:pPr>
              <w:pStyle w:val="Tablecontent"/>
            </w:pPr>
            <w:r w:rsidRPr="00196A6E">
              <w:t>134</w:t>
            </w:r>
          </w:p>
          <w:p w14:paraId="3C86CF0B" w14:textId="1A35596C" w:rsidR="000B0ED0" w:rsidRPr="00196A6E" w:rsidRDefault="000B0ED0" w:rsidP="000B0ED0">
            <w:pPr>
              <w:pStyle w:val="Tablecontent"/>
            </w:pPr>
            <w:r w:rsidRPr="00196A6E">
              <w:t>64</w:t>
            </w:r>
          </w:p>
        </w:tc>
        <w:tc>
          <w:tcPr>
            <w:tcW w:w="1049" w:type="dxa"/>
            <w:tcBorders>
              <w:right w:val="single" w:sz="4" w:space="0" w:color="FFFFFF" w:themeColor="background1"/>
            </w:tcBorders>
            <w:shd w:val="clear" w:color="auto" w:fill="FFFFFF"/>
            <w:vAlign w:val="center"/>
          </w:tcPr>
          <w:p w14:paraId="7F801923" w14:textId="77777777" w:rsidR="000B0ED0" w:rsidRPr="00196A6E" w:rsidRDefault="000B0ED0" w:rsidP="000B0ED0">
            <w:pPr>
              <w:pStyle w:val="Tablecontent"/>
            </w:pPr>
            <w:r w:rsidRPr="00196A6E">
              <w:t>MRI</w:t>
            </w:r>
          </w:p>
          <w:p w14:paraId="70515D48" w14:textId="77777777" w:rsidR="000B0ED0" w:rsidRPr="00196A6E" w:rsidRDefault="000B0ED0" w:rsidP="000B0ED0">
            <w:pPr>
              <w:pStyle w:val="Tablecontent"/>
            </w:pPr>
            <w:r w:rsidRPr="00196A6E">
              <w:t>NMGH</w:t>
            </w:r>
          </w:p>
          <w:p w14:paraId="5D172B4F" w14:textId="7C747FE0"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0E575DCF" w14:textId="77777777" w:rsidR="000B0ED0" w:rsidRPr="00196A6E" w:rsidRDefault="000B0ED0" w:rsidP="000B0ED0">
            <w:pPr>
              <w:pStyle w:val="Tablecontent"/>
            </w:pPr>
            <w:r w:rsidRPr="00196A6E">
              <w:t>TBC</w:t>
            </w:r>
          </w:p>
          <w:p w14:paraId="48B6814D" w14:textId="77777777" w:rsidR="000B0ED0" w:rsidRPr="00196A6E" w:rsidRDefault="000B0ED0" w:rsidP="000B0ED0">
            <w:pPr>
              <w:pStyle w:val="Tablecontent"/>
            </w:pPr>
            <w:r w:rsidRPr="00196A6E">
              <w:t>TBC</w:t>
            </w:r>
          </w:p>
          <w:p w14:paraId="7094A277" w14:textId="1C8B3C2B"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5CE56D5C" w14:textId="6A7A4ACE" w:rsidR="000B0ED0" w:rsidRPr="00196A6E" w:rsidRDefault="000B0ED0" w:rsidP="000B0ED0">
            <w:pPr>
              <w:spacing w:after="0" w:line="240" w:lineRule="auto"/>
              <w:contextualSpacing/>
              <w:rPr>
                <w:rFonts w:cstheme="minorBidi"/>
                <w:bCs w:val="0"/>
                <w:sz w:val="20"/>
                <w:szCs w:val="20"/>
              </w:rPr>
            </w:pPr>
            <w:r w:rsidRPr="00196A6E">
              <w:rPr>
                <w:rFonts w:cstheme="minorBidi"/>
                <w:bCs w:val="0"/>
                <w:sz w:val="20"/>
                <w:szCs w:val="20"/>
              </w:rPr>
              <w:t>Final figures due in May 2026</w:t>
            </w:r>
          </w:p>
        </w:tc>
      </w:tr>
      <w:tr w:rsidR="000B0ED0" w:rsidRPr="00196A6E" w14:paraId="3B5B8BCA"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0D0782B6"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Adult Asthma Secondary Care</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7BEDC01E" w14:textId="77777777" w:rsidR="000B0ED0" w:rsidRPr="00196A6E" w:rsidRDefault="000B0ED0" w:rsidP="000B0ED0">
            <w:pPr>
              <w:pStyle w:val="Tablecontent"/>
            </w:pPr>
            <w:r w:rsidRPr="00196A6E">
              <w:t>MRI</w:t>
            </w:r>
          </w:p>
          <w:p w14:paraId="6AF04A7D" w14:textId="77777777" w:rsidR="000B0ED0" w:rsidRPr="00196A6E" w:rsidRDefault="000B0ED0" w:rsidP="000B0ED0">
            <w:pPr>
              <w:pStyle w:val="Tablecontent"/>
            </w:pPr>
            <w:r w:rsidRPr="00196A6E">
              <w:t>NMGH</w:t>
            </w:r>
          </w:p>
          <w:p w14:paraId="6CD7F499" w14:textId="1F668689" w:rsidR="000B0ED0" w:rsidRPr="00196A6E" w:rsidRDefault="000B0ED0" w:rsidP="000B0ED0">
            <w:pPr>
              <w:pStyle w:val="Tablecontent"/>
            </w:pPr>
            <w:r w:rsidRPr="00196A6E">
              <w:t>WTWA</w:t>
            </w:r>
          </w:p>
        </w:tc>
        <w:tc>
          <w:tcPr>
            <w:tcW w:w="1049" w:type="dxa"/>
            <w:tcBorders>
              <w:left w:val="single" w:sz="4" w:space="0" w:color="FFFFFF" w:themeColor="background1"/>
            </w:tcBorders>
            <w:shd w:val="clear" w:color="auto" w:fill="FFFFFF"/>
            <w:vAlign w:val="center"/>
          </w:tcPr>
          <w:p w14:paraId="59EA0CC1" w14:textId="77777777" w:rsidR="000B0ED0" w:rsidRPr="00196A6E" w:rsidRDefault="000B0ED0" w:rsidP="000B0ED0">
            <w:pPr>
              <w:pStyle w:val="Tablecontent"/>
            </w:pPr>
            <w:r w:rsidRPr="00196A6E">
              <w:t>203</w:t>
            </w:r>
          </w:p>
          <w:p w14:paraId="7724D611" w14:textId="77777777" w:rsidR="000B0ED0" w:rsidRPr="00196A6E" w:rsidRDefault="000B0ED0" w:rsidP="000B0ED0">
            <w:pPr>
              <w:pStyle w:val="Tablecontent"/>
            </w:pPr>
            <w:r w:rsidRPr="00196A6E">
              <w:t>175</w:t>
            </w:r>
          </w:p>
          <w:p w14:paraId="122D81FB" w14:textId="670018FA" w:rsidR="000B0ED0" w:rsidRPr="00196A6E" w:rsidRDefault="000B0ED0" w:rsidP="000B0ED0">
            <w:pPr>
              <w:pStyle w:val="Tablecontent"/>
            </w:pPr>
            <w:r w:rsidRPr="00196A6E">
              <w:t>155</w:t>
            </w:r>
          </w:p>
        </w:tc>
        <w:tc>
          <w:tcPr>
            <w:tcW w:w="1049" w:type="dxa"/>
            <w:tcBorders>
              <w:right w:val="single" w:sz="4" w:space="0" w:color="FFFFFF" w:themeColor="background1"/>
            </w:tcBorders>
            <w:shd w:val="clear" w:color="auto" w:fill="FFFFFF"/>
            <w:vAlign w:val="center"/>
          </w:tcPr>
          <w:p w14:paraId="6B95899E" w14:textId="77777777" w:rsidR="000B0ED0" w:rsidRPr="00196A6E" w:rsidRDefault="000B0ED0" w:rsidP="000B0ED0">
            <w:pPr>
              <w:pStyle w:val="Tablecontent"/>
            </w:pPr>
            <w:r w:rsidRPr="00196A6E">
              <w:t>MRI</w:t>
            </w:r>
          </w:p>
          <w:p w14:paraId="62CD7020" w14:textId="77777777" w:rsidR="000B0ED0" w:rsidRPr="00196A6E" w:rsidRDefault="000B0ED0" w:rsidP="000B0ED0">
            <w:pPr>
              <w:pStyle w:val="Tablecontent"/>
            </w:pPr>
            <w:r w:rsidRPr="00196A6E">
              <w:t>NMGH</w:t>
            </w:r>
          </w:p>
          <w:p w14:paraId="1611CDF4" w14:textId="7E537408"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09CB1BD8" w14:textId="77777777" w:rsidR="000B0ED0" w:rsidRPr="00196A6E" w:rsidRDefault="000B0ED0" w:rsidP="000B0ED0">
            <w:pPr>
              <w:pStyle w:val="Tablecontent"/>
            </w:pPr>
            <w:r w:rsidRPr="00196A6E">
              <w:t>TBC</w:t>
            </w:r>
          </w:p>
          <w:p w14:paraId="4FF7EBF5" w14:textId="77777777" w:rsidR="000B0ED0" w:rsidRPr="00196A6E" w:rsidRDefault="000B0ED0" w:rsidP="000B0ED0">
            <w:pPr>
              <w:pStyle w:val="Tablecontent"/>
            </w:pPr>
            <w:r w:rsidRPr="00196A6E">
              <w:t>TBC</w:t>
            </w:r>
          </w:p>
          <w:p w14:paraId="0561BC7D" w14:textId="75240292"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4416D7A4" w14:textId="1129A313" w:rsidR="000B0ED0" w:rsidRPr="00196A6E" w:rsidRDefault="000B0ED0" w:rsidP="000B0ED0">
            <w:pPr>
              <w:spacing w:after="0" w:line="240" w:lineRule="auto"/>
              <w:contextualSpacing/>
              <w:rPr>
                <w:rFonts w:cstheme="minorBidi"/>
                <w:bCs w:val="0"/>
                <w:sz w:val="20"/>
                <w:szCs w:val="20"/>
              </w:rPr>
            </w:pPr>
            <w:r w:rsidRPr="00196A6E">
              <w:rPr>
                <w:rFonts w:cstheme="minorBidi"/>
                <w:bCs w:val="0"/>
                <w:sz w:val="20"/>
                <w:szCs w:val="20"/>
              </w:rPr>
              <w:t>Final figures due in May 2026</w:t>
            </w:r>
          </w:p>
        </w:tc>
      </w:tr>
      <w:tr w:rsidR="000B0ED0" w:rsidRPr="00196A6E" w14:paraId="26FB96DB"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420E9CB9"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Paediatric Asthma Secondary Care</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459F44F7" w14:textId="6E8FAC56" w:rsidR="000B0ED0" w:rsidRPr="00196A6E" w:rsidRDefault="000B0ED0" w:rsidP="000B0ED0">
            <w:pPr>
              <w:pStyle w:val="Tablecontent"/>
            </w:pPr>
            <w:r w:rsidRPr="00196A6E">
              <w:t>RMCH</w:t>
            </w:r>
          </w:p>
        </w:tc>
        <w:tc>
          <w:tcPr>
            <w:tcW w:w="1049" w:type="dxa"/>
            <w:tcBorders>
              <w:left w:val="single" w:sz="4" w:space="0" w:color="FFFFFF" w:themeColor="background1"/>
            </w:tcBorders>
            <w:shd w:val="clear" w:color="auto" w:fill="FFFFFF"/>
            <w:vAlign w:val="center"/>
          </w:tcPr>
          <w:p w14:paraId="11A9198B" w14:textId="29446E70" w:rsidR="000B0ED0" w:rsidRPr="00196A6E" w:rsidRDefault="000B0ED0" w:rsidP="000B0ED0">
            <w:pPr>
              <w:pStyle w:val="Tablecontent"/>
            </w:pPr>
            <w:r w:rsidRPr="00196A6E">
              <w:t>492</w:t>
            </w:r>
          </w:p>
        </w:tc>
        <w:tc>
          <w:tcPr>
            <w:tcW w:w="1049" w:type="dxa"/>
            <w:tcBorders>
              <w:right w:val="single" w:sz="4" w:space="0" w:color="FFFFFF" w:themeColor="background1"/>
            </w:tcBorders>
            <w:shd w:val="clear" w:color="auto" w:fill="FFFFFF"/>
            <w:vAlign w:val="center"/>
          </w:tcPr>
          <w:p w14:paraId="0A2596D1" w14:textId="4217375D" w:rsidR="000B0ED0" w:rsidRPr="00196A6E" w:rsidRDefault="000B0ED0" w:rsidP="000B0ED0">
            <w:pPr>
              <w:pStyle w:val="Tablecontent"/>
            </w:pPr>
            <w:r w:rsidRPr="00196A6E">
              <w:t>RMCH</w:t>
            </w:r>
          </w:p>
        </w:tc>
        <w:tc>
          <w:tcPr>
            <w:tcW w:w="1105" w:type="dxa"/>
            <w:tcBorders>
              <w:left w:val="single" w:sz="4" w:space="0" w:color="FFFFFF" w:themeColor="background1"/>
            </w:tcBorders>
            <w:vAlign w:val="center"/>
          </w:tcPr>
          <w:p w14:paraId="45E68318" w14:textId="04BEB904"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5F1796A8" w14:textId="1188BDD0" w:rsidR="000B0ED0" w:rsidRPr="00196A6E" w:rsidRDefault="000B0ED0" w:rsidP="000B0ED0">
            <w:pPr>
              <w:spacing w:after="0" w:line="240" w:lineRule="auto"/>
              <w:contextualSpacing/>
              <w:rPr>
                <w:rFonts w:cstheme="minorBidi"/>
                <w:bCs w:val="0"/>
                <w:sz w:val="20"/>
                <w:szCs w:val="20"/>
              </w:rPr>
            </w:pPr>
            <w:r w:rsidRPr="00196A6E">
              <w:rPr>
                <w:rFonts w:cstheme="minorBidi"/>
                <w:bCs w:val="0"/>
                <w:sz w:val="20"/>
                <w:szCs w:val="20"/>
              </w:rPr>
              <w:t>Final figures due in May 2026</w:t>
            </w:r>
          </w:p>
        </w:tc>
      </w:tr>
      <w:tr w:rsidR="000B0ED0" w:rsidRPr="00196A6E" w14:paraId="783A8C00"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1CD711A6"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National Vascular Registry (NVR)</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01CCC8BA" w14:textId="0FB3BDE2" w:rsidR="000B0ED0" w:rsidRPr="00196A6E" w:rsidRDefault="000B0ED0" w:rsidP="000B0ED0">
            <w:pPr>
              <w:pStyle w:val="Tablecontent"/>
            </w:pPr>
            <w:r w:rsidRPr="00196A6E">
              <w:t xml:space="preserve">MRI </w:t>
            </w:r>
          </w:p>
        </w:tc>
        <w:tc>
          <w:tcPr>
            <w:tcW w:w="1049" w:type="dxa"/>
            <w:tcBorders>
              <w:left w:val="single" w:sz="4" w:space="0" w:color="FFFFFF" w:themeColor="background1"/>
            </w:tcBorders>
            <w:shd w:val="clear" w:color="auto" w:fill="FFFFFF"/>
            <w:vAlign w:val="center"/>
          </w:tcPr>
          <w:p w14:paraId="4DF6FEDE" w14:textId="2DFA09A5" w:rsidR="000B0ED0" w:rsidRPr="00196A6E" w:rsidRDefault="000B0ED0" w:rsidP="000B0ED0">
            <w:pPr>
              <w:pStyle w:val="Tablecontent"/>
            </w:pPr>
            <w:r w:rsidRPr="00196A6E">
              <w:t>309</w:t>
            </w:r>
          </w:p>
        </w:tc>
        <w:tc>
          <w:tcPr>
            <w:tcW w:w="1049" w:type="dxa"/>
            <w:tcBorders>
              <w:right w:val="single" w:sz="4" w:space="0" w:color="FFFFFF" w:themeColor="background1"/>
            </w:tcBorders>
            <w:shd w:val="clear" w:color="auto" w:fill="FFFFFF"/>
            <w:vAlign w:val="center"/>
          </w:tcPr>
          <w:p w14:paraId="283D3C9F" w14:textId="55AB5E0F" w:rsidR="000B0ED0" w:rsidRPr="00196A6E" w:rsidRDefault="000B0ED0" w:rsidP="000B0ED0">
            <w:pPr>
              <w:pStyle w:val="Tablecontent"/>
            </w:pPr>
            <w:r w:rsidRPr="00196A6E">
              <w:t>MRI</w:t>
            </w:r>
          </w:p>
        </w:tc>
        <w:tc>
          <w:tcPr>
            <w:tcW w:w="1105" w:type="dxa"/>
            <w:tcBorders>
              <w:left w:val="single" w:sz="4" w:space="0" w:color="FFFFFF" w:themeColor="background1"/>
            </w:tcBorders>
            <w:vAlign w:val="center"/>
          </w:tcPr>
          <w:p w14:paraId="2D9371F1" w14:textId="23CC8A8C"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504B6A51" w14:textId="374001D7" w:rsidR="000B0ED0" w:rsidRPr="00196A6E" w:rsidRDefault="000B0ED0" w:rsidP="000B0ED0">
            <w:pPr>
              <w:spacing w:after="0" w:line="240" w:lineRule="auto"/>
              <w:contextualSpacing/>
              <w:rPr>
                <w:rFonts w:cstheme="minorBidi"/>
                <w:bCs w:val="0"/>
                <w:sz w:val="20"/>
                <w:szCs w:val="20"/>
              </w:rPr>
            </w:pPr>
          </w:p>
        </w:tc>
      </w:tr>
      <w:tr w:rsidR="000B0ED0" w:rsidRPr="00196A6E" w14:paraId="67636ED0"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7919CF63"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Paediatric Intensive Care Audit Network (</w:t>
            </w:r>
            <w:proofErr w:type="spellStart"/>
            <w:r w:rsidRPr="00196A6E">
              <w:rPr>
                <w:bCs w:val="0"/>
                <w:sz w:val="20"/>
                <w:szCs w:val="20"/>
              </w:rPr>
              <w:t>PICANet</w:t>
            </w:r>
            <w:proofErr w:type="spellEnd"/>
            <w:r w:rsidRPr="00196A6E">
              <w:rPr>
                <w:bCs w:val="0"/>
                <w:sz w:val="20"/>
                <w:szCs w:val="20"/>
              </w:rPr>
              <w:t>)</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6E35FEAD" w14:textId="4F5A4E71" w:rsidR="000B0ED0" w:rsidRPr="00196A6E" w:rsidRDefault="000B0ED0" w:rsidP="000B0ED0">
            <w:pPr>
              <w:pStyle w:val="Tablecontent"/>
            </w:pPr>
            <w:r w:rsidRPr="00196A6E">
              <w:t>RMCH</w:t>
            </w:r>
          </w:p>
        </w:tc>
        <w:tc>
          <w:tcPr>
            <w:tcW w:w="1049" w:type="dxa"/>
            <w:tcBorders>
              <w:left w:val="single" w:sz="4" w:space="0" w:color="FFFFFF" w:themeColor="background1"/>
            </w:tcBorders>
            <w:shd w:val="clear" w:color="auto" w:fill="FFFFFF"/>
            <w:vAlign w:val="center"/>
          </w:tcPr>
          <w:p w14:paraId="6793CC63" w14:textId="3195ED49" w:rsidR="000B0ED0" w:rsidRPr="00196A6E" w:rsidRDefault="000B0ED0" w:rsidP="000B0ED0">
            <w:pPr>
              <w:pStyle w:val="Tablecontent"/>
            </w:pPr>
            <w:r w:rsidRPr="00196A6E">
              <w:t>1166</w:t>
            </w:r>
          </w:p>
        </w:tc>
        <w:tc>
          <w:tcPr>
            <w:tcW w:w="1049" w:type="dxa"/>
            <w:tcBorders>
              <w:right w:val="single" w:sz="4" w:space="0" w:color="FFFFFF" w:themeColor="background1"/>
            </w:tcBorders>
            <w:shd w:val="clear" w:color="auto" w:fill="FFFFFF"/>
            <w:vAlign w:val="center"/>
          </w:tcPr>
          <w:p w14:paraId="28781A7A" w14:textId="735E607C" w:rsidR="000B0ED0" w:rsidRPr="00196A6E" w:rsidRDefault="000B0ED0" w:rsidP="000B0ED0">
            <w:pPr>
              <w:pStyle w:val="Tablecontent"/>
            </w:pPr>
            <w:r w:rsidRPr="00196A6E">
              <w:t>RMCH</w:t>
            </w:r>
          </w:p>
        </w:tc>
        <w:tc>
          <w:tcPr>
            <w:tcW w:w="1105" w:type="dxa"/>
            <w:tcBorders>
              <w:left w:val="single" w:sz="4" w:space="0" w:color="FFFFFF" w:themeColor="background1"/>
            </w:tcBorders>
            <w:vAlign w:val="center"/>
          </w:tcPr>
          <w:p w14:paraId="330DDE82" w14:textId="30808AD9" w:rsidR="000B0ED0" w:rsidRPr="00196A6E" w:rsidRDefault="000B0ED0" w:rsidP="000B0ED0">
            <w:pPr>
              <w:pStyle w:val="Tablecontent"/>
              <w:rPr>
                <w:rFonts w:cstheme="minorBidi"/>
              </w:rPr>
            </w:pPr>
            <w:r w:rsidRPr="00196A6E">
              <w:t>100%</w:t>
            </w:r>
          </w:p>
        </w:tc>
        <w:tc>
          <w:tcPr>
            <w:tcW w:w="2127" w:type="dxa"/>
            <w:tcMar>
              <w:top w:w="0" w:type="dxa"/>
              <w:left w:w="108" w:type="dxa"/>
              <w:bottom w:w="0" w:type="dxa"/>
              <w:right w:w="108" w:type="dxa"/>
            </w:tcMar>
            <w:vAlign w:val="center"/>
          </w:tcPr>
          <w:p w14:paraId="229C75E4" w14:textId="0C87066B" w:rsidR="000B0ED0" w:rsidRPr="00196A6E" w:rsidRDefault="000B0ED0" w:rsidP="000B0ED0">
            <w:pPr>
              <w:spacing w:after="0" w:line="240" w:lineRule="auto"/>
              <w:contextualSpacing/>
              <w:rPr>
                <w:rFonts w:cstheme="minorBidi"/>
                <w:bCs w:val="0"/>
                <w:sz w:val="20"/>
                <w:szCs w:val="20"/>
              </w:rPr>
            </w:pPr>
          </w:p>
        </w:tc>
      </w:tr>
      <w:tr w:rsidR="000B0ED0" w:rsidRPr="00196A6E" w14:paraId="2E0C91DA"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6C9F0A3C"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Sentinel Stroke National Audit Programme (SSNAP)</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2C58967C" w14:textId="7443DF53" w:rsidR="000B0ED0" w:rsidRPr="00196A6E" w:rsidRDefault="000B0ED0" w:rsidP="000B0ED0">
            <w:pPr>
              <w:pStyle w:val="Tablecontent"/>
            </w:pPr>
            <w:r w:rsidRPr="00196A6E">
              <w:t>MRI</w:t>
            </w:r>
          </w:p>
        </w:tc>
        <w:tc>
          <w:tcPr>
            <w:tcW w:w="1049" w:type="dxa"/>
            <w:tcBorders>
              <w:left w:val="single" w:sz="4" w:space="0" w:color="FFFFFF" w:themeColor="background1"/>
            </w:tcBorders>
            <w:shd w:val="clear" w:color="auto" w:fill="FFFFFF"/>
            <w:vAlign w:val="center"/>
          </w:tcPr>
          <w:p w14:paraId="3975FA7C" w14:textId="06CFD6F9" w:rsidR="000B0ED0" w:rsidRPr="00196A6E" w:rsidRDefault="000B0ED0" w:rsidP="000B0ED0">
            <w:pPr>
              <w:pStyle w:val="Tablecontent"/>
            </w:pPr>
            <w:r w:rsidRPr="00196A6E">
              <w:t>198</w:t>
            </w:r>
          </w:p>
        </w:tc>
        <w:tc>
          <w:tcPr>
            <w:tcW w:w="1049" w:type="dxa"/>
            <w:tcBorders>
              <w:right w:val="single" w:sz="4" w:space="0" w:color="FFFFFF" w:themeColor="background1"/>
            </w:tcBorders>
            <w:shd w:val="clear" w:color="auto" w:fill="FFFFFF"/>
            <w:vAlign w:val="center"/>
          </w:tcPr>
          <w:p w14:paraId="5D91E218" w14:textId="17AA32AF" w:rsidR="000B0ED0" w:rsidRPr="00196A6E" w:rsidRDefault="000B0ED0" w:rsidP="000B0ED0">
            <w:pPr>
              <w:pStyle w:val="Tablecontent"/>
            </w:pPr>
            <w:r w:rsidRPr="00196A6E">
              <w:t>MRI</w:t>
            </w:r>
          </w:p>
        </w:tc>
        <w:tc>
          <w:tcPr>
            <w:tcW w:w="1105" w:type="dxa"/>
            <w:tcBorders>
              <w:left w:val="single" w:sz="4" w:space="0" w:color="FFFFFF" w:themeColor="background1"/>
            </w:tcBorders>
            <w:vAlign w:val="center"/>
          </w:tcPr>
          <w:p w14:paraId="37B6E707" w14:textId="3B8C4055"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409BA4C3" w14:textId="361DFE70" w:rsidR="000B0ED0" w:rsidRPr="00196A6E" w:rsidRDefault="000B0ED0" w:rsidP="000B0ED0">
            <w:pPr>
              <w:spacing w:after="0" w:line="240" w:lineRule="auto"/>
              <w:contextualSpacing/>
              <w:rPr>
                <w:rFonts w:cstheme="minorBidi"/>
                <w:bCs w:val="0"/>
                <w:sz w:val="20"/>
                <w:szCs w:val="20"/>
              </w:rPr>
            </w:pPr>
          </w:p>
        </w:tc>
      </w:tr>
      <w:tr w:rsidR="000B0ED0" w:rsidRPr="00196A6E" w14:paraId="3A63C30F"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334416D6"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UK Cystic Fibrosis Registry</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562CE3E3" w14:textId="14DD77F8" w:rsidR="000B0ED0" w:rsidRPr="00196A6E" w:rsidRDefault="000B0ED0" w:rsidP="000B0ED0">
            <w:pPr>
              <w:pStyle w:val="Tablecontent"/>
            </w:pPr>
            <w:r w:rsidRPr="00196A6E">
              <w:t xml:space="preserve">RMCH </w:t>
            </w:r>
          </w:p>
          <w:p w14:paraId="132F54A2" w14:textId="4D67C268" w:rsidR="000B0ED0" w:rsidRPr="00196A6E" w:rsidRDefault="000B0ED0" w:rsidP="000B0ED0">
            <w:pPr>
              <w:pStyle w:val="Tablecontent"/>
            </w:pPr>
            <w:r w:rsidRPr="00196A6E">
              <w:t xml:space="preserve">WTWA </w:t>
            </w:r>
          </w:p>
        </w:tc>
        <w:tc>
          <w:tcPr>
            <w:tcW w:w="1049" w:type="dxa"/>
            <w:tcBorders>
              <w:left w:val="single" w:sz="4" w:space="0" w:color="FFFFFF" w:themeColor="background1"/>
            </w:tcBorders>
            <w:shd w:val="clear" w:color="auto" w:fill="FFFFFF"/>
            <w:vAlign w:val="center"/>
          </w:tcPr>
          <w:p w14:paraId="059831F6" w14:textId="77777777" w:rsidR="000B0ED0" w:rsidRPr="00196A6E" w:rsidRDefault="000B0ED0" w:rsidP="000B0ED0">
            <w:pPr>
              <w:pStyle w:val="Tablecontent"/>
            </w:pPr>
            <w:r w:rsidRPr="00196A6E">
              <w:t>TBC</w:t>
            </w:r>
          </w:p>
          <w:p w14:paraId="5CD099C2" w14:textId="0EAD7588" w:rsidR="000B0ED0" w:rsidRPr="00196A6E" w:rsidRDefault="000B0ED0" w:rsidP="000B0ED0">
            <w:pPr>
              <w:pStyle w:val="Tablecontent"/>
            </w:pPr>
            <w:r w:rsidRPr="00196A6E">
              <w:t>TBC</w:t>
            </w:r>
          </w:p>
        </w:tc>
        <w:tc>
          <w:tcPr>
            <w:tcW w:w="1049" w:type="dxa"/>
            <w:tcBorders>
              <w:right w:val="single" w:sz="4" w:space="0" w:color="FFFFFF" w:themeColor="background1"/>
            </w:tcBorders>
            <w:shd w:val="clear" w:color="auto" w:fill="FFFFFF"/>
            <w:vAlign w:val="center"/>
          </w:tcPr>
          <w:p w14:paraId="705BD347" w14:textId="77777777" w:rsidR="000B0ED0" w:rsidRPr="00196A6E" w:rsidRDefault="000B0ED0" w:rsidP="000B0ED0">
            <w:pPr>
              <w:pStyle w:val="Tablecontent"/>
            </w:pPr>
            <w:r w:rsidRPr="00196A6E">
              <w:t xml:space="preserve">RMCH </w:t>
            </w:r>
          </w:p>
          <w:p w14:paraId="22B1641A" w14:textId="0DC53C03"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569DDBB6" w14:textId="77777777" w:rsidR="000B0ED0" w:rsidRPr="00196A6E" w:rsidRDefault="000B0ED0" w:rsidP="000B0ED0">
            <w:pPr>
              <w:pStyle w:val="Tablecontent"/>
            </w:pPr>
            <w:r w:rsidRPr="00196A6E">
              <w:t>TBC</w:t>
            </w:r>
          </w:p>
          <w:p w14:paraId="2055840F" w14:textId="2F829595"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0A5A044D" w14:textId="7EC9D74C" w:rsidR="000B0ED0" w:rsidRPr="00196A6E" w:rsidRDefault="000B0ED0" w:rsidP="000B0ED0">
            <w:pPr>
              <w:spacing w:after="0" w:line="240" w:lineRule="auto"/>
              <w:contextualSpacing/>
              <w:rPr>
                <w:rFonts w:cstheme="minorBidi"/>
                <w:bCs w:val="0"/>
                <w:sz w:val="20"/>
                <w:szCs w:val="20"/>
              </w:rPr>
            </w:pPr>
          </w:p>
        </w:tc>
      </w:tr>
      <w:tr w:rsidR="000B0ED0" w:rsidRPr="00196A6E" w14:paraId="67011B7B"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203EDC0F"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UK Interstitial Lung Disease (ILD) Registry</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268CFB79" w14:textId="717B3324" w:rsidR="000B0ED0" w:rsidRPr="00196A6E" w:rsidRDefault="000B0ED0" w:rsidP="000B0ED0">
            <w:pPr>
              <w:pStyle w:val="Tablecontent"/>
            </w:pPr>
            <w:r w:rsidRPr="00196A6E">
              <w:t xml:space="preserve">MFT </w:t>
            </w:r>
          </w:p>
        </w:tc>
        <w:tc>
          <w:tcPr>
            <w:tcW w:w="1049" w:type="dxa"/>
            <w:tcBorders>
              <w:left w:val="single" w:sz="4" w:space="0" w:color="FFFFFF" w:themeColor="background1"/>
            </w:tcBorders>
            <w:shd w:val="clear" w:color="auto" w:fill="FFFFFF"/>
            <w:vAlign w:val="center"/>
          </w:tcPr>
          <w:p w14:paraId="3A18D219" w14:textId="29AE5BAD" w:rsidR="000B0ED0" w:rsidRPr="00196A6E" w:rsidRDefault="000B0ED0" w:rsidP="000B0ED0">
            <w:pPr>
              <w:pStyle w:val="Tablecontent"/>
            </w:pPr>
            <w:r w:rsidRPr="00196A6E">
              <w:t>TBC</w:t>
            </w:r>
          </w:p>
        </w:tc>
        <w:tc>
          <w:tcPr>
            <w:tcW w:w="1049" w:type="dxa"/>
            <w:tcBorders>
              <w:right w:val="single" w:sz="4" w:space="0" w:color="FFFFFF" w:themeColor="background1"/>
            </w:tcBorders>
            <w:shd w:val="clear" w:color="auto" w:fill="FFFFFF"/>
            <w:vAlign w:val="center"/>
          </w:tcPr>
          <w:p w14:paraId="09982A80" w14:textId="06466570" w:rsidR="000B0ED0" w:rsidRPr="00196A6E" w:rsidRDefault="000B0ED0" w:rsidP="000B0ED0">
            <w:pPr>
              <w:pStyle w:val="Tablecontent"/>
            </w:pPr>
            <w:r w:rsidRPr="00196A6E">
              <w:t>MFT</w:t>
            </w:r>
          </w:p>
        </w:tc>
        <w:tc>
          <w:tcPr>
            <w:tcW w:w="1105" w:type="dxa"/>
            <w:tcBorders>
              <w:left w:val="single" w:sz="4" w:space="0" w:color="FFFFFF" w:themeColor="background1"/>
            </w:tcBorders>
            <w:vAlign w:val="center"/>
          </w:tcPr>
          <w:p w14:paraId="2C088268" w14:textId="20FFC175"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2DA3264D" w14:textId="0BB7FA43" w:rsidR="000B0ED0" w:rsidRPr="00196A6E" w:rsidRDefault="000B0ED0" w:rsidP="000B0ED0">
            <w:pPr>
              <w:spacing w:after="0" w:line="240" w:lineRule="auto"/>
              <w:contextualSpacing/>
              <w:rPr>
                <w:rFonts w:cstheme="minorBidi"/>
                <w:bCs w:val="0"/>
                <w:sz w:val="20"/>
                <w:szCs w:val="20"/>
              </w:rPr>
            </w:pPr>
          </w:p>
        </w:tc>
      </w:tr>
      <w:tr w:rsidR="000B0ED0" w:rsidRPr="00196A6E" w14:paraId="6A43A72A"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308830C6"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UK Parkinson's Audit</w:t>
            </w:r>
          </w:p>
        </w:tc>
        <w:tc>
          <w:tcPr>
            <w:tcW w:w="1049" w:type="dxa"/>
            <w:tcBorders>
              <w:right w:val="single" w:sz="4" w:space="0" w:color="FFFFFF" w:themeColor="background1"/>
            </w:tcBorders>
            <w:shd w:val="clear" w:color="auto" w:fill="FFFFFF"/>
            <w:tcMar>
              <w:top w:w="0" w:type="dxa"/>
              <w:left w:w="108" w:type="dxa"/>
              <w:bottom w:w="0" w:type="dxa"/>
              <w:right w:w="108" w:type="dxa"/>
            </w:tcMar>
            <w:vAlign w:val="center"/>
          </w:tcPr>
          <w:p w14:paraId="64D536EC" w14:textId="77777777" w:rsidR="000B0ED0" w:rsidRPr="00196A6E" w:rsidRDefault="000B0ED0" w:rsidP="000B0ED0">
            <w:pPr>
              <w:pStyle w:val="Tablecontent"/>
            </w:pPr>
            <w:r w:rsidRPr="00196A6E">
              <w:t>MLCO</w:t>
            </w:r>
          </w:p>
          <w:p w14:paraId="73C3F5C4" w14:textId="62A8DF9D" w:rsidR="000B0ED0" w:rsidRPr="00196A6E" w:rsidRDefault="000B0ED0" w:rsidP="000B0ED0">
            <w:pPr>
              <w:pStyle w:val="Tablecontent"/>
            </w:pPr>
            <w:r w:rsidRPr="00196A6E">
              <w:t>MRI</w:t>
            </w:r>
          </w:p>
          <w:p w14:paraId="3FB8583D" w14:textId="506F3AA4" w:rsidR="000B0ED0" w:rsidRPr="00196A6E" w:rsidRDefault="000B0ED0" w:rsidP="000B0ED0">
            <w:pPr>
              <w:pStyle w:val="Tablecontent"/>
            </w:pPr>
            <w:r w:rsidRPr="00196A6E">
              <w:t>WTWA</w:t>
            </w:r>
          </w:p>
        </w:tc>
        <w:tc>
          <w:tcPr>
            <w:tcW w:w="1049" w:type="dxa"/>
            <w:tcBorders>
              <w:left w:val="single" w:sz="4" w:space="0" w:color="FFFFFF" w:themeColor="background1"/>
            </w:tcBorders>
            <w:shd w:val="clear" w:color="auto" w:fill="FFFFFF"/>
            <w:vAlign w:val="center"/>
          </w:tcPr>
          <w:p w14:paraId="604BAA14" w14:textId="77777777" w:rsidR="000B0ED0" w:rsidRPr="00196A6E" w:rsidRDefault="000B0ED0" w:rsidP="000B0ED0">
            <w:pPr>
              <w:pStyle w:val="Tablecontent"/>
            </w:pPr>
            <w:r w:rsidRPr="00196A6E">
              <w:t>62</w:t>
            </w:r>
          </w:p>
          <w:p w14:paraId="740864EE" w14:textId="77777777" w:rsidR="000B0ED0" w:rsidRPr="00196A6E" w:rsidRDefault="000B0ED0" w:rsidP="000B0ED0">
            <w:pPr>
              <w:pStyle w:val="Tablecontent"/>
            </w:pPr>
            <w:r w:rsidRPr="00196A6E">
              <w:t>69</w:t>
            </w:r>
          </w:p>
          <w:p w14:paraId="053D0A30" w14:textId="1EBC8306" w:rsidR="000B0ED0" w:rsidRPr="00196A6E" w:rsidRDefault="000B0ED0" w:rsidP="000B0ED0">
            <w:pPr>
              <w:pStyle w:val="Tablecontent"/>
            </w:pPr>
            <w:r w:rsidRPr="00196A6E">
              <w:t>80</w:t>
            </w:r>
          </w:p>
        </w:tc>
        <w:tc>
          <w:tcPr>
            <w:tcW w:w="1049" w:type="dxa"/>
            <w:tcBorders>
              <w:right w:val="single" w:sz="4" w:space="0" w:color="FFFFFF" w:themeColor="background1"/>
            </w:tcBorders>
            <w:shd w:val="clear" w:color="auto" w:fill="FFFFFF"/>
            <w:vAlign w:val="center"/>
          </w:tcPr>
          <w:p w14:paraId="74FC0429" w14:textId="77777777" w:rsidR="000B0ED0" w:rsidRPr="00196A6E" w:rsidRDefault="000B0ED0" w:rsidP="000B0ED0">
            <w:pPr>
              <w:pStyle w:val="Tablecontent"/>
            </w:pPr>
            <w:r w:rsidRPr="00196A6E">
              <w:t>MLCO</w:t>
            </w:r>
          </w:p>
          <w:p w14:paraId="03387C41" w14:textId="77777777" w:rsidR="000B0ED0" w:rsidRPr="00196A6E" w:rsidRDefault="000B0ED0" w:rsidP="000B0ED0">
            <w:pPr>
              <w:pStyle w:val="Tablecontent"/>
            </w:pPr>
            <w:r w:rsidRPr="00196A6E">
              <w:t>MRI</w:t>
            </w:r>
          </w:p>
          <w:p w14:paraId="6ADF0B4F" w14:textId="290377B2" w:rsidR="000B0ED0" w:rsidRPr="00196A6E" w:rsidRDefault="000B0ED0" w:rsidP="000B0ED0">
            <w:pPr>
              <w:pStyle w:val="Tablecontent"/>
            </w:pPr>
            <w:r w:rsidRPr="00196A6E">
              <w:t>WTWA</w:t>
            </w:r>
          </w:p>
        </w:tc>
        <w:tc>
          <w:tcPr>
            <w:tcW w:w="1105" w:type="dxa"/>
            <w:tcBorders>
              <w:left w:val="single" w:sz="4" w:space="0" w:color="FFFFFF" w:themeColor="background1"/>
            </w:tcBorders>
            <w:vAlign w:val="center"/>
          </w:tcPr>
          <w:p w14:paraId="0589F92E" w14:textId="77777777" w:rsidR="000B0ED0" w:rsidRPr="00196A6E" w:rsidRDefault="000B0ED0" w:rsidP="000B0ED0">
            <w:pPr>
              <w:pStyle w:val="Tablecontent"/>
            </w:pPr>
            <w:r w:rsidRPr="00196A6E">
              <w:t>100%</w:t>
            </w:r>
          </w:p>
          <w:p w14:paraId="4C222CBD" w14:textId="77777777" w:rsidR="000B0ED0" w:rsidRPr="00196A6E" w:rsidRDefault="000B0ED0" w:rsidP="000B0ED0">
            <w:pPr>
              <w:pStyle w:val="Tablecontent"/>
            </w:pPr>
            <w:r w:rsidRPr="00196A6E">
              <w:t>100%</w:t>
            </w:r>
          </w:p>
          <w:p w14:paraId="016DBA8C" w14:textId="38DD4748" w:rsidR="000B0ED0" w:rsidRPr="00196A6E" w:rsidRDefault="000B0ED0" w:rsidP="000B0ED0">
            <w:pPr>
              <w:pStyle w:val="Tablecontent"/>
            </w:pPr>
            <w:r w:rsidRPr="00196A6E">
              <w:t>100%</w:t>
            </w:r>
          </w:p>
        </w:tc>
        <w:tc>
          <w:tcPr>
            <w:tcW w:w="2127" w:type="dxa"/>
            <w:tcMar>
              <w:top w:w="0" w:type="dxa"/>
              <w:left w:w="108" w:type="dxa"/>
              <w:bottom w:w="0" w:type="dxa"/>
              <w:right w:w="108" w:type="dxa"/>
            </w:tcMar>
            <w:vAlign w:val="center"/>
          </w:tcPr>
          <w:p w14:paraId="09C1C8DE" w14:textId="5D7F8DBF" w:rsidR="000B0ED0" w:rsidRPr="00196A6E" w:rsidRDefault="000B0ED0" w:rsidP="000B0ED0">
            <w:pPr>
              <w:spacing w:after="0" w:line="240" w:lineRule="auto"/>
              <w:contextualSpacing/>
              <w:rPr>
                <w:rFonts w:cstheme="minorBidi"/>
                <w:bCs w:val="0"/>
                <w:sz w:val="20"/>
                <w:szCs w:val="20"/>
              </w:rPr>
            </w:pPr>
            <w:r w:rsidRPr="00196A6E">
              <w:rPr>
                <w:rFonts w:cstheme="minorBidi"/>
                <w:bCs w:val="0"/>
                <w:sz w:val="20"/>
                <w:szCs w:val="20"/>
              </w:rPr>
              <w:t>Parkinson Report does not include NMGH</w:t>
            </w:r>
          </w:p>
        </w:tc>
      </w:tr>
      <w:tr w:rsidR="000B0ED0" w:rsidRPr="00196A6E" w14:paraId="72DB43E8"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4070F124"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lastRenderedPageBreak/>
              <w:t>UK Renal Registry Chronic Kidney Disease Audit</w:t>
            </w:r>
          </w:p>
        </w:tc>
        <w:tc>
          <w:tcPr>
            <w:tcW w:w="1049" w:type="dxa"/>
            <w:tcBorders>
              <w:right w:val="single" w:sz="4" w:space="0" w:color="FFFFFF" w:themeColor="background1"/>
            </w:tcBorders>
            <w:tcMar>
              <w:top w:w="0" w:type="dxa"/>
              <w:left w:w="108" w:type="dxa"/>
              <w:bottom w:w="0" w:type="dxa"/>
              <w:right w:w="108" w:type="dxa"/>
            </w:tcMar>
            <w:vAlign w:val="center"/>
          </w:tcPr>
          <w:p w14:paraId="47DFC7B9" w14:textId="3F15BD9B" w:rsidR="000B0ED0" w:rsidRPr="00196A6E" w:rsidRDefault="000B0ED0" w:rsidP="000B0ED0">
            <w:pPr>
              <w:pStyle w:val="Tablecontent"/>
            </w:pPr>
            <w:r w:rsidRPr="00196A6E">
              <w:t xml:space="preserve">MRI </w:t>
            </w:r>
          </w:p>
        </w:tc>
        <w:tc>
          <w:tcPr>
            <w:tcW w:w="1049" w:type="dxa"/>
            <w:tcBorders>
              <w:left w:val="single" w:sz="4" w:space="0" w:color="FFFFFF" w:themeColor="background1"/>
            </w:tcBorders>
            <w:vAlign w:val="center"/>
          </w:tcPr>
          <w:p w14:paraId="067428FF" w14:textId="56A59CA5" w:rsidR="000B0ED0" w:rsidRPr="00196A6E" w:rsidRDefault="000B0ED0" w:rsidP="000B0ED0">
            <w:pPr>
              <w:pStyle w:val="Tablecontent"/>
            </w:pPr>
            <w:r w:rsidRPr="00196A6E">
              <w:t>TBC</w:t>
            </w:r>
          </w:p>
        </w:tc>
        <w:tc>
          <w:tcPr>
            <w:tcW w:w="1049" w:type="dxa"/>
            <w:tcBorders>
              <w:right w:val="single" w:sz="4" w:space="0" w:color="FFFFFF" w:themeColor="background1"/>
            </w:tcBorders>
            <w:vAlign w:val="center"/>
          </w:tcPr>
          <w:p w14:paraId="6EFDCF48" w14:textId="5A9E5CD1" w:rsidR="000B0ED0" w:rsidRPr="00196A6E" w:rsidRDefault="000B0ED0" w:rsidP="000B0ED0">
            <w:pPr>
              <w:pStyle w:val="Tablecontent"/>
            </w:pPr>
            <w:r w:rsidRPr="00196A6E">
              <w:t>MRI</w:t>
            </w:r>
          </w:p>
        </w:tc>
        <w:tc>
          <w:tcPr>
            <w:tcW w:w="1105" w:type="dxa"/>
            <w:tcBorders>
              <w:left w:val="single" w:sz="4" w:space="0" w:color="FFFFFF" w:themeColor="background1"/>
            </w:tcBorders>
            <w:vAlign w:val="center"/>
          </w:tcPr>
          <w:p w14:paraId="5D583847" w14:textId="2A7750CA" w:rsidR="000B0ED0" w:rsidRPr="00196A6E" w:rsidRDefault="000B0ED0" w:rsidP="000B0ED0">
            <w:pPr>
              <w:pStyle w:val="Tablecontent"/>
            </w:pPr>
            <w:r w:rsidRPr="00196A6E">
              <w:t>TBC</w:t>
            </w:r>
          </w:p>
        </w:tc>
        <w:tc>
          <w:tcPr>
            <w:tcW w:w="2127" w:type="dxa"/>
            <w:tcMar>
              <w:top w:w="0" w:type="dxa"/>
              <w:left w:w="108" w:type="dxa"/>
              <w:bottom w:w="0" w:type="dxa"/>
              <w:right w:w="108" w:type="dxa"/>
            </w:tcMar>
            <w:vAlign w:val="center"/>
          </w:tcPr>
          <w:p w14:paraId="1A05FD83" w14:textId="699A3E63" w:rsidR="000B0ED0" w:rsidRPr="00196A6E" w:rsidRDefault="000B0ED0" w:rsidP="000B0ED0">
            <w:pPr>
              <w:spacing w:after="0" w:line="240" w:lineRule="auto"/>
              <w:contextualSpacing/>
              <w:rPr>
                <w:rFonts w:cstheme="minorBidi"/>
                <w:bCs w:val="0"/>
                <w:sz w:val="20"/>
                <w:szCs w:val="20"/>
              </w:rPr>
            </w:pPr>
          </w:p>
        </w:tc>
      </w:tr>
      <w:tr w:rsidR="000B0ED0" w:rsidRPr="00196A6E" w14:paraId="439F4972" w14:textId="77777777" w:rsidTr="00254A5D">
        <w:trPr>
          <w:trHeight w:val="454"/>
          <w:jc w:val="center"/>
        </w:trPr>
        <w:tc>
          <w:tcPr>
            <w:tcW w:w="4248" w:type="dxa"/>
            <w:shd w:val="clear" w:color="auto" w:fill="FFFFFF"/>
            <w:tcMar>
              <w:top w:w="0" w:type="dxa"/>
              <w:left w:w="108" w:type="dxa"/>
              <w:bottom w:w="0" w:type="dxa"/>
              <w:right w:w="108" w:type="dxa"/>
            </w:tcMar>
            <w:vAlign w:val="center"/>
          </w:tcPr>
          <w:p w14:paraId="60C919C2" w14:textId="77777777" w:rsidR="000B0ED0" w:rsidRPr="00196A6E" w:rsidRDefault="000B0ED0" w:rsidP="000B0ED0">
            <w:pPr>
              <w:shd w:val="clear" w:color="auto" w:fill="FFFFFF"/>
              <w:spacing w:after="0" w:line="240" w:lineRule="auto"/>
              <w:contextualSpacing/>
              <w:rPr>
                <w:bCs w:val="0"/>
                <w:sz w:val="20"/>
                <w:szCs w:val="20"/>
              </w:rPr>
            </w:pPr>
            <w:r w:rsidRPr="00196A6E">
              <w:rPr>
                <w:bCs w:val="0"/>
                <w:sz w:val="20"/>
                <w:szCs w:val="20"/>
              </w:rPr>
              <w:t>UK Renal Registry National Acute Kidney Injury Audit</w:t>
            </w:r>
          </w:p>
        </w:tc>
        <w:tc>
          <w:tcPr>
            <w:tcW w:w="1049" w:type="dxa"/>
            <w:tcBorders>
              <w:right w:val="single" w:sz="4" w:space="0" w:color="FFFFFF" w:themeColor="background1"/>
            </w:tcBorders>
            <w:tcMar>
              <w:top w:w="0" w:type="dxa"/>
              <w:left w:w="108" w:type="dxa"/>
              <w:bottom w:w="0" w:type="dxa"/>
              <w:right w:w="108" w:type="dxa"/>
            </w:tcMar>
            <w:vAlign w:val="center"/>
          </w:tcPr>
          <w:p w14:paraId="1DEE18B2" w14:textId="77777777" w:rsidR="000B0ED0" w:rsidRPr="00196A6E" w:rsidRDefault="000B0ED0" w:rsidP="000B0ED0">
            <w:pPr>
              <w:pStyle w:val="Tablecontent"/>
            </w:pPr>
            <w:r w:rsidRPr="00196A6E">
              <w:t>N/A</w:t>
            </w:r>
          </w:p>
        </w:tc>
        <w:tc>
          <w:tcPr>
            <w:tcW w:w="1049" w:type="dxa"/>
            <w:tcBorders>
              <w:left w:val="single" w:sz="4" w:space="0" w:color="FFFFFF" w:themeColor="background1"/>
            </w:tcBorders>
            <w:vAlign w:val="center"/>
          </w:tcPr>
          <w:p w14:paraId="3715C80D" w14:textId="415D542E" w:rsidR="000B0ED0" w:rsidRPr="00196A6E" w:rsidRDefault="000B0ED0" w:rsidP="000B0ED0">
            <w:pPr>
              <w:pStyle w:val="Tablecontent"/>
            </w:pPr>
            <w:r w:rsidRPr="00196A6E">
              <w:t>N/A</w:t>
            </w:r>
          </w:p>
        </w:tc>
        <w:tc>
          <w:tcPr>
            <w:tcW w:w="1049" w:type="dxa"/>
            <w:tcBorders>
              <w:right w:val="single" w:sz="4" w:space="0" w:color="FFFFFF" w:themeColor="background1"/>
            </w:tcBorders>
            <w:vAlign w:val="center"/>
          </w:tcPr>
          <w:p w14:paraId="523629BF" w14:textId="31557928" w:rsidR="000B0ED0" w:rsidRPr="00196A6E" w:rsidRDefault="000B0ED0" w:rsidP="000B0ED0">
            <w:pPr>
              <w:pStyle w:val="Tablecontent"/>
            </w:pPr>
            <w:r w:rsidRPr="00196A6E">
              <w:t>N/A</w:t>
            </w:r>
          </w:p>
        </w:tc>
        <w:tc>
          <w:tcPr>
            <w:tcW w:w="1105" w:type="dxa"/>
            <w:tcBorders>
              <w:left w:val="single" w:sz="4" w:space="0" w:color="FFFFFF" w:themeColor="background1"/>
            </w:tcBorders>
            <w:vAlign w:val="center"/>
          </w:tcPr>
          <w:p w14:paraId="234D5439" w14:textId="2A2213F9" w:rsidR="000B0ED0" w:rsidRPr="00196A6E" w:rsidRDefault="000B0ED0" w:rsidP="000B0ED0">
            <w:pPr>
              <w:pStyle w:val="Tablecontent"/>
            </w:pPr>
            <w:r w:rsidRPr="00196A6E">
              <w:t>N/A</w:t>
            </w:r>
          </w:p>
        </w:tc>
        <w:tc>
          <w:tcPr>
            <w:tcW w:w="2127" w:type="dxa"/>
            <w:tcMar>
              <w:top w:w="0" w:type="dxa"/>
              <w:left w:w="108" w:type="dxa"/>
              <w:bottom w:w="0" w:type="dxa"/>
              <w:right w:w="108" w:type="dxa"/>
            </w:tcMar>
            <w:vAlign w:val="center"/>
          </w:tcPr>
          <w:p w14:paraId="02EC705D" w14:textId="1C73D8B5" w:rsidR="000B0ED0" w:rsidRPr="00196A6E" w:rsidRDefault="000B0ED0" w:rsidP="000B0ED0">
            <w:pPr>
              <w:spacing w:after="0" w:line="240" w:lineRule="auto"/>
              <w:contextualSpacing/>
              <w:rPr>
                <w:rFonts w:cstheme="minorBidi"/>
                <w:bCs w:val="0"/>
                <w:sz w:val="20"/>
                <w:szCs w:val="20"/>
              </w:rPr>
            </w:pPr>
            <w:r w:rsidRPr="00196A6E">
              <w:rPr>
                <w:rFonts w:cstheme="minorBidi"/>
                <w:bCs w:val="0"/>
                <w:sz w:val="20"/>
                <w:szCs w:val="20"/>
              </w:rPr>
              <w:t>Data to be submitted in July following Hive report build</w:t>
            </w:r>
          </w:p>
        </w:tc>
      </w:tr>
    </w:tbl>
    <w:p w14:paraId="17E975C1" w14:textId="77777777" w:rsidR="00311180" w:rsidRPr="00196A6E" w:rsidRDefault="00311180" w:rsidP="0041740A">
      <w:pPr>
        <w:spacing w:after="0"/>
      </w:pPr>
    </w:p>
    <w:p w14:paraId="32E9B1D8" w14:textId="77777777" w:rsidR="0076149B" w:rsidRPr="00196A6E" w:rsidRDefault="0076149B" w:rsidP="0041740A">
      <w:pPr>
        <w:pStyle w:val="Heading1"/>
      </w:pPr>
      <w:bookmarkStart w:id="30" w:name="_Toc225756859"/>
      <w:r w:rsidRPr="00196A6E">
        <w:t>Local Clinical Audits</w:t>
      </w:r>
      <w:bookmarkEnd w:id="30"/>
      <w:r w:rsidRPr="00196A6E">
        <w:t xml:space="preserve"> </w:t>
      </w:r>
    </w:p>
    <w:p w14:paraId="3C7E0ADE" w14:textId="47A697AB" w:rsidR="0076149B" w:rsidRPr="00196A6E" w:rsidRDefault="0076149B" w:rsidP="00247A33">
      <w:r w:rsidRPr="00196A6E">
        <w:t>Our Hospitals and Local Care Organisation undertake local audits to help us understand where our services are doing well and where we need to make improvements. The reports of these audits are reviewed at relevant governance committees. Below are examples of audit outcomes from our local audit programme:</w:t>
      </w:r>
    </w:p>
    <w:p w14:paraId="2F7E00DF" w14:textId="3B00864F" w:rsidR="00893F92" w:rsidRPr="00196A6E" w:rsidRDefault="00893F92" w:rsidP="006C4BD3">
      <w:pPr>
        <w:outlineLvl w:val="3"/>
        <w:rPr>
          <w:szCs w:val="22"/>
        </w:rPr>
      </w:pPr>
      <w:r w:rsidRPr="00196A6E">
        <w:rPr>
          <w:b/>
          <w:bCs w:val="0"/>
          <w:i/>
          <w:iCs/>
          <w:color w:val="548DD4" w:themeColor="text2" w:themeTint="99"/>
          <w:szCs w:val="22"/>
        </w:rPr>
        <w:t xml:space="preserve">Parental satisfaction in Paediatric ENT surgical lists (NMGH): </w:t>
      </w:r>
      <w:r w:rsidRPr="00196A6E">
        <w:rPr>
          <w:szCs w:val="22"/>
        </w:rPr>
        <w:t>The audit looked at whether the needs of children were being considered at all stages of peri-operative care and assessment before having ENT surgery. The anaesthetists collected this information over several months using a patient questionnaire that was completed by parents whilst they were in hospital. The results showed that over 98% of parents felt satisfied that the specific needs of the children were considered and 95% reported satisfaction with the pre-assessment being appropriate and undertaken by staff with paediatric experience. This audit has also demonstrated that we are effectively following the national standards set by the royal college of Anaesthetists</w:t>
      </w:r>
      <w:r w:rsidR="006C4BD3" w:rsidRPr="00196A6E">
        <w:rPr>
          <w:szCs w:val="22"/>
        </w:rPr>
        <w:t>.</w:t>
      </w:r>
    </w:p>
    <w:p w14:paraId="7DCDE3CA" w14:textId="5D26AB14" w:rsidR="008108E7" w:rsidRPr="00196A6E" w:rsidRDefault="008108E7" w:rsidP="00212EC6">
      <w:pPr>
        <w:pStyle w:val="Heading4"/>
        <w:rPr>
          <w:b w:val="0"/>
          <w:bCs/>
          <w:i w:val="0"/>
          <w:iCs w:val="0"/>
          <w:color w:val="auto"/>
        </w:rPr>
      </w:pPr>
      <w:r w:rsidRPr="00196A6E">
        <w:t>Wythenshawe Paediatric Physiotherapy Notes Audit</w:t>
      </w:r>
      <w:r w:rsidR="00212EC6" w:rsidRPr="00196A6E">
        <w:t xml:space="preserve">: </w:t>
      </w:r>
      <w:r w:rsidRPr="00196A6E">
        <w:rPr>
          <w:b w:val="0"/>
          <w:bCs/>
          <w:i w:val="0"/>
          <w:iCs w:val="0"/>
          <w:color w:val="auto"/>
        </w:rPr>
        <w:t xml:space="preserve">An audit was undertaken of Physiotherapy </w:t>
      </w:r>
      <w:r w:rsidR="00512420" w:rsidRPr="00196A6E">
        <w:rPr>
          <w:b w:val="0"/>
          <w:bCs/>
          <w:i w:val="0"/>
          <w:iCs w:val="0"/>
          <w:color w:val="auto"/>
        </w:rPr>
        <w:t>records</w:t>
      </w:r>
      <w:r w:rsidRPr="00196A6E">
        <w:rPr>
          <w:b w:val="0"/>
          <w:bCs/>
          <w:i w:val="0"/>
          <w:iCs w:val="0"/>
          <w:color w:val="auto"/>
        </w:rPr>
        <w:t xml:space="preserve"> by the Children’s Hospital Physiotherapy team. It was something they had done before with good results however, they wanted to look to see if there had been any change since the last </w:t>
      </w:r>
      <w:r w:rsidR="00512420" w:rsidRPr="00196A6E">
        <w:rPr>
          <w:b w:val="0"/>
          <w:bCs/>
          <w:i w:val="0"/>
          <w:iCs w:val="0"/>
          <w:color w:val="auto"/>
        </w:rPr>
        <w:t>audit</w:t>
      </w:r>
      <w:r w:rsidRPr="00196A6E">
        <w:rPr>
          <w:b w:val="0"/>
          <w:bCs/>
          <w:i w:val="0"/>
          <w:iCs w:val="0"/>
          <w:color w:val="auto"/>
        </w:rPr>
        <w:t>. The team again found that all their own standards had been met and no concerns were identified. A high quality of documentation improves the level of patient care provided and therefore the patient’s experience and the outcome of their care.</w:t>
      </w:r>
    </w:p>
    <w:p w14:paraId="128FFDC8" w14:textId="33700E9C" w:rsidR="00311180" w:rsidRPr="00196A6E" w:rsidRDefault="008108E7" w:rsidP="00212EC6">
      <w:pPr>
        <w:pStyle w:val="Heading4"/>
        <w:rPr>
          <w:b w:val="0"/>
          <w:bCs/>
          <w:i w:val="0"/>
          <w:iCs w:val="0"/>
          <w:color w:val="auto"/>
        </w:rPr>
      </w:pPr>
      <w:r w:rsidRPr="00196A6E">
        <w:t>Staphylococcus aureus bacteraemia management (NMGH, ORC &amp; WTWA)</w:t>
      </w:r>
      <w:r w:rsidR="00212EC6" w:rsidRPr="00196A6E">
        <w:t xml:space="preserve">: </w:t>
      </w:r>
      <w:r w:rsidRPr="00196A6E">
        <w:rPr>
          <w:b w:val="0"/>
          <w:bCs/>
          <w:i w:val="0"/>
          <w:iCs w:val="0"/>
          <w:color w:val="auto"/>
        </w:rPr>
        <w:t xml:space="preserve">The Trust’s Microbiologists wanted to see how well staff were following the </w:t>
      </w:r>
      <w:r w:rsidR="000B0ED0" w:rsidRPr="00196A6E">
        <w:rPr>
          <w:b w:val="0"/>
          <w:bCs/>
          <w:i w:val="0"/>
          <w:iCs w:val="0"/>
          <w:color w:val="auto"/>
        </w:rPr>
        <w:t xml:space="preserve">Standard Operating Procedure </w:t>
      </w:r>
      <w:r w:rsidRPr="00196A6E">
        <w:rPr>
          <w:b w:val="0"/>
          <w:bCs/>
          <w:i w:val="0"/>
          <w:iCs w:val="0"/>
          <w:color w:val="auto"/>
        </w:rPr>
        <w:t>(SOP) on managing Staphylococcus aureus blood cultures. The results of their audit gave them reassurance that the blood culture SOP is very comprehensive guidance and recent improvements on H</w:t>
      </w:r>
      <w:r w:rsidR="00512420" w:rsidRPr="00196A6E">
        <w:rPr>
          <w:b w:val="0"/>
          <w:bCs/>
          <w:i w:val="0"/>
          <w:iCs w:val="0"/>
          <w:color w:val="auto"/>
        </w:rPr>
        <w:t>ive (</w:t>
      </w:r>
      <w:r w:rsidRPr="00196A6E">
        <w:rPr>
          <w:b w:val="0"/>
          <w:bCs/>
          <w:i w:val="0"/>
          <w:iCs w:val="0"/>
          <w:color w:val="auto"/>
        </w:rPr>
        <w:t>the Trust’s electronic patient record</w:t>
      </w:r>
      <w:r w:rsidR="00512420" w:rsidRPr="00196A6E">
        <w:rPr>
          <w:b w:val="0"/>
          <w:bCs/>
          <w:i w:val="0"/>
          <w:iCs w:val="0"/>
          <w:color w:val="auto"/>
        </w:rPr>
        <w:t>)</w:t>
      </w:r>
      <w:r w:rsidRPr="00196A6E">
        <w:rPr>
          <w:b w:val="0"/>
          <w:bCs/>
          <w:i w:val="0"/>
          <w:iCs w:val="0"/>
          <w:color w:val="auto"/>
        </w:rPr>
        <w:t>, allow it to be used for recording information on Staphylococcus aureus bacteraemia. Their work highlighted that the microbiology department's clinical practice supports the management of patients with these types of bacteraemia very well.</w:t>
      </w:r>
    </w:p>
    <w:p w14:paraId="62FD2651" w14:textId="3E5C9580" w:rsidR="008108E7" w:rsidRPr="00196A6E" w:rsidRDefault="008108E7" w:rsidP="00212EC6">
      <w:pPr>
        <w:pStyle w:val="Heading4"/>
        <w:rPr>
          <w:b w:val="0"/>
          <w:bCs/>
          <w:i w:val="0"/>
          <w:iCs w:val="0"/>
          <w:color w:val="auto"/>
        </w:rPr>
      </w:pPr>
      <w:r w:rsidRPr="00196A6E">
        <w:t>Pre-operative assessments for patients receiving intravenous sedation for oral surgery</w:t>
      </w:r>
      <w:r w:rsidR="00212EC6" w:rsidRPr="00196A6E">
        <w:t xml:space="preserve">: </w:t>
      </w:r>
      <w:r w:rsidRPr="00196A6E">
        <w:rPr>
          <w:b w:val="0"/>
          <w:bCs/>
          <w:i w:val="0"/>
          <w:iCs w:val="0"/>
          <w:color w:val="auto"/>
        </w:rPr>
        <w:t xml:space="preserve">Staff at North Manchester </w:t>
      </w:r>
      <w:r w:rsidR="00512420" w:rsidRPr="00196A6E">
        <w:rPr>
          <w:b w:val="0"/>
          <w:bCs/>
          <w:i w:val="0"/>
          <w:iCs w:val="0"/>
          <w:color w:val="auto"/>
        </w:rPr>
        <w:t xml:space="preserve">hospital </w:t>
      </w:r>
      <w:r w:rsidRPr="00196A6E">
        <w:rPr>
          <w:b w:val="0"/>
          <w:bCs/>
          <w:i w:val="0"/>
          <w:iCs w:val="0"/>
          <w:color w:val="auto"/>
        </w:rPr>
        <w:t>undertook a re-audit looking at the how well they were having discussions with patients prior to them receiving sedation for oral surgery. They had created a new form as part of the patient’s electronic record since the last audit to improve the patient’s experience and outcomes. The results showed a significant improvement since the original audit took place.</w:t>
      </w:r>
    </w:p>
    <w:p w14:paraId="2E931EBC" w14:textId="19F5B3AD" w:rsidR="008108E7" w:rsidRPr="00196A6E" w:rsidRDefault="008108E7" w:rsidP="00212EC6">
      <w:pPr>
        <w:pStyle w:val="Heading4"/>
        <w:rPr>
          <w:b w:val="0"/>
          <w:bCs/>
          <w:i w:val="0"/>
          <w:iCs w:val="0"/>
          <w:color w:val="auto"/>
        </w:rPr>
      </w:pPr>
      <w:r w:rsidRPr="00196A6E">
        <w:t>Bone Infection Multi-Disciplinary Team (MDT) Audit</w:t>
      </w:r>
      <w:r w:rsidR="00212EC6" w:rsidRPr="00196A6E">
        <w:t xml:space="preserve">: </w:t>
      </w:r>
      <w:r w:rsidRPr="00196A6E">
        <w:rPr>
          <w:b w:val="0"/>
          <w:bCs/>
          <w:i w:val="0"/>
          <w:iCs w:val="0"/>
          <w:color w:val="auto"/>
        </w:rPr>
        <w:t>Staff at Wythenshawe hospital wanted to establish how well patients with bone infections were being treated and as part of this how well the multi-disciplinary teams were assisting in manag</w:t>
      </w:r>
      <w:r w:rsidR="005F32F5" w:rsidRPr="00196A6E">
        <w:rPr>
          <w:b w:val="0"/>
          <w:bCs/>
          <w:i w:val="0"/>
          <w:iCs w:val="0"/>
          <w:color w:val="auto"/>
        </w:rPr>
        <w:t>ing</w:t>
      </w:r>
      <w:r w:rsidRPr="00196A6E">
        <w:rPr>
          <w:b w:val="0"/>
          <w:bCs/>
          <w:i w:val="0"/>
          <w:iCs w:val="0"/>
          <w:color w:val="auto"/>
        </w:rPr>
        <w:t xml:space="preserve"> these patients. The re-audit found that they were in full compliance with all five of the standards and that the right members of the MDT were taking part</w:t>
      </w:r>
      <w:r w:rsidR="005F32F5" w:rsidRPr="00196A6E">
        <w:rPr>
          <w:b w:val="0"/>
          <w:bCs/>
          <w:i w:val="0"/>
          <w:iCs w:val="0"/>
          <w:color w:val="auto"/>
        </w:rPr>
        <w:t>,</w:t>
      </w:r>
      <w:r w:rsidRPr="00196A6E">
        <w:rPr>
          <w:b w:val="0"/>
          <w:bCs/>
          <w:i w:val="0"/>
          <w:iCs w:val="0"/>
          <w:color w:val="auto"/>
        </w:rPr>
        <w:t xml:space="preserve"> </w:t>
      </w:r>
      <w:r w:rsidR="00196A6E" w:rsidRPr="00196A6E">
        <w:rPr>
          <w:b w:val="0"/>
          <w:bCs/>
          <w:i w:val="0"/>
          <w:iCs w:val="0"/>
          <w:color w:val="auto"/>
        </w:rPr>
        <w:t>discussing,</w:t>
      </w:r>
      <w:r w:rsidRPr="00196A6E">
        <w:rPr>
          <w:b w:val="0"/>
          <w:bCs/>
          <w:i w:val="0"/>
          <w:iCs w:val="0"/>
          <w:color w:val="auto"/>
        </w:rPr>
        <w:t xml:space="preserve"> and documenting the diagnosis, </w:t>
      </w:r>
      <w:r w:rsidR="00196A6E" w:rsidRPr="00196A6E">
        <w:rPr>
          <w:b w:val="0"/>
          <w:bCs/>
          <w:i w:val="0"/>
          <w:iCs w:val="0"/>
          <w:color w:val="auto"/>
        </w:rPr>
        <w:t>sampling,</w:t>
      </w:r>
      <w:r w:rsidRPr="00196A6E">
        <w:rPr>
          <w:b w:val="0"/>
          <w:bCs/>
          <w:i w:val="0"/>
          <w:iCs w:val="0"/>
          <w:color w:val="auto"/>
        </w:rPr>
        <w:t xml:space="preserve"> and history. </w:t>
      </w:r>
    </w:p>
    <w:p w14:paraId="79D0D696" w14:textId="3D24185D" w:rsidR="008108E7" w:rsidRPr="00196A6E" w:rsidRDefault="008108E7" w:rsidP="00212EC6">
      <w:pPr>
        <w:pStyle w:val="Heading4"/>
        <w:rPr>
          <w:b w:val="0"/>
          <w:bCs/>
          <w:i w:val="0"/>
          <w:iCs w:val="0"/>
          <w:color w:val="auto"/>
        </w:rPr>
      </w:pPr>
      <w:r w:rsidRPr="00196A6E">
        <w:t>Improvement in Pleural Fluid Testing Audit</w:t>
      </w:r>
      <w:r w:rsidR="00212EC6" w:rsidRPr="00196A6E">
        <w:t xml:space="preserve">: </w:t>
      </w:r>
      <w:r w:rsidRPr="00196A6E">
        <w:rPr>
          <w:b w:val="0"/>
          <w:bCs/>
          <w:i w:val="0"/>
          <w:iCs w:val="0"/>
          <w:color w:val="auto"/>
        </w:rPr>
        <w:t xml:space="preserve">North Manchester Hospital undertook an audit looking into how well samples of pleural fluid (liquid from lung membranes) were being processed and how </w:t>
      </w:r>
      <w:r w:rsidR="005F32F5" w:rsidRPr="00196A6E">
        <w:rPr>
          <w:b w:val="0"/>
          <w:bCs/>
          <w:i w:val="0"/>
          <w:iCs w:val="0"/>
          <w:color w:val="auto"/>
        </w:rPr>
        <w:t>quickly</w:t>
      </w:r>
      <w:r w:rsidRPr="00196A6E">
        <w:rPr>
          <w:b w:val="0"/>
          <w:bCs/>
          <w:i w:val="0"/>
          <w:iCs w:val="0"/>
          <w:color w:val="auto"/>
        </w:rPr>
        <w:t xml:space="preserve"> results from these samples were available. The audit showed that all the samples looked at were accepted by the laboratory and over 82% of those samples were processed within 24 hours. The audit helped to show that interventions that had been taken to improve facilities within the local laboratory meant that samples were processed in significantly reduced time and improvement in the number of samples that were </w:t>
      </w:r>
      <w:r w:rsidRPr="00196A6E">
        <w:rPr>
          <w:b w:val="0"/>
          <w:bCs/>
          <w:i w:val="0"/>
          <w:iCs w:val="0"/>
          <w:color w:val="auto"/>
        </w:rPr>
        <w:lastRenderedPageBreak/>
        <w:t xml:space="preserve">accepted. The impact for patients is that they will receive a </w:t>
      </w:r>
      <w:r w:rsidR="005F32F5" w:rsidRPr="00196A6E">
        <w:rPr>
          <w:b w:val="0"/>
          <w:bCs/>
          <w:i w:val="0"/>
          <w:iCs w:val="0"/>
          <w:color w:val="auto"/>
        </w:rPr>
        <w:t>quick</w:t>
      </w:r>
      <w:r w:rsidRPr="00196A6E">
        <w:rPr>
          <w:b w:val="0"/>
          <w:bCs/>
          <w:i w:val="0"/>
          <w:iCs w:val="0"/>
          <w:color w:val="auto"/>
        </w:rPr>
        <w:t xml:space="preserve"> diagnosis and treatment whilst reducing any undue stress.</w:t>
      </w:r>
    </w:p>
    <w:p w14:paraId="61EC708B" w14:textId="03126F80" w:rsidR="008F0555" w:rsidRPr="00196A6E" w:rsidRDefault="008F0555" w:rsidP="00721996">
      <w:pPr>
        <w:pStyle w:val="Heading1"/>
      </w:pPr>
      <w:bookmarkStart w:id="31" w:name="_Toc225756860"/>
      <w:r w:rsidRPr="00196A6E">
        <w:t>Quality Indicators</w:t>
      </w:r>
      <w:bookmarkEnd w:id="31"/>
      <w:r w:rsidRPr="00196A6E">
        <w:t xml:space="preserve"> </w:t>
      </w:r>
    </w:p>
    <w:p w14:paraId="46A6654E" w14:textId="4539803A" w:rsidR="00247A33" w:rsidRPr="00196A6E" w:rsidRDefault="00FA300B" w:rsidP="00477776">
      <w:r w:rsidRPr="00196A6E">
        <w:t xml:space="preserve">In </w:t>
      </w:r>
      <w:r w:rsidR="00280DFC" w:rsidRPr="00196A6E">
        <w:t xml:space="preserve">Table </w:t>
      </w:r>
      <w:r w:rsidR="00801FAD" w:rsidRPr="00196A6E">
        <w:t>7</w:t>
      </w:r>
      <w:r w:rsidR="008F0555" w:rsidRPr="00196A6E">
        <w:t xml:space="preserve"> you will see performance figures and, where </w:t>
      </w:r>
      <w:r w:rsidRPr="00196A6E">
        <w:t>available</w:t>
      </w:r>
      <w:r w:rsidR="008F0555" w:rsidRPr="00196A6E">
        <w:t>, comparative information so that you can see how well we are doing</w:t>
      </w:r>
      <w:r w:rsidRPr="00196A6E">
        <w:t xml:space="preserve"> against a range of core quality indicators as compared to </w:t>
      </w:r>
      <w:r w:rsidR="008F0555" w:rsidRPr="00196A6E">
        <w:t xml:space="preserve">other NHS </w:t>
      </w:r>
      <w:r w:rsidRPr="00196A6E">
        <w:t>providers</w:t>
      </w:r>
      <w:r w:rsidR="008F0555" w:rsidRPr="00196A6E">
        <w:t>.</w:t>
      </w:r>
    </w:p>
    <w:p w14:paraId="25B3CAE0" w14:textId="47F62BEC" w:rsidR="000F7CD7" w:rsidRPr="00196A6E" w:rsidRDefault="000F7CD7" w:rsidP="00801FAD">
      <w:pPr>
        <w:pStyle w:val="Heading2"/>
      </w:pPr>
      <w:r w:rsidRPr="00196A6E">
        <w:t xml:space="preserve">Table </w:t>
      </w:r>
      <w:r w:rsidR="00801FAD" w:rsidRPr="00196A6E">
        <w:t>7</w:t>
      </w:r>
      <w:r w:rsidR="000D4DCA" w:rsidRPr="00196A6E">
        <w:t xml:space="preserve"> -</w:t>
      </w:r>
      <w:r w:rsidRPr="00196A6E">
        <w:t xml:space="preserve"> </w:t>
      </w:r>
      <w:r w:rsidR="00A05C72" w:rsidRPr="00196A6E">
        <w:t xml:space="preserve">Core Quality Account indicators </w:t>
      </w:r>
      <w:r w:rsidR="003A6573" w:rsidRPr="00196A6E">
        <w:t xml:space="preserve">with </w:t>
      </w:r>
      <w:r w:rsidR="00A05C72" w:rsidRPr="00196A6E">
        <w:t>comparable perf</w:t>
      </w:r>
      <w:r w:rsidRPr="00196A6E">
        <w:t>ormance figures</w:t>
      </w:r>
      <w:r w:rsidR="00A05C72" w:rsidRPr="00196A6E">
        <w:t xml:space="preserve"> where </w:t>
      </w:r>
      <w:r w:rsidR="003A6573" w:rsidRPr="00196A6E">
        <w:t>possible.</w:t>
      </w:r>
    </w:p>
    <w:tbl>
      <w:tblPr>
        <w:tblW w:w="11036" w:type="dxa"/>
        <w:jc w:val="center"/>
        <w:tblLayout w:type="fixed"/>
        <w:tblCellMar>
          <w:left w:w="0" w:type="dxa"/>
          <w:right w:w="0" w:type="dxa"/>
        </w:tblCellMar>
        <w:tblLook w:val="0000" w:firstRow="0" w:lastRow="0" w:firstColumn="0" w:lastColumn="0" w:noHBand="0" w:noVBand="0"/>
      </w:tblPr>
      <w:tblGrid>
        <w:gridCol w:w="4531"/>
        <w:gridCol w:w="1063"/>
        <w:gridCol w:w="1247"/>
        <w:gridCol w:w="1247"/>
        <w:gridCol w:w="1247"/>
        <w:gridCol w:w="1701"/>
      </w:tblGrid>
      <w:tr w:rsidR="00247A33" w:rsidRPr="00196A6E" w14:paraId="3CCC895E" w14:textId="77777777" w:rsidTr="000C0856">
        <w:trPr>
          <w:cantSplit/>
          <w:trHeight w:val="633"/>
          <w:tblHeader/>
          <w:jc w:val="center"/>
        </w:trPr>
        <w:tc>
          <w:tcPr>
            <w:tcW w:w="4531" w:type="dxa"/>
            <w:tcBorders>
              <w:top w:val="single" w:sz="4" w:space="0" w:color="auto"/>
              <w:left w:val="single" w:sz="4" w:space="0" w:color="auto"/>
              <w:bottom w:val="single" w:sz="4" w:space="0" w:color="000000"/>
              <w:right w:val="single" w:sz="4" w:space="0" w:color="000000"/>
            </w:tcBorders>
            <w:shd w:val="clear" w:color="auto" w:fill="005EB8"/>
            <w:tcMar>
              <w:top w:w="0" w:type="dxa"/>
              <w:left w:w="108" w:type="dxa"/>
              <w:bottom w:w="0" w:type="dxa"/>
              <w:right w:w="108" w:type="dxa"/>
            </w:tcMar>
            <w:vAlign w:val="center"/>
          </w:tcPr>
          <w:p w14:paraId="7C7407EE" w14:textId="77777777" w:rsidR="00225BF0" w:rsidRPr="00196A6E" w:rsidRDefault="00225BF0" w:rsidP="00247A33">
            <w:pPr>
              <w:pStyle w:val="Tablecontent"/>
              <w:rPr>
                <w:color w:val="FFFFFF" w:themeColor="background1"/>
              </w:rPr>
            </w:pPr>
            <w:r w:rsidRPr="00196A6E">
              <w:rPr>
                <w:color w:val="FFFFFF" w:themeColor="background1"/>
              </w:rPr>
              <w:t>Prescribed information</w:t>
            </w:r>
          </w:p>
        </w:tc>
        <w:tc>
          <w:tcPr>
            <w:tcW w:w="1063" w:type="dxa"/>
            <w:tcBorders>
              <w:top w:val="single" w:sz="4" w:space="0" w:color="000000"/>
              <w:left w:val="single" w:sz="4" w:space="0" w:color="000000"/>
              <w:bottom w:val="single" w:sz="4" w:space="0" w:color="000000"/>
              <w:right w:val="single" w:sz="4" w:space="0" w:color="000000"/>
            </w:tcBorders>
            <w:shd w:val="clear" w:color="auto" w:fill="005EB8"/>
            <w:tcMar>
              <w:top w:w="0" w:type="dxa"/>
              <w:left w:w="108" w:type="dxa"/>
              <w:bottom w:w="0" w:type="dxa"/>
              <w:right w:w="108" w:type="dxa"/>
            </w:tcMar>
            <w:vAlign w:val="center"/>
          </w:tcPr>
          <w:p w14:paraId="0A61404F" w14:textId="77777777" w:rsidR="00225BF0" w:rsidRPr="00196A6E" w:rsidRDefault="00225BF0" w:rsidP="00247A33">
            <w:pPr>
              <w:pStyle w:val="Tablecontent"/>
              <w:rPr>
                <w:color w:val="FFFFFF" w:themeColor="background1"/>
              </w:rPr>
            </w:pPr>
            <w:r w:rsidRPr="00196A6E">
              <w:rPr>
                <w:color w:val="FFFFFF" w:themeColor="background1"/>
              </w:rPr>
              <w:t>Data Source</w:t>
            </w:r>
          </w:p>
        </w:tc>
        <w:tc>
          <w:tcPr>
            <w:tcW w:w="1247" w:type="dxa"/>
            <w:tcBorders>
              <w:top w:val="single" w:sz="4" w:space="0" w:color="000000"/>
              <w:left w:val="single" w:sz="4" w:space="0" w:color="000000"/>
              <w:bottom w:val="single" w:sz="4" w:space="0" w:color="000000"/>
              <w:right w:val="single" w:sz="4" w:space="0" w:color="000000"/>
            </w:tcBorders>
            <w:shd w:val="clear" w:color="auto" w:fill="005EB8"/>
            <w:vAlign w:val="center"/>
          </w:tcPr>
          <w:p w14:paraId="47ADCDB2" w14:textId="77777777" w:rsidR="00225BF0" w:rsidRPr="00196A6E" w:rsidRDefault="00225BF0" w:rsidP="000C0856">
            <w:pPr>
              <w:pStyle w:val="Tablecontent"/>
              <w:jc w:val="center"/>
              <w:rPr>
                <w:color w:val="FFFFFF" w:themeColor="background1"/>
              </w:rPr>
            </w:pPr>
            <w:r w:rsidRPr="00196A6E">
              <w:rPr>
                <w:color w:val="FFFFFF" w:themeColor="background1"/>
              </w:rPr>
              <w:t>2025/26</w:t>
            </w:r>
          </w:p>
        </w:tc>
        <w:tc>
          <w:tcPr>
            <w:tcW w:w="1247" w:type="dxa"/>
            <w:tcBorders>
              <w:top w:val="single" w:sz="4" w:space="0" w:color="000000"/>
              <w:left w:val="single" w:sz="4" w:space="0" w:color="000000"/>
              <w:bottom w:val="single" w:sz="4" w:space="0" w:color="000000"/>
              <w:right w:val="single" w:sz="4" w:space="0" w:color="000000"/>
            </w:tcBorders>
            <w:shd w:val="clear" w:color="auto" w:fill="005EB8"/>
            <w:vAlign w:val="center"/>
          </w:tcPr>
          <w:p w14:paraId="610C4B16" w14:textId="77777777" w:rsidR="00225BF0" w:rsidRPr="00196A6E" w:rsidRDefault="00225BF0" w:rsidP="000C0856">
            <w:pPr>
              <w:pStyle w:val="Tablecontent"/>
              <w:jc w:val="center"/>
              <w:rPr>
                <w:color w:val="FFFFFF" w:themeColor="background1"/>
              </w:rPr>
            </w:pPr>
            <w:r w:rsidRPr="00196A6E">
              <w:rPr>
                <w:color w:val="FFFFFF" w:themeColor="background1"/>
              </w:rPr>
              <w:t>2024/25</w:t>
            </w:r>
          </w:p>
        </w:tc>
        <w:tc>
          <w:tcPr>
            <w:tcW w:w="1247" w:type="dxa"/>
            <w:tcBorders>
              <w:top w:val="single" w:sz="4" w:space="0" w:color="000000"/>
              <w:left w:val="single" w:sz="4" w:space="0" w:color="000000"/>
              <w:bottom w:val="single" w:sz="4" w:space="0" w:color="000000"/>
              <w:right w:val="single" w:sz="4" w:space="0" w:color="000000"/>
            </w:tcBorders>
            <w:shd w:val="clear" w:color="auto" w:fill="005EB8"/>
            <w:tcMar>
              <w:top w:w="0" w:type="dxa"/>
              <w:left w:w="108" w:type="dxa"/>
              <w:bottom w:w="0" w:type="dxa"/>
              <w:right w:w="108" w:type="dxa"/>
            </w:tcMar>
            <w:vAlign w:val="center"/>
          </w:tcPr>
          <w:p w14:paraId="2FA96F9F" w14:textId="77777777" w:rsidR="00225BF0" w:rsidRPr="00196A6E" w:rsidRDefault="00225BF0" w:rsidP="000C0856">
            <w:pPr>
              <w:pStyle w:val="Tablecontent"/>
              <w:ind w:left="-125" w:right="-125"/>
              <w:jc w:val="center"/>
              <w:rPr>
                <w:color w:val="FFFFFF" w:themeColor="background1"/>
              </w:rPr>
            </w:pPr>
            <w:r w:rsidRPr="00196A6E">
              <w:rPr>
                <w:color w:val="FFFFFF" w:themeColor="background1"/>
              </w:rPr>
              <w:t>National Average</w:t>
            </w:r>
          </w:p>
        </w:tc>
        <w:tc>
          <w:tcPr>
            <w:tcW w:w="1701" w:type="dxa"/>
            <w:tcBorders>
              <w:top w:val="single" w:sz="4" w:space="0" w:color="000000"/>
              <w:left w:val="single" w:sz="4" w:space="0" w:color="000000"/>
              <w:bottom w:val="single" w:sz="4" w:space="0" w:color="000000"/>
              <w:right w:val="single" w:sz="4" w:space="0" w:color="000000"/>
            </w:tcBorders>
            <w:shd w:val="clear" w:color="auto" w:fill="005EB8"/>
            <w:tcMar>
              <w:top w:w="0" w:type="dxa"/>
              <w:left w:w="108" w:type="dxa"/>
              <w:bottom w:w="0" w:type="dxa"/>
              <w:right w:w="108" w:type="dxa"/>
            </w:tcMar>
            <w:vAlign w:val="center"/>
          </w:tcPr>
          <w:p w14:paraId="122BFE6E" w14:textId="77777777" w:rsidR="00225BF0" w:rsidRPr="00196A6E" w:rsidRDefault="00225BF0" w:rsidP="00247A33">
            <w:pPr>
              <w:pStyle w:val="Tablecontent"/>
              <w:rPr>
                <w:color w:val="FFFFFF" w:themeColor="background1"/>
              </w:rPr>
            </w:pPr>
            <w:r w:rsidRPr="00196A6E">
              <w:rPr>
                <w:color w:val="FFFFFF" w:themeColor="background1"/>
              </w:rPr>
              <w:t>Indicator Comments</w:t>
            </w:r>
          </w:p>
        </w:tc>
      </w:tr>
      <w:tr w:rsidR="0099476C" w:rsidRPr="00196A6E" w14:paraId="65D34168" w14:textId="77777777" w:rsidTr="00397FE4">
        <w:trPr>
          <w:trHeight w:val="20"/>
          <w:jc w:val="center"/>
        </w:trPr>
        <w:tc>
          <w:tcPr>
            <w:tcW w:w="4531"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vAlign w:val="center"/>
          </w:tcPr>
          <w:p w14:paraId="0DBEB8F6" w14:textId="77777777" w:rsidR="0099476C" w:rsidRPr="00196A6E" w:rsidRDefault="0099476C" w:rsidP="0099476C">
            <w:pPr>
              <w:spacing w:after="0" w:line="240" w:lineRule="auto"/>
              <w:rPr>
                <w:sz w:val="20"/>
                <w:szCs w:val="20"/>
              </w:rPr>
            </w:pPr>
            <w:r w:rsidRPr="00196A6E">
              <w:rPr>
                <w:sz w:val="20"/>
                <w:szCs w:val="20"/>
              </w:rPr>
              <w:t>The value and banding of the summary hospital-level mortality indicator (SHMI) for the Trust for the reporting period</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CA78BA" w14:textId="77777777" w:rsidR="0099476C" w:rsidRPr="00196A6E" w:rsidRDefault="0099476C" w:rsidP="0099476C">
            <w:pPr>
              <w:spacing w:after="0" w:line="240" w:lineRule="auto"/>
              <w:jc w:val="center"/>
              <w:rPr>
                <w:sz w:val="20"/>
                <w:szCs w:val="20"/>
              </w:rPr>
            </w:pPr>
            <w:r w:rsidRPr="00196A6E">
              <w:rPr>
                <w:sz w:val="20"/>
                <w:szCs w:val="20"/>
              </w:rPr>
              <w:t>HSCIC</w:t>
            </w:r>
          </w:p>
        </w:tc>
        <w:tc>
          <w:tcPr>
            <w:tcW w:w="1247" w:type="dxa"/>
            <w:tcBorders>
              <w:top w:val="nil"/>
              <w:left w:val="nil"/>
              <w:bottom w:val="single" w:sz="8" w:space="0" w:color="000000"/>
              <w:right w:val="single" w:sz="8" w:space="0" w:color="000000"/>
            </w:tcBorders>
            <w:shd w:val="clear" w:color="auto" w:fill="DEEAF1"/>
            <w:vAlign w:val="center"/>
          </w:tcPr>
          <w:p w14:paraId="4FA0074A" w14:textId="0BEEF51B" w:rsidR="0099476C" w:rsidRPr="00196A6E" w:rsidRDefault="0099476C" w:rsidP="0099476C">
            <w:pPr>
              <w:spacing w:after="0" w:line="240" w:lineRule="auto"/>
              <w:jc w:val="center"/>
              <w:rPr>
                <w:sz w:val="20"/>
                <w:szCs w:val="20"/>
              </w:rPr>
            </w:pPr>
            <w:r>
              <w:rPr>
                <w:color w:val="000000"/>
                <w:szCs w:val="22"/>
              </w:rPr>
              <w:t>99.81</w:t>
            </w:r>
            <w:r>
              <w:rPr>
                <w:color w:val="000000"/>
                <w:szCs w:val="22"/>
              </w:rPr>
              <w:br/>
              <w:t>(Feb 25 – Jan 26)</w:t>
            </w:r>
          </w:p>
        </w:tc>
        <w:tc>
          <w:tcPr>
            <w:tcW w:w="1247" w:type="dxa"/>
            <w:tcBorders>
              <w:top w:val="nil"/>
              <w:left w:val="nil"/>
              <w:bottom w:val="single" w:sz="8" w:space="0" w:color="000000"/>
              <w:right w:val="single" w:sz="8" w:space="0" w:color="000000"/>
            </w:tcBorders>
            <w:shd w:val="clear" w:color="auto" w:fill="DEEAF1"/>
            <w:vAlign w:val="center"/>
          </w:tcPr>
          <w:p w14:paraId="61F52944" w14:textId="01DE187F" w:rsidR="0099476C" w:rsidRPr="00196A6E" w:rsidRDefault="0099476C" w:rsidP="0099476C">
            <w:pPr>
              <w:spacing w:after="0" w:line="240" w:lineRule="auto"/>
              <w:jc w:val="center"/>
              <w:rPr>
                <w:sz w:val="20"/>
                <w:szCs w:val="20"/>
              </w:rPr>
            </w:pPr>
            <w:r>
              <w:rPr>
                <w:color w:val="000000"/>
                <w:szCs w:val="22"/>
              </w:rPr>
              <w:t>105.7</w:t>
            </w:r>
            <w:r>
              <w:rPr>
                <w:color w:val="000000"/>
                <w:szCs w:val="22"/>
              </w:rPr>
              <w:br/>
              <w:t>(Feb 24 – Jan 25)</w:t>
            </w:r>
          </w:p>
        </w:tc>
        <w:tc>
          <w:tcPr>
            <w:tcW w:w="1247" w:type="dxa"/>
            <w:tcBorders>
              <w:top w:val="nil"/>
              <w:left w:val="nil"/>
              <w:bottom w:val="single" w:sz="8" w:space="0" w:color="000000"/>
              <w:right w:val="single" w:sz="8" w:space="0" w:color="000000"/>
            </w:tcBorders>
            <w:shd w:val="clear" w:color="auto" w:fill="DEEAF1"/>
            <w:tcMar>
              <w:top w:w="0" w:type="dxa"/>
              <w:left w:w="108" w:type="dxa"/>
              <w:bottom w:w="0" w:type="dxa"/>
              <w:right w:w="108" w:type="dxa"/>
            </w:tcMar>
            <w:vAlign w:val="center"/>
          </w:tcPr>
          <w:p w14:paraId="622DE615" w14:textId="0221843D" w:rsidR="0099476C" w:rsidRPr="00196A6E" w:rsidRDefault="0099476C" w:rsidP="0099476C">
            <w:pPr>
              <w:spacing w:after="0" w:line="240" w:lineRule="auto"/>
              <w:ind w:left="-125" w:right="-125"/>
              <w:jc w:val="center"/>
              <w:rPr>
                <w:sz w:val="14"/>
                <w:szCs w:val="14"/>
              </w:rPr>
            </w:pPr>
            <w:r>
              <w:rPr>
                <w:color w:val="000000"/>
                <w:szCs w:val="22"/>
              </w:rPr>
              <w:t>100.8</w:t>
            </w:r>
            <w:r>
              <w:rPr>
                <w:color w:val="000000"/>
                <w:szCs w:val="22"/>
              </w:rPr>
              <w:br/>
              <w:t>(Feb 25 – Jan 26)</w:t>
            </w:r>
          </w:p>
        </w:tc>
        <w:tc>
          <w:tcPr>
            <w:tcW w:w="1701" w:type="dxa"/>
            <w:tcBorders>
              <w:top w:val="nil"/>
              <w:left w:val="nil"/>
              <w:bottom w:val="single" w:sz="8" w:space="0" w:color="000000"/>
              <w:right w:val="single" w:sz="8" w:space="0" w:color="000000"/>
            </w:tcBorders>
            <w:shd w:val="clear" w:color="auto" w:fill="DEEAF1"/>
            <w:tcMar>
              <w:top w:w="0" w:type="dxa"/>
              <w:left w:w="108" w:type="dxa"/>
              <w:bottom w:w="0" w:type="dxa"/>
              <w:right w:w="108" w:type="dxa"/>
            </w:tcMar>
            <w:vAlign w:val="center"/>
          </w:tcPr>
          <w:p w14:paraId="15E0A2D3" w14:textId="18C2A6DF" w:rsidR="0099476C" w:rsidRPr="00196A6E" w:rsidRDefault="0099476C" w:rsidP="0099476C">
            <w:pPr>
              <w:spacing w:after="0" w:line="240" w:lineRule="auto"/>
              <w:ind w:right="58"/>
              <w:rPr>
                <w:sz w:val="20"/>
                <w:szCs w:val="20"/>
              </w:rPr>
            </w:pPr>
            <w:r>
              <w:rPr>
                <w:color w:val="000000"/>
                <w:szCs w:val="22"/>
              </w:rPr>
              <w:t>National target</w:t>
            </w:r>
            <w:r>
              <w:rPr>
                <w:color w:val="000000"/>
                <w:szCs w:val="22"/>
              </w:rPr>
              <w:br/>
              <w:t>&lt;100</w:t>
            </w:r>
          </w:p>
        </w:tc>
      </w:tr>
      <w:tr w:rsidR="00974304" w:rsidRPr="00196A6E" w14:paraId="26ED033A" w14:textId="77777777" w:rsidTr="00E677EC">
        <w:trPr>
          <w:trHeight w:val="20"/>
          <w:jc w:val="center"/>
        </w:trPr>
        <w:tc>
          <w:tcPr>
            <w:tcW w:w="4531"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vAlign w:val="center"/>
          </w:tcPr>
          <w:p w14:paraId="74811AEE" w14:textId="77777777" w:rsidR="00974304" w:rsidRPr="00196A6E" w:rsidRDefault="00974304" w:rsidP="00974304">
            <w:pPr>
              <w:spacing w:after="0" w:line="240" w:lineRule="auto"/>
              <w:rPr>
                <w:sz w:val="20"/>
                <w:szCs w:val="20"/>
              </w:rPr>
            </w:pPr>
            <w:r w:rsidRPr="00196A6E">
              <w:rPr>
                <w:sz w:val="20"/>
                <w:szCs w:val="20"/>
              </w:rPr>
              <w:t>Percentage of patient deaths with palliative care coded at either diagnosis or specialty level</w:t>
            </w:r>
          </w:p>
        </w:tc>
        <w:tc>
          <w:tcPr>
            <w:tcW w:w="106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7F308BC" w14:textId="6E431B80" w:rsidR="00974304" w:rsidRPr="00196A6E" w:rsidRDefault="00974304" w:rsidP="00974304">
            <w:pPr>
              <w:spacing w:after="0" w:line="240" w:lineRule="auto"/>
              <w:jc w:val="center"/>
              <w:rPr>
                <w:sz w:val="20"/>
                <w:szCs w:val="20"/>
              </w:rPr>
            </w:pPr>
            <w:r>
              <w:rPr>
                <w:color w:val="000000"/>
                <w:szCs w:val="22"/>
              </w:rPr>
              <w:t>Dr Foster</w:t>
            </w:r>
          </w:p>
        </w:tc>
        <w:tc>
          <w:tcPr>
            <w:tcW w:w="1247" w:type="dxa"/>
            <w:tcBorders>
              <w:top w:val="nil"/>
              <w:left w:val="nil"/>
              <w:bottom w:val="single" w:sz="8" w:space="0" w:color="000000"/>
              <w:right w:val="single" w:sz="8" w:space="0" w:color="000000"/>
            </w:tcBorders>
            <w:shd w:val="clear" w:color="auto" w:fill="FFFFFF"/>
            <w:vAlign w:val="center"/>
          </w:tcPr>
          <w:p w14:paraId="3F8E694E" w14:textId="7D91080D" w:rsidR="00974304" w:rsidRPr="00196A6E" w:rsidRDefault="00974304" w:rsidP="00974304">
            <w:pPr>
              <w:spacing w:after="0" w:line="240" w:lineRule="auto"/>
              <w:jc w:val="center"/>
              <w:rPr>
                <w:sz w:val="14"/>
                <w:szCs w:val="14"/>
              </w:rPr>
            </w:pPr>
            <w:r>
              <w:rPr>
                <w:color w:val="000000"/>
                <w:szCs w:val="22"/>
              </w:rPr>
              <w:t>43.4%</w:t>
            </w:r>
            <w:r>
              <w:rPr>
                <w:color w:val="000000"/>
                <w:szCs w:val="22"/>
              </w:rPr>
              <w:br/>
              <w:t>(Apr 25 – Mar 26)</w:t>
            </w:r>
          </w:p>
        </w:tc>
        <w:tc>
          <w:tcPr>
            <w:tcW w:w="1247" w:type="dxa"/>
            <w:tcBorders>
              <w:top w:val="nil"/>
              <w:left w:val="nil"/>
              <w:bottom w:val="single" w:sz="8" w:space="0" w:color="000000"/>
              <w:right w:val="single" w:sz="8" w:space="0" w:color="000000"/>
            </w:tcBorders>
            <w:shd w:val="clear" w:color="auto" w:fill="FFFFFF"/>
            <w:vAlign w:val="center"/>
          </w:tcPr>
          <w:p w14:paraId="78C3A389" w14:textId="47AAFAC8" w:rsidR="00974304" w:rsidRPr="00196A6E" w:rsidRDefault="00974304" w:rsidP="00974304">
            <w:pPr>
              <w:spacing w:after="0" w:line="240" w:lineRule="auto"/>
              <w:jc w:val="center"/>
              <w:rPr>
                <w:sz w:val="20"/>
                <w:szCs w:val="20"/>
              </w:rPr>
            </w:pPr>
            <w:r>
              <w:rPr>
                <w:color w:val="000000"/>
                <w:szCs w:val="22"/>
              </w:rPr>
              <w:t>50.4%</w:t>
            </w:r>
            <w:r>
              <w:rPr>
                <w:color w:val="000000"/>
                <w:szCs w:val="22"/>
              </w:rPr>
              <w:br/>
              <w:t>(Apr 24 – Mar 25)</w:t>
            </w:r>
          </w:p>
        </w:tc>
        <w:tc>
          <w:tcPr>
            <w:tcW w:w="12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B038EBE" w14:textId="05639C08" w:rsidR="00974304" w:rsidRPr="00196A6E" w:rsidRDefault="00974304" w:rsidP="00974304">
            <w:pPr>
              <w:spacing w:after="0" w:line="240" w:lineRule="auto"/>
              <w:ind w:left="-125" w:right="-125"/>
              <w:jc w:val="center"/>
              <w:rPr>
                <w:sz w:val="14"/>
                <w:szCs w:val="14"/>
              </w:rPr>
            </w:pPr>
            <w:r>
              <w:rPr>
                <w:color w:val="000000"/>
                <w:szCs w:val="22"/>
              </w:rPr>
              <w:t>46%</w:t>
            </w:r>
            <w:r>
              <w:rPr>
                <w:color w:val="000000"/>
                <w:szCs w:val="22"/>
              </w:rPr>
              <w:br/>
              <w:t>(Apr 25 - Mar 26)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87EFD4" w14:textId="77777777" w:rsidR="00974304" w:rsidRPr="00196A6E" w:rsidRDefault="00974304" w:rsidP="00974304">
            <w:pPr>
              <w:spacing w:after="0" w:line="240" w:lineRule="auto"/>
              <w:ind w:right="58"/>
              <w:rPr>
                <w:sz w:val="20"/>
                <w:szCs w:val="20"/>
              </w:rPr>
            </w:pPr>
          </w:p>
          <w:p w14:paraId="14088BEF" w14:textId="77777777" w:rsidR="00974304" w:rsidRPr="00196A6E" w:rsidRDefault="00974304" w:rsidP="00974304">
            <w:pPr>
              <w:spacing w:after="0" w:line="240" w:lineRule="auto"/>
              <w:ind w:right="58"/>
              <w:rPr>
                <w:sz w:val="20"/>
                <w:szCs w:val="20"/>
              </w:rPr>
            </w:pPr>
          </w:p>
        </w:tc>
      </w:tr>
      <w:tr w:rsidR="00974304" w:rsidRPr="00196A6E" w14:paraId="2780636A" w14:textId="77777777" w:rsidTr="007D0AF8">
        <w:trPr>
          <w:trHeight w:val="20"/>
          <w:jc w:val="center"/>
        </w:trPr>
        <w:tc>
          <w:tcPr>
            <w:tcW w:w="4531"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vAlign w:val="center"/>
          </w:tcPr>
          <w:p w14:paraId="6DA192C5" w14:textId="77777777" w:rsidR="00974304" w:rsidRPr="00196A6E" w:rsidRDefault="00974304" w:rsidP="00974304">
            <w:pPr>
              <w:spacing w:after="0" w:line="240" w:lineRule="auto"/>
              <w:rPr>
                <w:sz w:val="20"/>
                <w:szCs w:val="20"/>
              </w:rPr>
            </w:pPr>
            <w:r w:rsidRPr="00196A6E">
              <w:rPr>
                <w:sz w:val="20"/>
                <w:szCs w:val="20"/>
              </w:rPr>
              <w:t>The percentage of patients aged 0-15 readmitted to a hospital which forms part of the Trust within 28 days of being discharged from a hospital which forms part of the Trust during the reporting period.</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889370" w14:textId="77777777" w:rsidR="00974304" w:rsidRPr="00196A6E" w:rsidRDefault="00974304" w:rsidP="00974304">
            <w:pPr>
              <w:spacing w:after="0" w:line="240" w:lineRule="auto"/>
              <w:jc w:val="center"/>
              <w:rPr>
                <w:sz w:val="20"/>
                <w:szCs w:val="20"/>
              </w:rPr>
            </w:pPr>
            <w:r w:rsidRPr="00196A6E">
              <w:rPr>
                <w:sz w:val="20"/>
                <w:szCs w:val="20"/>
              </w:rPr>
              <w:t>Dr Foster</w:t>
            </w:r>
          </w:p>
        </w:tc>
        <w:tc>
          <w:tcPr>
            <w:tcW w:w="1247" w:type="dxa"/>
            <w:tcBorders>
              <w:top w:val="nil"/>
              <w:left w:val="nil"/>
              <w:bottom w:val="single" w:sz="8" w:space="0" w:color="000000"/>
              <w:right w:val="single" w:sz="8" w:space="0" w:color="000000"/>
            </w:tcBorders>
            <w:shd w:val="clear" w:color="auto" w:fill="DEEAF1"/>
            <w:vAlign w:val="center"/>
          </w:tcPr>
          <w:p w14:paraId="05A72432" w14:textId="7B820906" w:rsidR="00974304" w:rsidRPr="00196A6E" w:rsidRDefault="00974304" w:rsidP="00974304">
            <w:pPr>
              <w:spacing w:after="0" w:line="240" w:lineRule="auto"/>
              <w:jc w:val="center"/>
              <w:rPr>
                <w:sz w:val="20"/>
                <w:szCs w:val="20"/>
              </w:rPr>
            </w:pPr>
            <w:r>
              <w:rPr>
                <w:color w:val="000000"/>
                <w:szCs w:val="22"/>
              </w:rPr>
              <w:t>5.5%</w:t>
            </w:r>
            <w:r>
              <w:rPr>
                <w:color w:val="000000"/>
                <w:szCs w:val="22"/>
              </w:rPr>
              <w:br/>
              <w:t>(Jan 25 – Dec 25)</w:t>
            </w:r>
          </w:p>
        </w:tc>
        <w:tc>
          <w:tcPr>
            <w:tcW w:w="1247" w:type="dxa"/>
            <w:tcBorders>
              <w:top w:val="nil"/>
              <w:left w:val="nil"/>
              <w:bottom w:val="single" w:sz="8" w:space="0" w:color="000000"/>
              <w:right w:val="single" w:sz="8" w:space="0" w:color="000000"/>
            </w:tcBorders>
            <w:shd w:val="clear" w:color="auto" w:fill="DEEAF1"/>
            <w:vAlign w:val="center"/>
          </w:tcPr>
          <w:p w14:paraId="23932A9D" w14:textId="2CF0C40B" w:rsidR="00974304" w:rsidRPr="00196A6E" w:rsidRDefault="00974304" w:rsidP="00974304">
            <w:pPr>
              <w:spacing w:after="0" w:line="240" w:lineRule="auto"/>
              <w:jc w:val="center"/>
              <w:rPr>
                <w:sz w:val="20"/>
                <w:szCs w:val="20"/>
              </w:rPr>
            </w:pPr>
            <w:r>
              <w:rPr>
                <w:color w:val="000000"/>
                <w:szCs w:val="22"/>
              </w:rPr>
              <w:t>6.1%</w:t>
            </w:r>
            <w:r>
              <w:rPr>
                <w:color w:val="000000"/>
                <w:szCs w:val="22"/>
              </w:rPr>
              <w:br/>
              <w:t>(Jan 24 – Dec 24)</w:t>
            </w:r>
          </w:p>
        </w:tc>
        <w:tc>
          <w:tcPr>
            <w:tcW w:w="1247" w:type="dxa"/>
            <w:tcBorders>
              <w:top w:val="nil"/>
              <w:left w:val="nil"/>
              <w:bottom w:val="single" w:sz="8" w:space="0" w:color="000000"/>
              <w:right w:val="single" w:sz="8" w:space="0" w:color="000000"/>
            </w:tcBorders>
            <w:shd w:val="clear" w:color="auto" w:fill="DEEAF1"/>
            <w:tcMar>
              <w:top w:w="0" w:type="dxa"/>
              <w:left w:w="108" w:type="dxa"/>
              <w:bottom w:w="0" w:type="dxa"/>
              <w:right w:w="108" w:type="dxa"/>
            </w:tcMar>
            <w:vAlign w:val="center"/>
          </w:tcPr>
          <w:p w14:paraId="444AEA0D" w14:textId="5AFD9671" w:rsidR="00974304" w:rsidRPr="00196A6E" w:rsidRDefault="00974304" w:rsidP="00974304">
            <w:pPr>
              <w:spacing w:after="0" w:line="240" w:lineRule="auto"/>
              <w:ind w:left="-125" w:right="-125"/>
              <w:jc w:val="center"/>
              <w:rPr>
                <w:sz w:val="20"/>
                <w:szCs w:val="20"/>
              </w:rPr>
            </w:pPr>
            <w:r>
              <w:rPr>
                <w:color w:val="000000"/>
                <w:szCs w:val="22"/>
              </w:rPr>
              <w:t>8.3%</w:t>
            </w:r>
            <w:r>
              <w:rPr>
                <w:color w:val="000000"/>
                <w:szCs w:val="22"/>
              </w:rPr>
              <w:br/>
              <w:t>(Jan 25 – Dec 25)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01DCCD" w14:textId="77777777" w:rsidR="00974304" w:rsidRPr="00196A6E" w:rsidRDefault="00974304" w:rsidP="00974304">
            <w:pPr>
              <w:spacing w:after="0" w:line="240" w:lineRule="auto"/>
              <w:ind w:right="58"/>
              <w:rPr>
                <w:sz w:val="20"/>
                <w:szCs w:val="20"/>
              </w:rPr>
            </w:pPr>
          </w:p>
        </w:tc>
      </w:tr>
      <w:tr w:rsidR="00974304" w:rsidRPr="00196A6E" w14:paraId="45599897" w14:textId="77777777" w:rsidTr="006E1050">
        <w:trPr>
          <w:trHeight w:val="20"/>
          <w:jc w:val="center"/>
        </w:trPr>
        <w:tc>
          <w:tcPr>
            <w:tcW w:w="4531"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vAlign w:val="center"/>
          </w:tcPr>
          <w:p w14:paraId="0372A32B" w14:textId="77777777" w:rsidR="00974304" w:rsidRPr="00196A6E" w:rsidRDefault="00974304" w:rsidP="00974304">
            <w:pPr>
              <w:spacing w:after="0" w:line="240" w:lineRule="auto"/>
              <w:rPr>
                <w:sz w:val="20"/>
                <w:szCs w:val="20"/>
              </w:rPr>
            </w:pPr>
            <w:r w:rsidRPr="00196A6E">
              <w:rPr>
                <w:sz w:val="20"/>
                <w:szCs w:val="20"/>
              </w:rPr>
              <w:t>The percentage of patients aged 16 or above readmitted to a hospital which forms part of the Trust within 28 days of being discharged from a hospital which forms part of the Trust during the reporting period.</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EA4AF0" w14:textId="77777777" w:rsidR="00974304" w:rsidRPr="00196A6E" w:rsidRDefault="00974304" w:rsidP="00974304">
            <w:pPr>
              <w:spacing w:after="0" w:line="240" w:lineRule="auto"/>
              <w:jc w:val="center"/>
              <w:rPr>
                <w:sz w:val="20"/>
                <w:szCs w:val="20"/>
              </w:rPr>
            </w:pPr>
            <w:r w:rsidRPr="00196A6E">
              <w:rPr>
                <w:sz w:val="20"/>
                <w:szCs w:val="20"/>
              </w:rPr>
              <w:t>Dr Foster</w:t>
            </w:r>
          </w:p>
        </w:tc>
        <w:tc>
          <w:tcPr>
            <w:tcW w:w="1247" w:type="dxa"/>
            <w:tcBorders>
              <w:top w:val="nil"/>
              <w:left w:val="nil"/>
              <w:bottom w:val="single" w:sz="8" w:space="0" w:color="000000"/>
              <w:right w:val="single" w:sz="8" w:space="0" w:color="000000"/>
            </w:tcBorders>
            <w:shd w:val="clear" w:color="auto" w:fill="FFFFFF"/>
            <w:vAlign w:val="center"/>
          </w:tcPr>
          <w:p w14:paraId="397F988B" w14:textId="7A470C69" w:rsidR="00974304" w:rsidRPr="00196A6E" w:rsidRDefault="00974304" w:rsidP="00974304">
            <w:pPr>
              <w:spacing w:after="0" w:line="240" w:lineRule="auto"/>
              <w:jc w:val="center"/>
              <w:rPr>
                <w:sz w:val="14"/>
                <w:szCs w:val="14"/>
              </w:rPr>
            </w:pPr>
            <w:r>
              <w:rPr>
                <w:color w:val="000000"/>
                <w:szCs w:val="22"/>
              </w:rPr>
              <w:t>5.6%</w:t>
            </w:r>
            <w:r>
              <w:rPr>
                <w:color w:val="000000"/>
                <w:szCs w:val="22"/>
              </w:rPr>
              <w:br/>
              <w:t>(Jan 25 – Dec 25)</w:t>
            </w:r>
          </w:p>
        </w:tc>
        <w:tc>
          <w:tcPr>
            <w:tcW w:w="1247" w:type="dxa"/>
            <w:tcBorders>
              <w:top w:val="nil"/>
              <w:left w:val="nil"/>
              <w:bottom w:val="single" w:sz="8" w:space="0" w:color="000000"/>
              <w:right w:val="single" w:sz="8" w:space="0" w:color="000000"/>
            </w:tcBorders>
            <w:shd w:val="clear" w:color="auto" w:fill="FFFFFF"/>
            <w:vAlign w:val="center"/>
          </w:tcPr>
          <w:p w14:paraId="3376E69C" w14:textId="23C60CAF" w:rsidR="00974304" w:rsidRPr="00196A6E" w:rsidRDefault="00974304" w:rsidP="00974304">
            <w:pPr>
              <w:spacing w:after="0" w:line="240" w:lineRule="auto"/>
              <w:jc w:val="center"/>
              <w:rPr>
                <w:sz w:val="20"/>
                <w:szCs w:val="20"/>
              </w:rPr>
            </w:pPr>
            <w:r>
              <w:rPr>
                <w:color w:val="000000"/>
                <w:szCs w:val="22"/>
              </w:rPr>
              <w:t>5.6%</w:t>
            </w:r>
            <w:r>
              <w:rPr>
                <w:color w:val="000000"/>
                <w:szCs w:val="22"/>
              </w:rPr>
              <w:br/>
              <w:t>(Jan 24 – Dec 24)</w:t>
            </w:r>
          </w:p>
        </w:tc>
        <w:tc>
          <w:tcPr>
            <w:tcW w:w="12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FFD330F" w14:textId="010FA5A6" w:rsidR="00974304" w:rsidRPr="00196A6E" w:rsidRDefault="00974304" w:rsidP="00974304">
            <w:pPr>
              <w:spacing w:after="0" w:line="240" w:lineRule="auto"/>
              <w:ind w:left="-125" w:right="-125"/>
              <w:jc w:val="center"/>
              <w:rPr>
                <w:sz w:val="20"/>
                <w:szCs w:val="20"/>
              </w:rPr>
            </w:pPr>
            <w:r>
              <w:rPr>
                <w:color w:val="000000"/>
                <w:szCs w:val="22"/>
              </w:rPr>
              <w:t>8.4%</w:t>
            </w:r>
            <w:r>
              <w:rPr>
                <w:color w:val="000000"/>
                <w:szCs w:val="22"/>
              </w:rPr>
              <w:br/>
              <w:t>(Jan 25 – Dec 25)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9C96FF" w14:textId="77777777" w:rsidR="00974304" w:rsidRPr="00196A6E" w:rsidRDefault="00974304" w:rsidP="00974304">
            <w:pPr>
              <w:spacing w:after="0" w:line="240" w:lineRule="auto"/>
              <w:ind w:right="58"/>
              <w:rPr>
                <w:sz w:val="20"/>
                <w:szCs w:val="20"/>
              </w:rPr>
            </w:pPr>
          </w:p>
        </w:tc>
      </w:tr>
      <w:tr w:rsidR="00225BF0" w:rsidRPr="00196A6E" w14:paraId="614B6D34" w14:textId="77777777" w:rsidTr="000C0856">
        <w:trPr>
          <w:trHeight w:val="456"/>
          <w:jc w:val="center"/>
        </w:trPr>
        <w:tc>
          <w:tcPr>
            <w:tcW w:w="4531"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vAlign w:val="center"/>
          </w:tcPr>
          <w:p w14:paraId="193FBE89" w14:textId="77777777" w:rsidR="00225BF0" w:rsidRPr="00196A6E" w:rsidRDefault="00225BF0" w:rsidP="00225BF0">
            <w:pPr>
              <w:spacing w:after="0" w:line="240" w:lineRule="auto"/>
              <w:rPr>
                <w:sz w:val="20"/>
                <w:szCs w:val="20"/>
              </w:rPr>
            </w:pPr>
            <w:bookmarkStart w:id="32" w:name="_Hlk101353227"/>
            <w:r w:rsidRPr="00196A6E">
              <w:rPr>
                <w:sz w:val="20"/>
                <w:szCs w:val="20"/>
              </w:rPr>
              <w:t>Percentage of patients admitted to hospital risk assessed for VTE</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7D53E7" w14:textId="77777777" w:rsidR="00225BF0" w:rsidRPr="00196A6E" w:rsidRDefault="00225BF0" w:rsidP="00225BF0">
            <w:pPr>
              <w:spacing w:after="0" w:line="240" w:lineRule="auto"/>
              <w:jc w:val="center"/>
              <w:rPr>
                <w:sz w:val="20"/>
                <w:szCs w:val="20"/>
              </w:rPr>
            </w:pPr>
            <w:r w:rsidRPr="00196A6E">
              <w:rPr>
                <w:sz w:val="20"/>
                <w:szCs w:val="20"/>
              </w:rPr>
              <w:t>Trust Data</w:t>
            </w:r>
          </w:p>
        </w:tc>
        <w:tc>
          <w:tcPr>
            <w:tcW w:w="12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089F5C" w14:textId="77777777" w:rsidR="00225BF0" w:rsidRPr="00196A6E" w:rsidRDefault="00225BF0" w:rsidP="00225BF0">
            <w:pPr>
              <w:spacing w:after="0" w:line="240" w:lineRule="auto"/>
              <w:jc w:val="center"/>
              <w:rPr>
                <w:sz w:val="20"/>
                <w:szCs w:val="20"/>
              </w:rPr>
            </w:pPr>
            <w:r w:rsidRPr="00196A6E">
              <w:rPr>
                <w:sz w:val="20"/>
                <w:szCs w:val="20"/>
              </w:rPr>
              <w:t>86.34%</w:t>
            </w:r>
          </w:p>
          <w:p w14:paraId="41D6491D" w14:textId="77777777" w:rsidR="00225BF0" w:rsidRPr="00196A6E" w:rsidRDefault="00225BF0" w:rsidP="00225BF0">
            <w:pPr>
              <w:spacing w:after="0" w:line="240" w:lineRule="auto"/>
              <w:jc w:val="center"/>
              <w:rPr>
                <w:sz w:val="20"/>
                <w:szCs w:val="20"/>
              </w:rPr>
            </w:pPr>
            <w:r w:rsidRPr="00196A6E">
              <w:rPr>
                <w:sz w:val="14"/>
                <w:szCs w:val="14"/>
              </w:rPr>
              <w:t>(Apr 25 – Feb 26)</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Pr>
          <w:p w14:paraId="54BFBC52" w14:textId="77777777" w:rsidR="00225BF0" w:rsidRPr="00196A6E" w:rsidRDefault="00225BF0" w:rsidP="00225BF0">
            <w:pPr>
              <w:spacing w:after="0" w:line="240" w:lineRule="auto"/>
              <w:jc w:val="center"/>
              <w:rPr>
                <w:sz w:val="20"/>
                <w:szCs w:val="20"/>
              </w:rPr>
            </w:pPr>
          </w:p>
          <w:p w14:paraId="0984B409" w14:textId="77777777" w:rsidR="00225BF0" w:rsidRPr="00196A6E" w:rsidRDefault="00225BF0" w:rsidP="00225BF0">
            <w:pPr>
              <w:spacing w:after="0" w:line="240" w:lineRule="auto"/>
              <w:jc w:val="center"/>
              <w:rPr>
                <w:sz w:val="20"/>
                <w:szCs w:val="20"/>
              </w:rPr>
            </w:pPr>
            <w:r w:rsidRPr="00196A6E">
              <w:rPr>
                <w:sz w:val="20"/>
                <w:szCs w:val="20"/>
              </w:rPr>
              <w:t>74.34%</w:t>
            </w:r>
          </w:p>
          <w:p w14:paraId="42FB7DDC" w14:textId="77777777" w:rsidR="00225BF0" w:rsidRPr="00196A6E" w:rsidRDefault="00225BF0" w:rsidP="00225BF0">
            <w:pPr>
              <w:spacing w:after="0" w:line="240" w:lineRule="auto"/>
              <w:jc w:val="center"/>
              <w:rPr>
                <w:sz w:val="20"/>
                <w:szCs w:val="20"/>
              </w:rPr>
            </w:pPr>
            <w:r w:rsidRPr="00196A6E">
              <w:rPr>
                <w:sz w:val="14"/>
                <w:szCs w:val="14"/>
              </w:rPr>
              <w:t>(Apr 24 – Mar 25)</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182A6D" w14:textId="77777777" w:rsidR="00225BF0" w:rsidRPr="00196A6E" w:rsidRDefault="00225BF0" w:rsidP="000C0856">
            <w:pPr>
              <w:spacing w:after="0" w:line="240" w:lineRule="auto"/>
              <w:ind w:left="-125" w:right="-125"/>
              <w:jc w:val="center"/>
              <w:rPr>
                <w:sz w:val="20"/>
                <w:szCs w:val="20"/>
              </w:rPr>
            </w:pPr>
            <w:r w:rsidRPr="00196A6E">
              <w:rPr>
                <w:sz w:val="20"/>
                <w:szCs w:val="20"/>
              </w:rPr>
              <w:t>91.40%</w:t>
            </w:r>
          </w:p>
          <w:p w14:paraId="4B2078B4" w14:textId="77777777" w:rsidR="00225BF0" w:rsidRPr="00196A6E" w:rsidRDefault="00225BF0" w:rsidP="000C0856">
            <w:pPr>
              <w:spacing w:after="0" w:line="240" w:lineRule="auto"/>
              <w:ind w:left="-125" w:right="-125"/>
              <w:jc w:val="center"/>
              <w:rPr>
                <w:sz w:val="20"/>
                <w:szCs w:val="20"/>
              </w:rPr>
            </w:pPr>
            <w:r w:rsidRPr="00196A6E">
              <w:rPr>
                <w:sz w:val="14"/>
                <w:szCs w:val="14"/>
              </w:rPr>
              <w:t>(Apr 25 – Dec 25)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C37AD1" w14:textId="77777777" w:rsidR="00225BF0" w:rsidRPr="00196A6E" w:rsidRDefault="00225BF0" w:rsidP="00225BF0">
            <w:pPr>
              <w:spacing w:after="0" w:line="240" w:lineRule="auto"/>
              <w:ind w:right="58"/>
              <w:rPr>
                <w:sz w:val="20"/>
                <w:szCs w:val="20"/>
              </w:rPr>
            </w:pPr>
            <w:r w:rsidRPr="00196A6E">
              <w:rPr>
                <w:sz w:val="20"/>
                <w:szCs w:val="20"/>
              </w:rPr>
              <w:t>95% of all eligible patients to be risk assessed for VTE</w:t>
            </w:r>
          </w:p>
        </w:tc>
      </w:tr>
      <w:tr w:rsidR="00225BF0" w:rsidRPr="00196A6E" w14:paraId="591BD606" w14:textId="77777777" w:rsidTr="000C0856">
        <w:trPr>
          <w:trHeight w:val="20"/>
          <w:jc w:val="center"/>
        </w:trPr>
        <w:tc>
          <w:tcPr>
            <w:tcW w:w="4531"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vAlign w:val="center"/>
          </w:tcPr>
          <w:p w14:paraId="25A95675" w14:textId="77777777" w:rsidR="00225BF0" w:rsidRPr="00196A6E" w:rsidRDefault="00225BF0" w:rsidP="00225BF0">
            <w:pPr>
              <w:spacing w:after="0" w:line="240" w:lineRule="auto"/>
              <w:rPr>
                <w:sz w:val="20"/>
                <w:szCs w:val="20"/>
              </w:rPr>
            </w:pPr>
            <w:bookmarkStart w:id="33" w:name="_Hlk102056762"/>
            <w:bookmarkEnd w:id="32"/>
            <w:r w:rsidRPr="00196A6E">
              <w:rPr>
                <w:sz w:val="20"/>
                <w:szCs w:val="20"/>
              </w:rPr>
              <w:t>The rate per 100,000 days of cases of C. difficile infection reported within the Trust amongst patients aged 2 or over</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6695ED" w14:textId="77777777" w:rsidR="00225BF0" w:rsidRPr="00196A6E" w:rsidRDefault="00225BF0" w:rsidP="00225BF0">
            <w:pPr>
              <w:spacing w:after="0" w:line="240" w:lineRule="auto"/>
              <w:jc w:val="center"/>
              <w:rPr>
                <w:sz w:val="20"/>
                <w:szCs w:val="20"/>
              </w:rPr>
            </w:pPr>
            <w:r w:rsidRPr="00196A6E">
              <w:rPr>
                <w:sz w:val="20"/>
                <w:szCs w:val="20"/>
              </w:rPr>
              <w:t>Trust Data</w:t>
            </w:r>
          </w:p>
        </w:tc>
        <w:tc>
          <w:tcPr>
            <w:tcW w:w="12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2939E" w14:textId="77777777" w:rsidR="00225BF0" w:rsidRPr="00196A6E" w:rsidRDefault="00225BF0" w:rsidP="00225BF0">
            <w:pPr>
              <w:spacing w:after="0" w:line="240" w:lineRule="auto"/>
              <w:jc w:val="center"/>
              <w:rPr>
                <w:sz w:val="20"/>
                <w:szCs w:val="20"/>
              </w:rPr>
            </w:pPr>
            <w:r w:rsidRPr="00196A6E">
              <w:rPr>
                <w:sz w:val="20"/>
                <w:szCs w:val="20"/>
              </w:rPr>
              <w:t>24.8</w:t>
            </w:r>
          </w:p>
          <w:p w14:paraId="3035EB3E" w14:textId="77777777" w:rsidR="00225BF0" w:rsidRPr="00196A6E" w:rsidRDefault="00225BF0" w:rsidP="00225BF0">
            <w:pPr>
              <w:spacing w:after="0" w:line="240" w:lineRule="auto"/>
              <w:jc w:val="center"/>
              <w:rPr>
                <w:sz w:val="20"/>
                <w:szCs w:val="20"/>
              </w:rPr>
            </w:pPr>
            <w:r w:rsidRPr="00196A6E">
              <w:rPr>
                <w:sz w:val="14"/>
                <w:szCs w:val="14"/>
              </w:rPr>
              <w:t>(Apr 25 – Feb 26)</w:t>
            </w:r>
          </w:p>
        </w:tc>
        <w:tc>
          <w:tcPr>
            <w:tcW w:w="12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8E7102" w14:textId="77777777" w:rsidR="00225BF0" w:rsidRPr="00196A6E" w:rsidRDefault="00225BF0" w:rsidP="00225BF0">
            <w:pPr>
              <w:spacing w:after="0" w:line="240" w:lineRule="auto"/>
              <w:jc w:val="center"/>
              <w:rPr>
                <w:sz w:val="20"/>
                <w:szCs w:val="20"/>
              </w:rPr>
            </w:pPr>
            <w:r w:rsidRPr="00196A6E">
              <w:rPr>
                <w:sz w:val="20"/>
                <w:szCs w:val="20"/>
              </w:rPr>
              <w:t>32.60</w:t>
            </w:r>
          </w:p>
          <w:p w14:paraId="36921825" w14:textId="77777777" w:rsidR="00225BF0" w:rsidRPr="00196A6E" w:rsidRDefault="00225BF0" w:rsidP="00225BF0">
            <w:pPr>
              <w:spacing w:after="0" w:line="240" w:lineRule="auto"/>
              <w:jc w:val="center"/>
              <w:rPr>
                <w:sz w:val="20"/>
                <w:szCs w:val="20"/>
              </w:rPr>
            </w:pPr>
            <w:r w:rsidRPr="00196A6E">
              <w:rPr>
                <w:sz w:val="14"/>
                <w:szCs w:val="14"/>
              </w:rPr>
              <w:t>(Apr 24 – Feb 25)</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B502AF" w14:textId="77777777" w:rsidR="00225BF0" w:rsidRPr="00196A6E" w:rsidRDefault="00225BF0" w:rsidP="000C0856">
            <w:pPr>
              <w:spacing w:after="0" w:line="240" w:lineRule="auto"/>
              <w:ind w:left="-125" w:right="-125"/>
              <w:jc w:val="center"/>
              <w:rPr>
                <w:sz w:val="20"/>
                <w:szCs w:val="20"/>
              </w:rPr>
            </w:pPr>
            <w:r w:rsidRPr="00196A6E">
              <w:rPr>
                <w:sz w:val="20"/>
                <w:szCs w:val="20"/>
              </w:rPr>
              <w:t>29.5</w:t>
            </w:r>
          </w:p>
          <w:p w14:paraId="4434B2BD" w14:textId="77777777" w:rsidR="00225BF0" w:rsidRPr="00196A6E" w:rsidRDefault="00225BF0" w:rsidP="000C0856">
            <w:pPr>
              <w:spacing w:after="0" w:line="240" w:lineRule="auto"/>
              <w:ind w:left="-125" w:right="-125"/>
              <w:jc w:val="center"/>
              <w:rPr>
                <w:sz w:val="14"/>
                <w:szCs w:val="1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B9DB38" w14:textId="77777777" w:rsidR="00225BF0" w:rsidRPr="00196A6E" w:rsidRDefault="00225BF0" w:rsidP="00225BF0">
            <w:pPr>
              <w:spacing w:after="0" w:line="240" w:lineRule="auto"/>
              <w:ind w:right="58"/>
              <w:rPr>
                <w:sz w:val="20"/>
                <w:szCs w:val="20"/>
              </w:rPr>
            </w:pPr>
            <w:r w:rsidRPr="00196A6E">
              <w:rPr>
                <w:sz w:val="20"/>
                <w:szCs w:val="20"/>
              </w:rPr>
              <w:t xml:space="preserve">National average based on 2023/24 </w:t>
            </w:r>
          </w:p>
        </w:tc>
      </w:tr>
      <w:bookmarkEnd w:id="33"/>
      <w:tr w:rsidR="00974304" w:rsidRPr="00196A6E" w14:paraId="4B63F6B5" w14:textId="77777777" w:rsidTr="005B06FE">
        <w:trPr>
          <w:trHeight w:val="20"/>
          <w:jc w:val="center"/>
        </w:trPr>
        <w:tc>
          <w:tcPr>
            <w:tcW w:w="4531"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vAlign w:val="center"/>
          </w:tcPr>
          <w:p w14:paraId="1BEE867D" w14:textId="77777777" w:rsidR="00974304" w:rsidRPr="00196A6E" w:rsidRDefault="00974304" w:rsidP="00974304">
            <w:pPr>
              <w:spacing w:after="0" w:line="240" w:lineRule="auto"/>
              <w:rPr>
                <w:sz w:val="20"/>
                <w:szCs w:val="20"/>
              </w:rPr>
            </w:pPr>
            <w:r w:rsidRPr="00196A6E">
              <w:rPr>
                <w:sz w:val="20"/>
                <w:szCs w:val="20"/>
              </w:rPr>
              <w:t>Reduction of the number of Clostridium Difficile cases</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AA28E0" w14:textId="77777777" w:rsidR="00974304" w:rsidRPr="00196A6E" w:rsidRDefault="00974304" w:rsidP="00974304">
            <w:pPr>
              <w:spacing w:after="0" w:line="240" w:lineRule="auto"/>
              <w:jc w:val="center"/>
              <w:rPr>
                <w:sz w:val="20"/>
                <w:szCs w:val="20"/>
              </w:rPr>
            </w:pPr>
            <w:r w:rsidRPr="00196A6E">
              <w:rPr>
                <w:sz w:val="20"/>
                <w:szCs w:val="20"/>
              </w:rPr>
              <w:t>Trust Data</w:t>
            </w:r>
          </w:p>
        </w:tc>
        <w:tc>
          <w:tcPr>
            <w:tcW w:w="1247" w:type="dxa"/>
            <w:tcBorders>
              <w:top w:val="nil"/>
              <w:left w:val="nil"/>
              <w:bottom w:val="single" w:sz="8" w:space="0" w:color="000000"/>
              <w:right w:val="single" w:sz="8" w:space="0" w:color="000000"/>
            </w:tcBorders>
            <w:shd w:val="clear" w:color="auto" w:fill="DEEAF1"/>
            <w:vAlign w:val="center"/>
          </w:tcPr>
          <w:p w14:paraId="4318009C" w14:textId="6C87D9BC" w:rsidR="00974304" w:rsidRPr="00196A6E" w:rsidRDefault="00974304" w:rsidP="00974304">
            <w:pPr>
              <w:shd w:val="clear" w:color="auto" w:fill="FFFFFF"/>
              <w:spacing w:after="0"/>
              <w:jc w:val="center"/>
              <w:rPr>
                <w:sz w:val="20"/>
                <w:szCs w:val="20"/>
              </w:rPr>
            </w:pPr>
            <w:r>
              <w:rPr>
                <w:color w:val="000000"/>
                <w:szCs w:val="22"/>
              </w:rPr>
              <w:t>214</w:t>
            </w:r>
            <w:r>
              <w:rPr>
                <w:color w:val="000000"/>
                <w:szCs w:val="22"/>
              </w:rPr>
              <w:br/>
              <w:t>(Apr 25 – Mar 26)</w:t>
            </w:r>
          </w:p>
        </w:tc>
        <w:tc>
          <w:tcPr>
            <w:tcW w:w="1247" w:type="dxa"/>
            <w:tcBorders>
              <w:top w:val="nil"/>
              <w:left w:val="nil"/>
              <w:bottom w:val="single" w:sz="8" w:space="0" w:color="000000"/>
              <w:right w:val="single" w:sz="8" w:space="0" w:color="000000"/>
            </w:tcBorders>
            <w:shd w:val="clear" w:color="auto" w:fill="DEEAF1"/>
            <w:vAlign w:val="center"/>
          </w:tcPr>
          <w:p w14:paraId="3F3BD410" w14:textId="7D396BBA" w:rsidR="00974304" w:rsidRPr="00196A6E" w:rsidRDefault="00974304" w:rsidP="00974304">
            <w:pPr>
              <w:shd w:val="clear" w:color="auto" w:fill="FFFFFF"/>
              <w:spacing w:after="0"/>
              <w:jc w:val="center"/>
              <w:rPr>
                <w:sz w:val="20"/>
                <w:szCs w:val="20"/>
              </w:rPr>
            </w:pPr>
            <w:r>
              <w:rPr>
                <w:color w:val="000000"/>
                <w:szCs w:val="22"/>
              </w:rPr>
              <w:t>288</w:t>
            </w:r>
            <w:r>
              <w:rPr>
                <w:color w:val="000000"/>
                <w:szCs w:val="22"/>
              </w:rPr>
              <w:br/>
              <w:t>(Apr 24 – Mar 25)</w:t>
            </w:r>
          </w:p>
        </w:tc>
        <w:tc>
          <w:tcPr>
            <w:tcW w:w="1247" w:type="dxa"/>
            <w:tcBorders>
              <w:top w:val="nil"/>
              <w:left w:val="nil"/>
              <w:bottom w:val="single" w:sz="8" w:space="0" w:color="000000"/>
              <w:right w:val="single" w:sz="8" w:space="0" w:color="000000"/>
            </w:tcBorders>
            <w:shd w:val="clear" w:color="auto" w:fill="DEEAF1"/>
            <w:tcMar>
              <w:top w:w="0" w:type="dxa"/>
              <w:left w:w="108" w:type="dxa"/>
              <w:bottom w:w="0" w:type="dxa"/>
              <w:right w:w="108" w:type="dxa"/>
            </w:tcMar>
            <w:vAlign w:val="center"/>
          </w:tcPr>
          <w:p w14:paraId="2ECF6321" w14:textId="1EE6C67E" w:rsidR="00974304" w:rsidRPr="00196A6E" w:rsidRDefault="00974304" w:rsidP="00974304">
            <w:pPr>
              <w:spacing w:after="0" w:line="240" w:lineRule="auto"/>
              <w:ind w:left="-125" w:right="-125"/>
              <w:jc w:val="center"/>
              <w:rPr>
                <w:sz w:val="14"/>
                <w:szCs w:val="14"/>
              </w:rPr>
            </w:pPr>
            <w:r>
              <w:rPr>
                <w:color w:val="000000"/>
                <w:szCs w:val="22"/>
              </w:rPr>
              <w:t>N/A</w:t>
            </w:r>
          </w:p>
        </w:tc>
        <w:tc>
          <w:tcPr>
            <w:tcW w:w="1701" w:type="dxa"/>
            <w:tcBorders>
              <w:top w:val="nil"/>
              <w:left w:val="nil"/>
              <w:bottom w:val="single" w:sz="8" w:space="0" w:color="000000"/>
              <w:right w:val="single" w:sz="8" w:space="0" w:color="000000"/>
            </w:tcBorders>
            <w:shd w:val="clear" w:color="auto" w:fill="DEEAF1"/>
            <w:tcMar>
              <w:top w:w="0" w:type="dxa"/>
              <w:left w:w="108" w:type="dxa"/>
              <w:bottom w:w="0" w:type="dxa"/>
              <w:right w:w="108" w:type="dxa"/>
            </w:tcMar>
            <w:vAlign w:val="center"/>
          </w:tcPr>
          <w:p w14:paraId="651AACCC" w14:textId="05ECDED1" w:rsidR="00974304" w:rsidRPr="00196A6E" w:rsidRDefault="00974304" w:rsidP="00974304">
            <w:pPr>
              <w:spacing w:after="0" w:line="240" w:lineRule="auto"/>
              <w:ind w:right="58"/>
              <w:rPr>
                <w:sz w:val="20"/>
                <w:szCs w:val="20"/>
              </w:rPr>
            </w:pPr>
            <w:r>
              <w:rPr>
                <w:color w:val="000000"/>
                <w:szCs w:val="22"/>
              </w:rPr>
              <w:t>Trust target no more than 266 cases a year</w:t>
            </w:r>
          </w:p>
        </w:tc>
      </w:tr>
      <w:tr w:rsidR="00974304" w:rsidRPr="00196A6E" w14:paraId="6758E19C" w14:textId="77777777" w:rsidTr="005B6CA2">
        <w:trPr>
          <w:trHeight w:val="20"/>
          <w:jc w:val="center"/>
        </w:trPr>
        <w:tc>
          <w:tcPr>
            <w:tcW w:w="4531"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vAlign w:val="center"/>
          </w:tcPr>
          <w:p w14:paraId="54FC6D79" w14:textId="77777777" w:rsidR="00974304" w:rsidRPr="00196A6E" w:rsidRDefault="00974304" w:rsidP="00974304">
            <w:pPr>
              <w:shd w:val="clear" w:color="auto" w:fill="FFFFFF"/>
              <w:spacing w:after="0" w:line="240" w:lineRule="auto"/>
              <w:rPr>
                <w:sz w:val="20"/>
                <w:szCs w:val="20"/>
              </w:rPr>
            </w:pPr>
            <w:r w:rsidRPr="00196A6E">
              <w:rPr>
                <w:sz w:val="20"/>
                <w:szCs w:val="20"/>
              </w:rPr>
              <w:t>Maximum 31 days from decision to treat to start of treatment extended to cover all cancer treatments.</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008E20" w14:textId="77777777" w:rsidR="00974304" w:rsidRPr="00196A6E" w:rsidRDefault="00974304" w:rsidP="00974304">
            <w:pPr>
              <w:spacing w:after="0" w:line="240" w:lineRule="auto"/>
              <w:jc w:val="center"/>
              <w:rPr>
                <w:sz w:val="20"/>
                <w:szCs w:val="20"/>
              </w:rPr>
            </w:pPr>
            <w:r w:rsidRPr="00196A6E">
              <w:rPr>
                <w:sz w:val="20"/>
                <w:szCs w:val="20"/>
              </w:rPr>
              <w:t>CWT</w:t>
            </w:r>
          </w:p>
        </w:tc>
        <w:tc>
          <w:tcPr>
            <w:tcW w:w="1247" w:type="dxa"/>
            <w:tcBorders>
              <w:top w:val="nil"/>
              <w:left w:val="nil"/>
              <w:bottom w:val="single" w:sz="8" w:space="0" w:color="000000"/>
              <w:right w:val="single" w:sz="8" w:space="0" w:color="000000"/>
            </w:tcBorders>
            <w:shd w:val="clear" w:color="auto" w:fill="FFFFFF"/>
            <w:vAlign w:val="center"/>
          </w:tcPr>
          <w:p w14:paraId="38DD2CDA" w14:textId="6ED2FF21" w:rsidR="00974304" w:rsidRPr="00196A6E" w:rsidRDefault="00974304" w:rsidP="00974304">
            <w:pPr>
              <w:spacing w:after="0" w:line="240" w:lineRule="auto"/>
              <w:jc w:val="center"/>
              <w:rPr>
                <w:sz w:val="20"/>
                <w:szCs w:val="20"/>
              </w:rPr>
            </w:pPr>
            <w:r>
              <w:rPr>
                <w:color w:val="000000"/>
                <w:szCs w:val="22"/>
              </w:rPr>
              <w:t>91%</w:t>
            </w:r>
            <w:r>
              <w:rPr>
                <w:color w:val="000000"/>
                <w:szCs w:val="22"/>
              </w:rPr>
              <w:br/>
              <w:t>(Mar 26)</w:t>
            </w:r>
          </w:p>
        </w:tc>
        <w:tc>
          <w:tcPr>
            <w:tcW w:w="1247" w:type="dxa"/>
            <w:tcBorders>
              <w:top w:val="nil"/>
              <w:left w:val="nil"/>
              <w:bottom w:val="single" w:sz="8" w:space="0" w:color="000000"/>
              <w:right w:val="single" w:sz="8" w:space="0" w:color="000000"/>
            </w:tcBorders>
            <w:shd w:val="clear" w:color="auto" w:fill="FFFFFF"/>
            <w:vAlign w:val="center"/>
          </w:tcPr>
          <w:p w14:paraId="7F8A4729" w14:textId="208A2324" w:rsidR="00974304" w:rsidRPr="00196A6E" w:rsidRDefault="00974304" w:rsidP="00974304">
            <w:pPr>
              <w:spacing w:after="0" w:line="240" w:lineRule="auto"/>
              <w:jc w:val="center"/>
              <w:rPr>
                <w:sz w:val="20"/>
                <w:szCs w:val="20"/>
              </w:rPr>
            </w:pPr>
            <w:r>
              <w:rPr>
                <w:color w:val="000000"/>
                <w:szCs w:val="22"/>
              </w:rPr>
              <w:t>88%</w:t>
            </w:r>
            <w:r>
              <w:rPr>
                <w:color w:val="000000"/>
                <w:szCs w:val="22"/>
              </w:rPr>
              <w:br/>
              <w:t>(Mar 25)</w:t>
            </w:r>
          </w:p>
        </w:tc>
        <w:tc>
          <w:tcPr>
            <w:tcW w:w="12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D79AA10" w14:textId="474358BB" w:rsidR="00974304" w:rsidRPr="00196A6E" w:rsidRDefault="00974304" w:rsidP="00974304">
            <w:pPr>
              <w:spacing w:after="0" w:line="240" w:lineRule="auto"/>
              <w:ind w:left="-125" w:right="-125"/>
              <w:jc w:val="center"/>
              <w:rPr>
                <w:sz w:val="20"/>
                <w:szCs w:val="20"/>
                <w:highlight w:val="yellow"/>
              </w:rPr>
            </w:pPr>
            <w:r>
              <w:rPr>
                <w:color w:val="000000"/>
                <w:szCs w:val="22"/>
              </w:rPr>
              <w:t>92.8% (Mar 26)</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F7E3235" w14:textId="5CA267DC" w:rsidR="00974304" w:rsidRPr="00196A6E" w:rsidRDefault="00974304" w:rsidP="00974304">
            <w:pPr>
              <w:spacing w:after="0" w:line="240" w:lineRule="auto"/>
              <w:ind w:right="58"/>
              <w:rPr>
                <w:sz w:val="20"/>
                <w:szCs w:val="20"/>
              </w:rPr>
            </w:pPr>
            <w:r>
              <w:rPr>
                <w:color w:val="000000"/>
                <w:szCs w:val="22"/>
              </w:rPr>
              <w:t>Trust target 90.7% and national target of 90%</w:t>
            </w:r>
          </w:p>
        </w:tc>
      </w:tr>
      <w:tr w:rsidR="00974304" w:rsidRPr="00196A6E" w14:paraId="78B09678" w14:textId="77777777" w:rsidTr="009E3056">
        <w:trPr>
          <w:trHeight w:val="765"/>
          <w:jc w:val="center"/>
        </w:trPr>
        <w:tc>
          <w:tcPr>
            <w:tcW w:w="4531"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57D40D04" w14:textId="1AFFC6F4" w:rsidR="00974304" w:rsidRPr="00196A6E" w:rsidRDefault="00974304" w:rsidP="00974304">
            <w:pPr>
              <w:shd w:val="clear" w:color="auto" w:fill="FFFFFF"/>
              <w:spacing w:after="0" w:line="240" w:lineRule="auto"/>
              <w:rPr>
                <w:sz w:val="20"/>
                <w:szCs w:val="20"/>
              </w:rPr>
            </w:pPr>
            <w:r w:rsidRPr="00196A6E">
              <w:rPr>
                <w:sz w:val="20"/>
                <w:szCs w:val="20"/>
              </w:rPr>
              <w:t>Faster Diagnosis Standard – 28-day wait from urgent referral to patient told they have cancer or cancer definitively excluded</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042924" w14:textId="77777777" w:rsidR="00974304" w:rsidRPr="00196A6E" w:rsidRDefault="00974304" w:rsidP="00974304">
            <w:pPr>
              <w:spacing w:after="0" w:line="240" w:lineRule="auto"/>
              <w:jc w:val="center"/>
              <w:rPr>
                <w:sz w:val="20"/>
                <w:szCs w:val="20"/>
              </w:rPr>
            </w:pPr>
            <w:r w:rsidRPr="00196A6E">
              <w:rPr>
                <w:sz w:val="20"/>
                <w:szCs w:val="20"/>
              </w:rPr>
              <w:t>CWT</w:t>
            </w:r>
          </w:p>
        </w:tc>
        <w:tc>
          <w:tcPr>
            <w:tcW w:w="1247" w:type="dxa"/>
            <w:tcBorders>
              <w:top w:val="nil"/>
              <w:left w:val="nil"/>
              <w:bottom w:val="single" w:sz="8" w:space="0" w:color="000000"/>
              <w:right w:val="single" w:sz="8" w:space="0" w:color="000000"/>
            </w:tcBorders>
            <w:shd w:val="clear" w:color="auto" w:fill="DEEAF1"/>
            <w:vAlign w:val="center"/>
          </w:tcPr>
          <w:p w14:paraId="7E365359" w14:textId="48B1D726" w:rsidR="00974304" w:rsidRPr="00196A6E" w:rsidRDefault="00974304" w:rsidP="00974304">
            <w:pPr>
              <w:spacing w:after="0" w:line="240" w:lineRule="auto"/>
              <w:jc w:val="center"/>
              <w:rPr>
                <w:sz w:val="14"/>
                <w:szCs w:val="14"/>
              </w:rPr>
            </w:pPr>
            <w:r>
              <w:rPr>
                <w:color w:val="000000"/>
                <w:szCs w:val="22"/>
              </w:rPr>
              <w:t>83.4%</w:t>
            </w:r>
            <w:r>
              <w:rPr>
                <w:color w:val="000000"/>
                <w:szCs w:val="22"/>
              </w:rPr>
              <w:br/>
              <w:t>(Mar 26)</w:t>
            </w:r>
          </w:p>
        </w:tc>
        <w:tc>
          <w:tcPr>
            <w:tcW w:w="1247" w:type="dxa"/>
            <w:tcBorders>
              <w:top w:val="nil"/>
              <w:left w:val="nil"/>
              <w:bottom w:val="single" w:sz="8" w:space="0" w:color="000000"/>
              <w:right w:val="single" w:sz="8" w:space="0" w:color="000000"/>
            </w:tcBorders>
            <w:shd w:val="clear" w:color="auto" w:fill="DEEAF1"/>
            <w:vAlign w:val="center"/>
          </w:tcPr>
          <w:p w14:paraId="7F0B4F94" w14:textId="7BA1456F" w:rsidR="00974304" w:rsidRPr="00196A6E" w:rsidRDefault="00974304" w:rsidP="00974304">
            <w:pPr>
              <w:spacing w:after="0" w:line="240" w:lineRule="auto"/>
              <w:jc w:val="center"/>
              <w:rPr>
                <w:sz w:val="14"/>
                <w:szCs w:val="14"/>
              </w:rPr>
            </w:pPr>
            <w:r>
              <w:rPr>
                <w:color w:val="000000"/>
                <w:szCs w:val="22"/>
              </w:rPr>
              <w:t>75.2%</w:t>
            </w:r>
            <w:r>
              <w:rPr>
                <w:color w:val="000000"/>
                <w:szCs w:val="22"/>
              </w:rPr>
              <w:br/>
              <w:t>(Mar 26)</w:t>
            </w:r>
          </w:p>
        </w:tc>
        <w:tc>
          <w:tcPr>
            <w:tcW w:w="1247" w:type="dxa"/>
            <w:tcBorders>
              <w:top w:val="nil"/>
              <w:left w:val="nil"/>
              <w:bottom w:val="single" w:sz="8" w:space="0" w:color="000000"/>
              <w:right w:val="single" w:sz="8" w:space="0" w:color="000000"/>
            </w:tcBorders>
            <w:shd w:val="clear" w:color="auto" w:fill="DEEAF1"/>
            <w:tcMar>
              <w:top w:w="0" w:type="dxa"/>
              <w:left w:w="108" w:type="dxa"/>
              <w:bottom w:w="0" w:type="dxa"/>
              <w:right w:w="108" w:type="dxa"/>
            </w:tcMar>
            <w:vAlign w:val="center"/>
          </w:tcPr>
          <w:p w14:paraId="37549904" w14:textId="78D44487" w:rsidR="00974304" w:rsidRPr="00196A6E" w:rsidRDefault="00974304" w:rsidP="00974304">
            <w:pPr>
              <w:spacing w:after="0" w:line="240" w:lineRule="auto"/>
              <w:ind w:left="-125" w:right="-125"/>
              <w:jc w:val="center"/>
              <w:rPr>
                <w:sz w:val="20"/>
                <w:szCs w:val="20"/>
                <w:highlight w:val="yellow"/>
              </w:rPr>
            </w:pPr>
            <w:r>
              <w:rPr>
                <w:color w:val="000000"/>
                <w:szCs w:val="22"/>
              </w:rPr>
              <w:t>79.4%</w:t>
            </w:r>
            <w:r>
              <w:rPr>
                <w:color w:val="000000"/>
                <w:szCs w:val="22"/>
              </w:rPr>
              <w:br/>
              <w:t>(Mar 26)</w:t>
            </w:r>
          </w:p>
        </w:tc>
        <w:tc>
          <w:tcPr>
            <w:tcW w:w="1701" w:type="dxa"/>
            <w:tcBorders>
              <w:top w:val="nil"/>
              <w:left w:val="nil"/>
              <w:bottom w:val="single" w:sz="8" w:space="0" w:color="000000"/>
              <w:right w:val="single" w:sz="8" w:space="0" w:color="000000"/>
            </w:tcBorders>
            <w:shd w:val="clear" w:color="auto" w:fill="DEEAF1"/>
            <w:tcMar>
              <w:top w:w="0" w:type="dxa"/>
              <w:left w:w="108" w:type="dxa"/>
              <w:bottom w:w="0" w:type="dxa"/>
              <w:right w:w="108" w:type="dxa"/>
            </w:tcMar>
            <w:vAlign w:val="center"/>
          </w:tcPr>
          <w:p w14:paraId="437EF602" w14:textId="32E27700" w:rsidR="00974304" w:rsidRPr="00196A6E" w:rsidRDefault="00974304" w:rsidP="00974304">
            <w:pPr>
              <w:spacing w:after="0" w:line="240" w:lineRule="auto"/>
              <w:ind w:right="58"/>
              <w:rPr>
                <w:sz w:val="20"/>
                <w:szCs w:val="20"/>
              </w:rPr>
            </w:pPr>
            <w:r>
              <w:rPr>
                <w:color w:val="000000"/>
                <w:szCs w:val="22"/>
              </w:rPr>
              <w:t>Trust target 80.7% and national target of 80%</w:t>
            </w:r>
          </w:p>
        </w:tc>
      </w:tr>
      <w:tr w:rsidR="009A577D" w:rsidRPr="00196A6E" w14:paraId="79444B92" w14:textId="77777777" w:rsidTr="00855772">
        <w:trPr>
          <w:trHeight w:val="20"/>
          <w:jc w:val="center"/>
        </w:trPr>
        <w:tc>
          <w:tcPr>
            <w:tcW w:w="4531"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29898171" w14:textId="77777777" w:rsidR="009A577D" w:rsidRPr="00196A6E" w:rsidRDefault="009A577D" w:rsidP="009A577D">
            <w:pPr>
              <w:shd w:val="clear" w:color="auto" w:fill="FFFFFF"/>
              <w:spacing w:after="0" w:line="240" w:lineRule="auto"/>
              <w:rPr>
                <w:sz w:val="20"/>
                <w:szCs w:val="20"/>
              </w:rPr>
            </w:pPr>
            <w:r w:rsidRPr="00196A6E">
              <w:rPr>
                <w:sz w:val="20"/>
                <w:szCs w:val="20"/>
              </w:rPr>
              <w:t xml:space="preserve">62-day wait for first treatment from urgent GP referral for all cancers </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378BAB" w14:textId="77777777" w:rsidR="009A577D" w:rsidRPr="00196A6E" w:rsidRDefault="009A577D" w:rsidP="009A577D">
            <w:pPr>
              <w:spacing w:after="0" w:line="240" w:lineRule="auto"/>
              <w:jc w:val="center"/>
              <w:rPr>
                <w:sz w:val="20"/>
                <w:szCs w:val="20"/>
              </w:rPr>
            </w:pPr>
            <w:r w:rsidRPr="00196A6E">
              <w:rPr>
                <w:sz w:val="20"/>
                <w:szCs w:val="20"/>
              </w:rPr>
              <w:t>CWT</w:t>
            </w:r>
          </w:p>
        </w:tc>
        <w:tc>
          <w:tcPr>
            <w:tcW w:w="1247" w:type="dxa"/>
            <w:tcBorders>
              <w:top w:val="nil"/>
              <w:left w:val="nil"/>
              <w:bottom w:val="single" w:sz="8" w:space="0" w:color="000000"/>
              <w:right w:val="single" w:sz="8" w:space="0" w:color="000000"/>
            </w:tcBorders>
            <w:shd w:val="clear" w:color="auto" w:fill="FFFFFF"/>
            <w:vAlign w:val="center"/>
          </w:tcPr>
          <w:p w14:paraId="3ED65B28" w14:textId="7573999F" w:rsidR="009A577D" w:rsidRPr="00196A6E" w:rsidRDefault="009A577D" w:rsidP="009A577D">
            <w:pPr>
              <w:spacing w:after="0" w:line="240" w:lineRule="auto"/>
              <w:jc w:val="center"/>
              <w:rPr>
                <w:sz w:val="20"/>
                <w:szCs w:val="20"/>
              </w:rPr>
            </w:pPr>
            <w:r>
              <w:rPr>
                <w:color w:val="000000"/>
                <w:szCs w:val="22"/>
              </w:rPr>
              <w:t>76.3%</w:t>
            </w:r>
            <w:r>
              <w:rPr>
                <w:color w:val="000000"/>
                <w:szCs w:val="22"/>
              </w:rPr>
              <w:br/>
              <w:t>(Mar 26)</w:t>
            </w:r>
          </w:p>
        </w:tc>
        <w:tc>
          <w:tcPr>
            <w:tcW w:w="1247" w:type="dxa"/>
            <w:tcBorders>
              <w:top w:val="nil"/>
              <w:left w:val="nil"/>
              <w:bottom w:val="single" w:sz="8" w:space="0" w:color="000000"/>
              <w:right w:val="single" w:sz="8" w:space="0" w:color="000000"/>
            </w:tcBorders>
            <w:shd w:val="clear" w:color="auto" w:fill="FFFFFF"/>
            <w:vAlign w:val="center"/>
          </w:tcPr>
          <w:p w14:paraId="3B1B06B1" w14:textId="26C79007" w:rsidR="009A577D" w:rsidRPr="00196A6E" w:rsidRDefault="009A577D" w:rsidP="009A577D">
            <w:pPr>
              <w:spacing w:after="0" w:line="240" w:lineRule="auto"/>
              <w:jc w:val="center"/>
              <w:rPr>
                <w:sz w:val="20"/>
                <w:szCs w:val="20"/>
              </w:rPr>
            </w:pPr>
            <w:r>
              <w:rPr>
                <w:color w:val="000000"/>
                <w:szCs w:val="22"/>
              </w:rPr>
              <w:t>63.3%</w:t>
            </w:r>
            <w:r>
              <w:rPr>
                <w:color w:val="000000"/>
                <w:szCs w:val="22"/>
              </w:rPr>
              <w:br/>
              <w:t>(Mar 26)</w:t>
            </w:r>
          </w:p>
        </w:tc>
        <w:tc>
          <w:tcPr>
            <w:tcW w:w="12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420C574" w14:textId="374C1F46" w:rsidR="009A577D" w:rsidRPr="00196A6E" w:rsidRDefault="009A577D" w:rsidP="009A577D">
            <w:pPr>
              <w:spacing w:after="0" w:line="240" w:lineRule="auto"/>
              <w:ind w:left="-125" w:right="-125"/>
              <w:jc w:val="center"/>
              <w:rPr>
                <w:sz w:val="20"/>
                <w:szCs w:val="20"/>
                <w:highlight w:val="yellow"/>
              </w:rPr>
            </w:pPr>
            <w:r>
              <w:rPr>
                <w:color w:val="000000"/>
                <w:szCs w:val="22"/>
              </w:rPr>
              <w:t>72.8%</w:t>
            </w:r>
            <w:r>
              <w:rPr>
                <w:color w:val="000000"/>
                <w:szCs w:val="22"/>
              </w:rPr>
              <w:br/>
              <w:t>(Mar 26)</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843BA07" w14:textId="2811DB84" w:rsidR="009A577D" w:rsidRPr="00196A6E" w:rsidRDefault="009A577D" w:rsidP="009A577D">
            <w:pPr>
              <w:spacing w:after="0" w:line="240" w:lineRule="auto"/>
              <w:ind w:right="58"/>
              <w:rPr>
                <w:sz w:val="20"/>
                <w:szCs w:val="20"/>
              </w:rPr>
            </w:pPr>
            <w:r>
              <w:rPr>
                <w:color w:val="000000"/>
                <w:szCs w:val="22"/>
              </w:rPr>
              <w:t>Trust target 75.3% and national target of 75%</w:t>
            </w:r>
          </w:p>
        </w:tc>
      </w:tr>
      <w:tr w:rsidR="009A577D" w:rsidRPr="00196A6E" w14:paraId="09899718" w14:textId="77777777" w:rsidTr="003A33A6">
        <w:trPr>
          <w:trHeight w:val="20"/>
          <w:jc w:val="center"/>
        </w:trPr>
        <w:tc>
          <w:tcPr>
            <w:tcW w:w="4531"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4C14269C" w14:textId="77777777" w:rsidR="009A577D" w:rsidRPr="00196A6E" w:rsidRDefault="009A577D" w:rsidP="009A577D">
            <w:pPr>
              <w:shd w:val="clear" w:color="auto" w:fill="FFFFFF"/>
              <w:spacing w:after="0" w:line="240" w:lineRule="auto"/>
              <w:rPr>
                <w:sz w:val="20"/>
                <w:szCs w:val="20"/>
              </w:rPr>
            </w:pPr>
            <w:r w:rsidRPr="00196A6E">
              <w:rPr>
                <w:sz w:val="20"/>
                <w:szCs w:val="20"/>
              </w:rPr>
              <w:t>18 weeks maximum wait from point of referral to treatment (RTT) (non-admitted patients)</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1A1134" w14:textId="77777777" w:rsidR="009A577D" w:rsidRPr="00196A6E" w:rsidRDefault="009A577D" w:rsidP="009A577D">
            <w:pPr>
              <w:spacing w:after="0" w:line="240" w:lineRule="auto"/>
              <w:jc w:val="center"/>
              <w:rPr>
                <w:sz w:val="20"/>
                <w:szCs w:val="20"/>
              </w:rPr>
            </w:pPr>
            <w:r w:rsidRPr="00196A6E">
              <w:rPr>
                <w:sz w:val="20"/>
                <w:szCs w:val="20"/>
              </w:rPr>
              <w:t>NHS England</w:t>
            </w:r>
          </w:p>
        </w:tc>
        <w:tc>
          <w:tcPr>
            <w:tcW w:w="1247" w:type="dxa"/>
            <w:tcBorders>
              <w:top w:val="nil"/>
              <w:left w:val="nil"/>
              <w:bottom w:val="single" w:sz="8" w:space="0" w:color="000000"/>
              <w:right w:val="single" w:sz="8" w:space="0" w:color="000000"/>
            </w:tcBorders>
            <w:shd w:val="clear" w:color="auto" w:fill="DEEAF1"/>
            <w:vAlign w:val="center"/>
          </w:tcPr>
          <w:p w14:paraId="1F32EE0C" w14:textId="0811D963" w:rsidR="009A577D" w:rsidRPr="00196A6E" w:rsidRDefault="009A577D" w:rsidP="009A577D">
            <w:pPr>
              <w:spacing w:after="0" w:line="240" w:lineRule="auto"/>
              <w:jc w:val="center"/>
              <w:rPr>
                <w:sz w:val="14"/>
                <w:szCs w:val="14"/>
              </w:rPr>
            </w:pPr>
            <w:r>
              <w:rPr>
                <w:color w:val="000000"/>
                <w:szCs w:val="22"/>
              </w:rPr>
              <w:t>66.5%</w:t>
            </w:r>
            <w:r>
              <w:rPr>
                <w:color w:val="000000"/>
                <w:szCs w:val="22"/>
              </w:rPr>
              <w:br/>
              <w:t>(Mar 26)</w:t>
            </w:r>
          </w:p>
        </w:tc>
        <w:tc>
          <w:tcPr>
            <w:tcW w:w="1247" w:type="dxa"/>
            <w:tcBorders>
              <w:top w:val="nil"/>
              <w:left w:val="nil"/>
              <w:bottom w:val="single" w:sz="8" w:space="0" w:color="000000"/>
              <w:right w:val="single" w:sz="8" w:space="0" w:color="000000"/>
            </w:tcBorders>
            <w:shd w:val="clear" w:color="auto" w:fill="DEEAF1"/>
            <w:vAlign w:val="center"/>
          </w:tcPr>
          <w:p w14:paraId="45C38D73" w14:textId="7398F323" w:rsidR="009A577D" w:rsidRPr="00196A6E" w:rsidRDefault="009A577D" w:rsidP="009A577D">
            <w:pPr>
              <w:spacing w:after="0" w:line="240" w:lineRule="auto"/>
              <w:jc w:val="center"/>
              <w:rPr>
                <w:sz w:val="20"/>
                <w:szCs w:val="20"/>
              </w:rPr>
            </w:pPr>
            <w:r>
              <w:rPr>
                <w:color w:val="000000"/>
                <w:szCs w:val="22"/>
              </w:rPr>
              <w:t>51.44%</w:t>
            </w:r>
            <w:r>
              <w:rPr>
                <w:color w:val="000000"/>
                <w:szCs w:val="22"/>
              </w:rPr>
              <w:br/>
              <w:t>(Mar 25)</w:t>
            </w:r>
          </w:p>
        </w:tc>
        <w:tc>
          <w:tcPr>
            <w:tcW w:w="1247" w:type="dxa"/>
            <w:tcBorders>
              <w:top w:val="nil"/>
              <w:left w:val="nil"/>
              <w:bottom w:val="single" w:sz="8" w:space="0" w:color="000000"/>
              <w:right w:val="single" w:sz="8" w:space="0" w:color="000000"/>
            </w:tcBorders>
            <w:shd w:val="clear" w:color="auto" w:fill="DEEAF1"/>
            <w:tcMar>
              <w:top w:w="0" w:type="dxa"/>
              <w:left w:w="108" w:type="dxa"/>
              <w:bottom w:w="0" w:type="dxa"/>
              <w:right w:w="108" w:type="dxa"/>
            </w:tcMar>
            <w:vAlign w:val="center"/>
          </w:tcPr>
          <w:p w14:paraId="46C13ED3" w14:textId="1D7D486B" w:rsidR="009A577D" w:rsidRPr="00196A6E" w:rsidRDefault="009A577D" w:rsidP="009A577D">
            <w:pPr>
              <w:spacing w:after="0" w:line="240" w:lineRule="auto"/>
              <w:ind w:left="-125" w:right="-125"/>
              <w:jc w:val="center"/>
              <w:rPr>
                <w:sz w:val="20"/>
                <w:szCs w:val="20"/>
              </w:rPr>
            </w:pPr>
            <w:r>
              <w:rPr>
                <w:color w:val="000000"/>
                <w:szCs w:val="22"/>
              </w:rPr>
              <w:t>64.7%</w:t>
            </w:r>
            <w:r>
              <w:rPr>
                <w:color w:val="000000"/>
                <w:szCs w:val="22"/>
              </w:rPr>
              <w:br/>
              <w:t>(Mar 26)</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DD74E" w14:textId="6A4FFC66" w:rsidR="009A577D" w:rsidRPr="00196A6E" w:rsidRDefault="009A577D" w:rsidP="009A577D">
            <w:pPr>
              <w:spacing w:after="0" w:line="240" w:lineRule="auto"/>
              <w:ind w:right="58"/>
              <w:rPr>
                <w:sz w:val="20"/>
                <w:szCs w:val="20"/>
              </w:rPr>
            </w:pPr>
          </w:p>
        </w:tc>
      </w:tr>
      <w:tr w:rsidR="009A577D" w:rsidRPr="00196A6E" w14:paraId="2A3F6802" w14:textId="77777777" w:rsidTr="00EC5BAF">
        <w:trPr>
          <w:trHeight w:val="20"/>
          <w:jc w:val="center"/>
        </w:trPr>
        <w:tc>
          <w:tcPr>
            <w:tcW w:w="4531"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7E761954" w14:textId="77777777" w:rsidR="009A577D" w:rsidRPr="00196A6E" w:rsidRDefault="009A577D" w:rsidP="009A577D">
            <w:pPr>
              <w:shd w:val="clear" w:color="auto" w:fill="FFFFFF"/>
              <w:spacing w:after="0"/>
              <w:rPr>
                <w:sz w:val="20"/>
                <w:szCs w:val="20"/>
              </w:rPr>
            </w:pPr>
            <w:r w:rsidRPr="00196A6E">
              <w:rPr>
                <w:sz w:val="20"/>
                <w:szCs w:val="20"/>
              </w:rPr>
              <w:t>18 weeks maximum wait from point of referral to treatment (RTT) (admitted patients)</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B6B2C4" w14:textId="77777777" w:rsidR="009A577D" w:rsidRPr="00196A6E" w:rsidRDefault="009A577D" w:rsidP="009A577D">
            <w:pPr>
              <w:spacing w:after="0" w:line="240" w:lineRule="auto"/>
              <w:jc w:val="center"/>
              <w:rPr>
                <w:sz w:val="20"/>
                <w:szCs w:val="20"/>
              </w:rPr>
            </w:pPr>
            <w:r w:rsidRPr="00196A6E">
              <w:rPr>
                <w:sz w:val="20"/>
                <w:szCs w:val="20"/>
              </w:rPr>
              <w:t>NHS England</w:t>
            </w:r>
          </w:p>
        </w:tc>
        <w:tc>
          <w:tcPr>
            <w:tcW w:w="1247" w:type="dxa"/>
            <w:tcBorders>
              <w:top w:val="nil"/>
              <w:left w:val="nil"/>
              <w:bottom w:val="single" w:sz="8" w:space="0" w:color="000000"/>
              <w:right w:val="single" w:sz="8" w:space="0" w:color="000000"/>
            </w:tcBorders>
            <w:shd w:val="clear" w:color="auto" w:fill="FFFFFF"/>
            <w:vAlign w:val="center"/>
          </w:tcPr>
          <w:p w14:paraId="612DF9EF" w14:textId="7D80BEE2" w:rsidR="009A577D" w:rsidRPr="00196A6E" w:rsidRDefault="009A577D" w:rsidP="009A577D">
            <w:pPr>
              <w:spacing w:after="0" w:line="240" w:lineRule="auto"/>
              <w:jc w:val="center"/>
              <w:rPr>
                <w:sz w:val="20"/>
                <w:szCs w:val="20"/>
              </w:rPr>
            </w:pPr>
            <w:r>
              <w:rPr>
                <w:color w:val="000000"/>
                <w:szCs w:val="22"/>
              </w:rPr>
              <w:t>47.7%</w:t>
            </w:r>
            <w:r>
              <w:rPr>
                <w:color w:val="000000"/>
                <w:szCs w:val="22"/>
              </w:rPr>
              <w:br/>
              <w:t>(Mar 26)</w:t>
            </w:r>
          </w:p>
        </w:tc>
        <w:tc>
          <w:tcPr>
            <w:tcW w:w="1247" w:type="dxa"/>
            <w:tcBorders>
              <w:top w:val="nil"/>
              <w:left w:val="nil"/>
              <w:bottom w:val="single" w:sz="8" w:space="0" w:color="000000"/>
              <w:right w:val="single" w:sz="8" w:space="0" w:color="000000"/>
            </w:tcBorders>
            <w:shd w:val="clear" w:color="auto" w:fill="FFFFFF"/>
            <w:vAlign w:val="center"/>
          </w:tcPr>
          <w:p w14:paraId="3CE8ECCE" w14:textId="46CD88E9" w:rsidR="009A577D" w:rsidRPr="00196A6E" w:rsidRDefault="009A577D" w:rsidP="009A577D">
            <w:pPr>
              <w:spacing w:after="0" w:line="240" w:lineRule="auto"/>
              <w:jc w:val="center"/>
              <w:rPr>
                <w:sz w:val="20"/>
                <w:szCs w:val="20"/>
              </w:rPr>
            </w:pPr>
            <w:r>
              <w:rPr>
                <w:color w:val="000000"/>
                <w:szCs w:val="22"/>
              </w:rPr>
              <w:t>39.52%</w:t>
            </w:r>
            <w:r>
              <w:rPr>
                <w:color w:val="000000"/>
                <w:szCs w:val="22"/>
              </w:rPr>
              <w:br/>
              <w:t>(Mar 25)</w:t>
            </w:r>
          </w:p>
        </w:tc>
        <w:tc>
          <w:tcPr>
            <w:tcW w:w="12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4CC1EA4" w14:textId="5EEF0781" w:rsidR="009A577D" w:rsidRPr="00196A6E" w:rsidRDefault="009A577D" w:rsidP="009A577D">
            <w:pPr>
              <w:spacing w:after="0" w:line="240" w:lineRule="auto"/>
              <w:ind w:left="-125" w:right="-125"/>
              <w:jc w:val="center"/>
              <w:rPr>
                <w:sz w:val="20"/>
                <w:szCs w:val="20"/>
              </w:rPr>
            </w:pPr>
            <w:r>
              <w:rPr>
                <w:color w:val="000000"/>
                <w:szCs w:val="22"/>
              </w:rPr>
              <w:t>48.2%</w:t>
            </w:r>
            <w:r>
              <w:rPr>
                <w:color w:val="000000"/>
                <w:szCs w:val="22"/>
              </w:rPr>
              <w:br/>
              <w:t>(Mar 26)</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F41110" w14:textId="0058D7AD" w:rsidR="009A577D" w:rsidRPr="00196A6E" w:rsidRDefault="009A577D" w:rsidP="009A577D">
            <w:pPr>
              <w:spacing w:after="0" w:line="240" w:lineRule="auto"/>
              <w:ind w:right="58"/>
              <w:rPr>
                <w:sz w:val="20"/>
                <w:szCs w:val="20"/>
              </w:rPr>
            </w:pPr>
          </w:p>
        </w:tc>
      </w:tr>
      <w:tr w:rsidR="00225BF0" w:rsidRPr="00196A6E" w14:paraId="077FA4AB" w14:textId="77777777" w:rsidTr="000C0856">
        <w:trPr>
          <w:trHeight w:val="20"/>
          <w:jc w:val="center"/>
        </w:trPr>
        <w:tc>
          <w:tcPr>
            <w:tcW w:w="4531"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5D85DC5B" w14:textId="77777777" w:rsidR="00225BF0" w:rsidRPr="00196A6E" w:rsidRDefault="00225BF0" w:rsidP="00225BF0">
            <w:pPr>
              <w:shd w:val="clear" w:color="auto" w:fill="FFFFFF"/>
              <w:spacing w:after="0"/>
              <w:rPr>
                <w:sz w:val="20"/>
                <w:szCs w:val="20"/>
              </w:rPr>
            </w:pPr>
            <w:r w:rsidRPr="00196A6E">
              <w:rPr>
                <w:sz w:val="20"/>
                <w:szCs w:val="20"/>
              </w:rPr>
              <w:t xml:space="preserve">18 weeks maximum wait from patients not yet treated (RTT) </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6381C5" w14:textId="77777777" w:rsidR="00225BF0" w:rsidRPr="00196A6E" w:rsidRDefault="00225BF0" w:rsidP="00225BF0">
            <w:pPr>
              <w:spacing w:after="0" w:line="240" w:lineRule="auto"/>
              <w:jc w:val="center"/>
              <w:rPr>
                <w:sz w:val="20"/>
                <w:szCs w:val="20"/>
              </w:rPr>
            </w:pPr>
            <w:r w:rsidRPr="00196A6E">
              <w:rPr>
                <w:sz w:val="20"/>
                <w:szCs w:val="20"/>
              </w:rPr>
              <w:t>NHS England</w:t>
            </w:r>
          </w:p>
        </w:tc>
        <w:tc>
          <w:tcPr>
            <w:tcW w:w="12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6664A" w14:textId="77777777" w:rsidR="00225BF0" w:rsidRPr="00196A6E" w:rsidRDefault="00225BF0" w:rsidP="00225BF0">
            <w:pPr>
              <w:spacing w:after="0" w:line="240" w:lineRule="auto"/>
              <w:jc w:val="center"/>
              <w:rPr>
                <w:sz w:val="20"/>
                <w:szCs w:val="20"/>
              </w:rPr>
            </w:pPr>
            <w:r w:rsidRPr="00196A6E">
              <w:rPr>
                <w:sz w:val="20"/>
                <w:szCs w:val="20"/>
              </w:rPr>
              <w:t>60.0%</w:t>
            </w:r>
          </w:p>
          <w:p w14:paraId="183F0B50" w14:textId="77777777" w:rsidR="00225BF0" w:rsidRPr="00196A6E" w:rsidRDefault="00225BF0" w:rsidP="00225BF0">
            <w:pPr>
              <w:spacing w:after="0" w:line="240" w:lineRule="auto"/>
              <w:jc w:val="center"/>
              <w:rPr>
                <w:sz w:val="20"/>
                <w:szCs w:val="20"/>
              </w:rPr>
            </w:pPr>
            <w:r w:rsidRPr="00196A6E">
              <w:rPr>
                <w:sz w:val="14"/>
                <w:szCs w:val="14"/>
              </w:rPr>
              <w:t>(Feb 26)</w:t>
            </w:r>
          </w:p>
        </w:tc>
        <w:tc>
          <w:tcPr>
            <w:tcW w:w="12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A1BB27" w14:textId="77777777" w:rsidR="00225BF0" w:rsidRPr="00196A6E" w:rsidRDefault="00225BF0" w:rsidP="00225BF0">
            <w:pPr>
              <w:spacing w:after="0" w:line="240" w:lineRule="auto"/>
              <w:jc w:val="center"/>
              <w:rPr>
                <w:sz w:val="20"/>
                <w:szCs w:val="20"/>
              </w:rPr>
            </w:pPr>
            <w:r w:rsidRPr="00196A6E">
              <w:rPr>
                <w:sz w:val="20"/>
                <w:szCs w:val="20"/>
              </w:rPr>
              <w:t>50.43%</w:t>
            </w:r>
          </w:p>
          <w:p w14:paraId="68959EC2" w14:textId="77777777" w:rsidR="00225BF0" w:rsidRPr="00196A6E" w:rsidRDefault="00225BF0" w:rsidP="00225BF0">
            <w:pPr>
              <w:spacing w:after="0" w:line="240" w:lineRule="auto"/>
              <w:jc w:val="center"/>
              <w:rPr>
                <w:sz w:val="20"/>
                <w:szCs w:val="20"/>
              </w:rPr>
            </w:pPr>
            <w:r w:rsidRPr="00196A6E">
              <w:rPr>
                <w:sz w:val="14"/>
                <w:szCs w:val="14"/>
              </w:rPr>
              <w:t>(Feb 25)</w:t>
            </w:r>
          </w:p>
        </w:tc>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F85F47" w14:textId="77777777" w:rsidR="00225BF0" w:rsidRPr="00196A6E" w:rsidRDefault="00225BF0" w:rsidP="000C0856">
            <w:pPr>
              <w:spacing w:after="0" w:line="240" w:lineRule="auto"/>
              <w:ind w:left="-125" w:right="-125"/>
              <w:jc w:val="center"/>
              <w:rPr>
                <w:sz w:val="20"/>
                <w:szCs w:val="20"/>
              </w:rPr>
            </w:pPr>
            <w:r w:rsidRPr="00196A6E">
              <w:rPr>
                <w:sz w:val="20"/>
                <w:szCs w:val="20"/>
              </w:rPr>
              <w:t xml:space="preserve">61.38% </w:t>
            </w:r>
          </w:p>
          <w:p w14:paraId="296C08BA" w14:textId="77777777" w:rsidR="00225BF0" w:rsidRPr="00196A6E" w:rsidRDefault="00225BF0" w:rsidP="000C0856">
            <w:pPr>
              <w:spacing w:after="0" w:line="240" w:lineRule="auto"/>
              <w:ind w:left="-125" w:right="-125"/>
              <w:jc w:val="center"/>
              <w:rPr>
                <w:sz w:val="20"/>
                <w:szCs w:val="20"/>
              </w:rPr>
            </w:pPr>
            <w:r w:rsidRPr="00196A6E">
              <w:rPr>
                <w:sz w:val="14"/>
                <w:szCs w:val="14"/>
              </w:rPr>
              <w:t>(Jan 26)</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AB5243" w14:textId="35D76607" w:rsidR="00225BF0" w:rsidRPr="00196A6E" w:rsidRDefault="009A577D" w:rsidP="00225BF0">
            <w:pPr>
              <w:spacing w:after="0" w:line="240" w:lineRule="auto"/>
              <w:ind w:right="58"/>
              <w:rPr>
                <w:sz w:val="20"/>
                <w:szCs w:val="20"/>
              </w:rPr>
            </w:pPr>
            <w:r w:rsidRPr="009A577D">
              <w:rPr>
                <w:sz w:val="20"/>
                <w:szCs w:val="20"/>
              </w:rPr>
              <w:t>Trust target 60.5% and National target 65%</w:t>
            </w:r>
          </w:p>
        </w:tc>
      </w:tr>
      <w:tr w:rsidR="009A577D" w:rsidRPr="00196A6E" w14:paraId="682B2A29" w14:textId="77777777" w:rsidTr="008572C4">
        <w:trPr>
          <w:trHeight w:val="20"/>
          <w:jc w:val="center"/>
        </w:trPr>
        <w:tc>
          <w:tcPr>
            <w:tcW w:w="4531"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vAlign w:val="center"/>
          </w:tcPr>
          <w:p w14:paraId="46DCDCCF" w14:textId="77777777" w:rsidR="009A577D" w:rsidRPr="00196A6E" w:rsidRDefault="009A577D" w:rsidP="009A577D">
            <w:pPr>
              <w:shd w:val="clear" w:color="auto" w:fill="FFFFFF"/>
              <w:spacing w:after="0"/>
              <w:rPr>
                <w:sz w:val="20"/>
                <w:szCs w:val="20"/>
              </w:rPr>
            </w:pPr>
            <w:r w:rsidRPr="00196A6E">
              <w:rPr>
                <w:sz w:val="20"/>
                <w:szCs w:val="20"/>
              </w:rPr>
              <w:lastRenderedPageBreak/>
              <w:t xml:space="preserve">Maximum 6 week wait for diagnostic procedure </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0FBCE1" w14:textId="77777777" w:rsidR="009A577D" w:rsidRPr="00196A6E" w:rsidRDefault="009A577D" w:rsidP="009A577D">
            <w:pPr>
              <w:spacing w:after="0" w:line="240" w:lineRule="auto"/>
              <w:jc w:val="center"/>
              <w:rPr>
                <w:sz w:val="20"/>
                <w:szCs w:val="20"/>
              </w:rPr>
            </w:pPr>
            <w:r w:rsidRPr="00196A6E">
              <w:rPr>
                <w:sz w:val="20"/>
                <w:szCs w:val="20"/>
              </w:rPr>
              <w:t>NHS England</w:t>
            </w:r>
          </w:p>
        </w:tc>
        <w:tc>
          <w:tcPr>
            <w:tcW w:w="1247" w:type="dxa"/>
            <w:tcBorders>
              <w:top w:val="nil"/>
              <w:left w:val="nil"/>
              <w:bottom w:val="single" w:sz="8" w:space="0" w:color="000000"/>
              <w:right w:val="single" w:sz="8" w:space="0" w:color="000000"/>
            </w:tcBorders>
            <w:shd w:val="clear" w:color="auto" w:fill="FFFFFF"/>
            <w:vAlign w:val="center"/>
          </w:tcPr>
          <w:p w14:paraId="019B2C65" w14:textId="563B2092" w:rsidR="009A577D" w:rsidRPr="00196A6E" w:rsidRDefault="009A577D" w:rsidP="009A577D">
            <w:pPr>
              <w:spacing w:after="0" w:line="240" w:lineRule="auto"/>
              <w:jc w:val="center"/>
              <w:rPr>
                <w:sz w:val="14"/>
                <w:szCs w:val="14"/>
              </w:rPr>
            </w:pPr>
            <w:r>
              <w:rPr>
                <w:color w:val="000000"/>
                <w:szCs w:val="22"/>
              </w:rPr>
              <w:t>8.7%</w:t>
            </w:r>
            <w:r>
              <w:rPr>
                <w:color w:val="000000"/>
                <w:szCs w:val="22"/>
              </w:rPr>
              <w:br/>
              <w:t>(Mar 26)</w:t>
            </w:r>
          </w:p>
        </w:tc>
        <w:tc>
          <w:tcPr>
            <w:tcW w:w="1247" w:type="dxa"/>
            <w:tcBorders>
              <w:top w:val="nil"/>
              <w:left w:val="nil"/>
              <w:bottom w:val="single" w:sz="8" w:space="0" w:color="000000"/>
              <w:right w:val="single" w:sz="8" w:space="0" w:color="000000"/>
            </w:tcBorders>
            <w:shd w:val="clear" w:color="auto" w:fill="FFFFFF"/>
            <w:vAlign w:val="center"/>
          </w:tcPr>
          <w:p w14:paraId="3B6B1720" w14:textId="5C8AB7D8" w:rsidR="009A577D" w:rsidRPr="00196A6E" w:rsidRDefault="009A577D" w:rsidP="009A577D">
            <w:pPr>
              <w:spacing w:after="0" w:line="240" w:lineRule="auto"/>
              <w:jc w:val="center"/>
              <w:rPr>
                <w:sz w:val="20"/>
                <w:szCs w:val="20"/>
              </w:rPr>
            </w:pPr>
            <w:r>
              <w:rPr>
                <w:color w:val="000000"/>
                <w:szCs w:val="22"/>
              </w:rPr>
              <w:t>11.7%</w:t>
            </w:r>
            <w:r>
              <w:rPr>
                <w:color w:val="000000"/>
                <w:szCs w:val="22"/>
              </w:rPr>
              <w:br/>
              <w:t>(Mar 25)</w:t>
            </w:r>
          </w:p>
        </w:tc>
        <w:tc>
          <w:tcPr>
            <w:tcW w:w="12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BEDEB3E" w14:textId="4E6CF1C1" w:rsidR="009A577D" w:rsidRPr="00196A6E" w:rsidRDefault="009A577D" w:rsidP="009A577D">
            <w:pPr>
              <w:spacing w:after="0" w:line="240" w:lineRule="auto"/>
              <w:ind w:left="-125" w:right="-125"/>
              <w:jc w:val="center"/>
              <w:rPr>
                <w:sz w:val="20"/>
                <w:szCs w:val="20"/>
                <w:highlight w:val="yellow"/>
              </w:rPr>
            </w:pPr>
            <w:r>
              <w:rPr>
                <w:color w:val="000000"/>
                <w:szCs w:val="22"/>
              </w:rPr>
              <w:t>21.2%</w:t>
            </w:r>
            <w:r>
              <w:rPr>
                <w:color w:val="000000"/>
                <w:szCs w:val="22"/>
              </w:rPr>
              <w:br/>
              <w:t>(Mar 26)</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5CA2CF2" w14:textId="7F4E3293" w:rsidR="009A577D" w:rsidRPr="00196A6E" w:rsidRDefault="009A577D" w:rsidP="009A577D">
            <w:pPr>
              <w:spacing w:after="0" w:line="240" w:lineRule="auto"/>
              <w:ind w:right="58"/>
              <w:rPr>
                <w:sz w:val="20"/>
                <w:szCs w:val="20"/>
              </w:rPr>
            </w:pPr>
            <w:r>
              <w:rPr>
                <w:color w:val="000000"/>
                <w:szCs w:val="22"/>
              </w:rPr>
              <w:t>Trust target 5.5% </w:t>
            </w:r>
          </w:p>
        </w:tc>
      </w:tr>
      <w:tr w:rsidR="00DD34E6" w:rsidRPr="00196A6E" w14:paraId="15DD4296" w14:textId="77777777" w:rsidTr="00B4652D">
        <w:trPr>
          <w:trHeight w:val="20"/>
          <w:jc w:val="center"/>
        </w:trPr>
        <w:tc>
          <w:tcPr>
            <w:tcW w:w="4531"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5AFD569C" w14:textId="77777777" w:rsidR="00DD34E6" w:rsidRPr="00196A6E" w:rsidRDefault="00DD34E6" w:rsidP="00DD34E6">
            <w:pPr>
              <w:spacing w:after="0" w:line="240" w:lineRule="auto"/>
              <w:rPr>
                <w:bCs w:val="0"/>
                <w:sz w:val="20"/>
                <w:szCs w:val="20"/>
              </w:rPr>
            </w:pPr>
            <w:r w:rsidRPr="00196A6E">
              <w:rPr>
                <w:bCs w:val="0"/>
                <w:sz w:val="20"/>
                <w:szCs w:val="20"/>
              </w:rPr>
              <w:t>Maximum waiting time of 4 hours in A&amp;E from arrival to admission, transfer, or discharge</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F09835" w14:textId="77777777" w:rsidR="00DD34E6" w:rsidRPr="00196A6E" w:rsidRDefault="00DD34E6" w:rsidP="00DD34E6">
            <w:pPr>
              <w:spacing w:after="0" w:line="240" w:lineRule="auto"/>
              <w:jc w:val="center"/>
              <w:rPr>
                <w:sz w:val="20"/>
                <w:szCs w:val="20"/>
              </w:rPr>
            </w:pPr>
            <w:r w:rsidRPr="00196A6E">
              <w:rPr>
                <w:sz w:val="20"/>
                <w:szCs w:val="20"/>
              </w:rPr>
              <w:t>Trust Data</w:t>
            </w:r>
          </w:p>
        </w:tc>
        <w:tc>
          <w:tcPr>
            <w:tcW w:w="1247" w:type="dxa"/>
            <w:tcBorders>
              <w:top w:val="nil"/>
              <w:left w:val="nil"/>
              <w:bottom w:val="single" w:sz="8" w:space="0" w:color="000000"/>
              <w:right w:val="single" w:sz="8" w:space="0" w:color="000000"/>
            </w:tcBorders>
            <w:shd w:val="clear" w:color="auto" w:fill="DEEAF1"/>
            <w:vAlign w:val="center"/>
          </w:tcPr>
          <w:p w14:paraId="65B1DA7A" w14:textId="120A6FFC" w:rsidR="00DD34E6" w:rsidRPr="00196A6E" w:rsidRDefault="00DD34E6" w:rsidP="00DD34E6">
            <w:pPr>
              <w:spacing w:after="0" w:line="240" w:lineRule="auto"/>
              <w:jc w:val="center"/>
              <w:rPr>
                <w:sz w:val="20"/>
                <w:szCs w:val="20"/>
              </w:rPr>
            </w:pPr>
            <w:r>
              <w:rPr>
                <w:color w:val="000000"/>
                <w:szCs w:val="22"/>
              </w:rPr>
              <w:t>77.2%</w:t>
            </w:r>
            <w:r>
              <w:rPr>
                <w:color w:val="000000"/>
                <w:szCs w:val="22"/>
              </w:rPr>
              <w:br/>
              <w:t>(Mar 26)</w:t>
            </w:r>
          </w:p>
        </w:tc>
        <w:tc>
          <w:tcPr>
            <w:tcW w:w="1247" w:type="dxa"/>
            <w:tcBorders>
              <w:top w:val="nil"/>
              <w:left w:val="nil"/>
              <w:bottom w:val="single" w:sz="8" w:space="0" w:color="000000"/>
              <w:right w:val="single" w:sz="8" w:space="0" w:color="000000"/>
            </w:tcBorders>
            <w:shd w:val="clear" w:color="auto" w:fill="DEEAF1"/>
            <w:vAlign w:val="center"/>
          </w:tcPr>
          <w:p w14:paraId="65C7515E" w14:textId="2CE5AF2D" w:rsidR="00DD34E6" w:rsidRPr="00196A6E" w:rsidRDefault="00DD34E6" w:rsidP="00DD34E6">
            <w:pPr>
              <w:spacing w:after="0" w:line="240" w:lineRule="auto"/>
              <w:jc w:val="center"/>
              <w:rPr>
                <w:sz w:val="20"/>
                <w:szCs w:val="20"/>
              </w:rPr>
            </w:pPr>
            <w:r>
              <w:rPr>
                <w:color w:val="000000"/>
                <w:szCs w:val="22"/>
              </w:rPr>
              <w:t>73.9%</w:t>
            </w:r>
            <w:r>
              <w:rPr>
                <w:color w:val="000000"/>
                <w:szCs w:val="22"/>
              </w:rPr>
              <w:br/>
              <w:t>(Mar 25)</w:t>
            </w:r>
          </w:p>
        </w:tc>
        <w:tc>
          <w:tcPr>
            <w:tcW w:w="1247" w:type="dxa"/>
            <w:tcBorders>
              <w:top w:val="nil"/>
              <w:left w:val="nil"/>
              <w:bottom w:val="single" w:sz="8" w:space="0" w:color="000000"/>
              <w:right w:val="single" w:sz="8" w:space="0" w:color="000000"/>
            </w:tcBorders>
            <w:shd w:val="clear" w:color="auto" w:fill="DEEAF1"/>
            <w:tcMar>
              <w:top w:w="0" w:type="dxa"/>
              <w:left w:w="108" w:type="dxa"/>
              <w:bottom w:w="0" w:type="dxa"/>
              <w:right w:w="108" w:type="dxa"/>
            </w:tcMar>
            <w:vAlign w:val="center"/>
          </w:tcPr>
          <w:p w14:paraId="75A10679" w14:textId="3AA540A2" w:rsidR="00DD34E6" w:rsidRPr="00196A6E" w:rsidRDefault="00DD34E6" w:rsidP="00DD34E6">
            <w:pPr>
              <w:spacing w:after="0" w:line="240" w:lineRule="auto"/>
              <w:ind w:left="-125" w:right="-125"/>
              <w:jc w:val="center"/>
              <w:rPr>
                <w:sz w:val="20"/>
                <w:szCs w:val="20"/>
                <w:highlight w:val="yellow"/>
              </w:rPr>
            </w:pPr>
            <w:r>
              <w:rPr>
                <w:color w:val="000000"/>
                <w:szCs w:val="22"/>
              </w:rPr>
              <w:t>77.1%</w:t>
            </w:r>
            <w:r>
              <w:rPr>
                <w:color w:val="000000"/>
                <w:szCs w:val="22"/>
              </w:rPr>
              <w:br/>
              <w:t>(Mar 26)</w:t>
            </w:r>
          </w:p>
        </w:tc>
        <w:tc>
          <w:tcPr>
            <w:tcW w:w="1701" w:type="dxa"/>
            <w:tcBorders>
              <w:top w:val="nil"/>
              <w:left w:val="nil"/>
              <w:bottom w:val="single" w:sz="8" w:space="0" w:color="000000"/>
              <w:right w:val="single" w:sz="8" w:space="0" w:color="000000"/>
            </w:tcBorders>
            <w:shd w:val="clear" w:color="auto" w:fill="DEEAF1"/>
            <w:tcMar>
              <w:top w:w="0" w:type="dxa"/>
              <w:left w:w="108" w:type="dxa"/>
              <w:bottom w:w="0" w:type="dxa"/>
              <w:right w:w="108" w:type="dxa"/>
            </w:tcMar>
            <w:vAlign w:val="center"/>
          </w:tcPr>
          <w:p w14:paraId="4858E886" w14:textId="4297BAB0" w:rsidR="00DD34E6" w:rsidRPr="00196A6E" w:rsidRDefault="00DD34E6" w:rsidP="00DD34E6">
            <w:pPr>
              <w:spacing w:after="0" w:line="240" w:lineRule="auto"/>
              <w:ind w:right="58"/>
              <w:rPr>
                <w:sz w:val="20"/>
                <w:szCs w:val="20"/>
              </w:rPr>
            </w:pPr>
            <w:r>
              <w:rPr>
                <w:color w:val="000000"/>
                <w:szCs w:val="22"/>
              </w:rPr>
              <w:t>Trust target 78% and National target 78%</w:t>
            </w:r>
          </w:p>
        </w:tc>
      </w:tr>
      <w:tr w:rsidR="00DD34E6" w:rsidRPr="00196A6E" w14:paraId="66C2F0BB" w14:textId="77777777" w:rsidTr="00DD34E6">
        <w:trPr>
          <w:trHeight w:val="20"/>
          <w:jc w:val="center"/>
        </w:trPr>
        <w:tc>
          <w:tcPr>
            <w:tcW w:w="4531"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vAlign w:val="center"/>
          </w:tcPr>
          <w:p w14:paraId="6450292A" w14:textId="77777777" w:rsidR="00DD34E6" w:rsidRPr="00196A6E" w:rsidRDefault="00DD34E6" w:rsidP="00DD34E6">
            <w:pPr>
              <w:spacing w:after="0" w:line="240" w:lineRule="auto"/>
              <w:rPr>
                <w:bCs w:val="0"/>
                <w:sz w:val="20"/>
                <w:szCs w:val="20"/>
              </w:rPr>
            </w:pPr>
            <w:bookmarkStart w:id="34" w:name="_Hlk196227444"/>
            <w:r w:rsidRPr="00196A6E">
              <w:rPr>
                <w:bCs w:val="0"/>
                <w:sz w:val="20"/>
                <w:szCs w:val="20"/>
              </w:rPr>
              <w:t xml:space="preserve">The number and, where available rate of patient safety incidents reported within the Trust in the reporting period. </w:t>
            </w:r>
          </w:p>
        </w:tc>
        <w:tc>
          <w:tcPr>
            <w:tcW w:w="1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4824B2" w14:textId="77777777" w:rsidR="00DD34E6" w:rsidRPr="00196A6E" w:rsidRDefault="00DD34E6" w:rsidP="00DD34E6">
            <w:pPr>
              <w:spacing w:after="0" w:line="240" w:lineRule="auto"/>
              <w:jc w:val="center"/>
              <w:rPr>
                <w:sz w:val="20"/>
                <w:szCs w:val="20"/>
              </w:rPr>
            </w:pPr>
            <w:r w:rsidRPr="00196A6E">
              <w:rPr>
                <w:sz w:val="20"/>
                <w:szCs w:val="20"/>
              </w:rPr>
              <w:t>Trust</w:t>
            </w:r>
          </w:p>
          <w:p w14:paraId="54B4A4D8" w14:textId="77777777" w:rsidR="00DD34E6" w:rsidRPr="00196A6E" w:rsidRDefault="00DD34E6" w:rsidP="00DD34E6">
            <w:pPr>
              <w:spacing w:after="0" w:line="240" w:lineRule="auto"/>
              <w:jc w:val="center"/>
              <w:rPr>
                <w:sz w:val="20"/>
                <w:szCs w:val="20"/>
              </w:rPr>
            </w:pPr>
            <w:r w:rsidRPr="00196A6E">
              <w:rPr>
                <w:sz w:val="20"/>
                <w:szCs w:val="20"/>
              </w:rPr>
              <w:t>Data</w:t>
            </w:r>
          </w:p>
        </w:tc>
        <w:tc>
          <w:tcPr>
            <w:tcW w:w="1247" w:type="dxa"/>
            <w:tcBorders>
              <w:top w:val="nil"/>
              <w:left w:val="nil"/>
              <w:bottom w:val="single" w:sz="8" w:space="0" w:color="000000"/>
              <w:right w:val="single" w:sz="8" w:space="0" w:color="000000"/>
            </w:tcBorders>
            <w:vAlign w:val="center"/>
          </w:tcPr>
          <w:p w14:paraId="6AEA0DF0" w14:textId="21148921" w:rsidR="00DD34E6" w:rsidRPr="00DD34E6" w:rsidRDefault="00DD34E6" w:rsidP="00DD34E6">
            <w:pPr>
              <w:spacing w:after="0"/>
              <w:jc w:val="center"/>
              <w:rPr>
                <w:sz w:val="14"/>
                <w:szCs w:val="14"/>
              </w:rPr>
            </w:pPr>
            <w:r w:rsidRPr="00DD34E6">
              <w:rPr>
                <w:color w:val="000000"/>
                <w:szCs w:val="22"/>
              </w:rPr>
              <w:t>56,431</w:t>
            </w:r>
            <w:r w:rsidRPr="00DD34E6">
              <w:rPr>
                <w:color w:val="000000"/>
                <w:szCs w:val="22"/>
              </w:rPr>
              <w:br/>
              <w:t>(68.2 incident per</w:t>
            </w:r>
            <w:r w:rsidRPr="00DD34E6">
              <w:rPr>
                <w:color w:val="000000"/>
                <w:szCs w:val="22"/>
              </w:rPr>
              <w:br/>
              <w:t>1000 bed days)</w:t>
            </w:r>
          </w:p>
        </w:tc>
        <w:tc>
          <w:tcPr>
            <w:tcW w:w="1247" w:type="dxa"/>
            <w:tcBorders>
              <w:top w:val="nil"/>
              <w:left w:val="nil"/>
              <w:bottom w:val="single" w:sz="8" w:space="0" w:color="000000"/>
              <w:right w:val="single" w:sz="8" w:space="0" w:color="000000"/>
            </w:tcBorders>
            <w:vAlign w:val="center"/>
          </w:tcPr>
          <w:p w14:paraId="3090C237" w14:textId="6CA576B9" w:rsidR="00DD34E6" w:rsidRPr="00DD34E6" w:rsidRDefault="00DD34E6" w:rsidP="00DD34E6">
            <w:pPr>
              <w:spacing w:after="0"/>
              <w:jc w:val="center"/>
              <w:rPr>
                <w:sz w:val="14"/>
                <w:szCs w:val="14"/>
              </w:rPr>
            </w:pPr>
            <w:r w:rsidRPr="00DD34E6">
              <w:rPr>
                <w:color w:val="000000"/>
                <w:szCs w:val="22"/>
              </w:rPr>
              <w:t>59,804</w:t>
            </w:r>
            <w:r w:rsidRPr="00DD34E6">
              <w:rPr>
                <w:color w:val="000000"/>
                <w:szCs w:val="22"/>
              </w:rPr>
              <w:br/>
              <w:t>(635 incident per</w:t>
            </w:r>
            <w:r w:rsidRPr="00DD34E6">
              <w:rPr>
                <w:color w:val="000000"/>
                <w:szCs w:val="22"/>
              </w:rPr>
              <w:br/>
              <w:t>10,000 bed days)</w:t>
            </w:r>
          </w:p>
        </w:tc>
        <w:tc>
          <w:tcPr>
            <w:tcW w:w="12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C7782C2" w14:textId="77777777" w:rsidR="00DD34E6" w:rsidRPr="00196A6E" w:rsidRDefault="00DD34E6" w:rsidP="00DD34E6">
            <w:pPr>
              <w:spacing w:after="0" w:line="240" w:lineRule="auto"/>
              <w:ind w:left="-125" w:right="-125"/>
              <w:jc w:val="center"/>
              <w:rPr>
                <w:rFonts w:cstheme="minorBidi"/>
                <w:bCs w:val="0"/>
                <w:sz w:val="20"/>
                <w:szCs w:val="20"/>
                <w:highlight w:val="yellow"/>
              </w:rPr>
            </w:pPr>
            <w:r w:rsidRPr="00196A6E">
              <w:rPr>
                <w:rFonts w:cstheme="minorBidi"/>
                <w:bCs w:val="0"/>
                <w:sz w:val="20"/>
                <w:szCs w:val="20"/>
              </w:rPr>
              <w:t>N/A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E030F4" w14:textId="77777777" w:rsidR="00DD34E6" w:rsidRPr="00196A6E" w:rsidRDefault="00DD34E6" w:rsidP="00DD34E6">
            <w:pPr>
              <w:spacing w:after="0" w:line="240" w:lineRule="auto"/>
              <w:jc w:val="center"/>
              <w:rPr>
                <w:rFonts w:cstheme="minorBidi"/>
                <w:bCs w:val="0"/>
                <w:sz w:val="20"/>
                <w:szCs w:val="20"/>
              </w:rPr>
            </w:pPr>
            <w:r w:rsidRPr="00196A6E">
              <w:rPr>
                <w:rFonts w:cstheme="minorBidi"/>
                <w:bCs w:val="0"/>
                <w:sz w:val="20"/>
                <w:szCs w:val="20"/>
              </w:rPr>
              <w:t>N/A</w:t>
            </w:r>
          </w:p>
        </w:tc>
      </w:tr>
      <w:tr w:rsidR="00225BF0" w:rsidRPr="00196A6E" w14:paraId="4AC76F5B" w14:textId="77777777" w:rsidTr="000C0856">
        <w:trPr>
          <w:trHeight w:val="20"/>
          <w:jc w:val="center"/>
        </w:trPr>
        <w:tc>
          <w:tcPr>
            <w:tcW w:w="4531"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vAlign w:val="center"/>
          </w:tcPr>
          <w:p w14:paraId="5F9A2BF2" w14:textId="77777777" w:rsidR="00225BF0" w:rsidRPr="00196A6E" w:rsidRDefault="00225BF0" w:rsidP="00225BF0">
            <w:pPr>
              <w:spacing w:after="0" w:line="240" w:lineRule="auto"/>
              <w:rPr>
                <w:bCs w:val="0"/>
                <w:sz w:val="20"/>
                <w:szCs w:val="20"/>
              </w:rPr>
            </w:pPr>
            <w:r w:rsidRPr="00196A6E">
              <w:rPr>
                <w:bCs w:val="0"/>
                <w:sz w:val="20"/>
                <w:szCs w:val="20"/>
              </w:rPr>
              <w:t>The number and percentage of such patient safety incidents that resulted in severe harm or death (levels 4 and 5)</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94BFFA" w14:textId="77777777" w:rsidR="00225BF0" w:rsidRPr="00196A6E" w:rsidRDefault="00225BF0" w:rsidP="00225BF0">
            <w:pPr>
              <w:spacing w:after="0" w:line="240" w:lineRule="auto"/>
              <w:jc w:val="center"/>
              <w:rPr>
                <w:sz w:val="20"/>
                <w:szCs w:val="20"/>
                <w:shd w:val="clear" w:color="auto" w:fill="FFFF00"/>
              </w:rPr>
            </w:pPr>
            <w:r w:rsidRPr="00196A6E">
              <w:rPr>
                <w:sz w:val="20"/>
                <w:szCs w:val="20"/>
              </w:rPr>
              <w:t>Trust Data</w:t>
            </w:r>
          </w:p>
        </w:tc>
        <w:tc>
          <w:tcPr>
            <w:tcW w:w="1247" w:type="dxa"/>
            <w:tcBorders>
              <w:top w:val="single" w:sz="4" w:space="0" w:color="000000"/>
              <w:left w:val="nil"/>
              <w:bottom w:val="single" w:sz="4" w:space="0" w:color="000000"/>
              <w:right w:val="single" w:sz="4" w:space="0" w:color="auto"/>
            </w:tcBorders>
            <w:shd w:val="clear" w:color="auto" w:fill="FFFFFF"/>
            <w:vAlign w:val="center"/>
          </w:tcPr>
          <w:p w14:paraId="3D95A439" w14:textId="77777777" w:rsidR="00225BF0" w:rsidRPr="00196A6E" w:rsidRDefault="00225BF0" w:rsidP="00225BF0">
            <w:pPr>
              <w:spacing w:after="0" w:line="240" w:lineRule="auto"/>
              <w:jc w:val="center"/>
              <w:rPr>
                <w:rFonts w:cstheme="minorBidi"/>
                <w:bCs w:val="0"/>
                <w:sz w:val="20"/>
                <w:szCs w:val="20"/>
              </w:rPr>
            </w:pPr>
            <w:r w:rsidRPr="00196A6E">
              <w:rPr>
                <w:rFonts w:cstheme="minorBidi"/>
                <w:bCs w:val="0"/>
                <w:sz w:val="20"/>
                <w:szCs w:val="20"/>
              </w:rPr>
              <w:t xml:space="preserve">105 </w:t>
            </w:r>
          </w:p>
          <w:p w14:paraId="30CA06B5" w14:textId="77777777" w:rsidR="00225BF0" w:rsidRPr="00196A6E" w:rsidRDefault="00225BF0" w:rsidP="00225BF0">
            <w:pPr>
              <w:spacing w:after="0" w:line="240" w:lineRule="auto"/>
              <w:jc w:val="center"/>
              <w:rPr>
                <w:rFonts w:cstheme="minorBidi"/>
                <w:bCs w:val="0"/>
                <w:sz w:val="14"/>
                <w:szCs w:val="14"/>
              </w:rPr>
            </w:pPr>
            <w:r w:rsidRPr="00196A6E">
              <w:rPr>
                <w:rFonts w:cstheme="minorBidi"/>
                <w:bCs w:val="0"/>
                <w:sz w:val="14"/>
                <w:szCs w:val="14"/>
              </w:rPr>
              <w:t>0.18%</w:t>
            </w:r>
          </w:p>
          <w:p w14:paraId="51702C16" w14:textId="77777777" w:rsidR="00225BF0" w:rsidRPr="00196A6E" w:rsidRDefault="00225BF0" w:rsidP="00225BF0">
            <w:pPr>
              <w:spacing w:after="0" w:line="240" w:lineRule="auto"/>
              <w:jc w:val="center"/>
              <w:rPr>
                <w:rFonts w:cstheme="minorBidi"/>
                <w:bCs w:val="0"/>
                <w:sz w:val="20"/>
                <w:szCs w:val="20"/>
              </w:rPr>
            </w:pPr>
            <w:r w:rsidRPr="00196A6E">
              <w:rPr>
                <w:rFonts w:cstheme="minorBidi"/>
                <w:bCs w:val="0"/>
                <w:sz w:val="14"/>
                <w:szCs w:val="14"/>
              </w:rPr>
              <w:t>(Apr 25 – Feb 26)</w:t>
            </w:r>
          </w:p>
        </w:tc>
        <w:tc>
          <w:tcPr>
            <w:tcW w:w="1247" w:type="dxa"/>
            <w:tcBorders>
              <w:top w:val="single" w:sz="4" w:space="0" w:color="000000"/>
              <w:left w:val="single" w:sz="4" w:space="0" w:color="auto"/>
              <w:bottom w:val="single" w:sz="4" w:space="0" w:color="000000"/>
              <w:right w:val="single" w:sz="4" w:space="0" w:color="auto"/>
            </w:tcBorders>
            <w:shd w:val="clear" w:color="auto" w:fill="FFFFFF"/>
            <w:vAlign w:val="center"/>
          </w:tcPr>
          <w:p w14:paraId="57583C21" w14:textId="77777777" w:rsidR="00225BF0" w:rsidRPr="00196A6E" w:rsidRDefault="00225BF0" w:rsidP="00225BF0">
            <w:pPr>
              <w:spacing w:after="0" w:line="240" w:lineRule="auto"/>
              <w:jc w:val="center"/>
              <w:rPr>
                <w:rFonts w:cstheme="minorBidi"/>
                <w:sz w:val="20"/>
                <w:szCs w:val="20"/>
              </w:rPr>
            </w:pPr>
            <w:r w:rsidRPr="00196A6E">
              <w:rPr>
                <w:rFonts w:cstheme="minorBidi"/>
                <w:bCs w:val="0"/>
                <w:sz w:val="20"/>
                <w:szCs w:val="20"/>
              </w:rPr>
              <w:t>142</w:t>
            </w:r>
          </w:p>
          <w:p w14:paraId="6F07ACA8" w14:textId="77777777" w:rsidR="00225BF0" w:rsidRPr="00196A6E" w:rsidRDefault="00225BF0" w:rsidP="00225BF0">
            <w:pPr>
              <w:spacing w:after="0" w:line="240" w:lineRule="auto"/>
              <w:jc w:val="center"/>
              <w:rPr>
                <w:rFonts w:cstheme="minorBidi"/>
                <w:bCs w:val="0"/>
                <w:sz w:val="14"/>
                <w:szCs w:val="14"/>
              </w:rPr>
            </w:pPr>
            <w:r w:rsidRPr="00196A6E">
              <w:rPr>
                <w:rFonts w:cstheme="minorBidi"/>
                <w:bCs w:val="0"/>
                <w:sz w:val="14"/>
                <w:szCs w:val="14"/>
              </w:rPr>
              <w:t>0.24%</w:t>
            </w:r>
          </w:p>
          <w:p w14:paraId="14778DBD" w14:textId="77777777" w:rsidR="00225BF0" w:rsidRPr="00196A6E" w:rsidRDefault="00225BF0" w:rsidP="00225BF0">
            <w:pPr>
              <w:spacing w:after="0" w:line="240" w:lineRule="auto"/>
              <w:jc w:val="center"/>
              <w:rPr>
                <w:rFonts w:cstheme="minorBidi"/>
                <w:bCs w:val="0"/>
                <w:sz w:val="14"/>
                <w:szCs w:val="14"/>
              </w:rPr>
            </w:pPr>
          </w:p>
        </w:tc>
        <w:tc>
          <w:tcPr>
            <w:tcW w:w="12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98543EE" w14:textId="77777777" w:rsidR="00225BF0" w:rsidRPr="00196A6E" w:rsidRDefault="00225BF0" w:rsidP="000C0856">
            <w:pPr>
              <w:spacing w:after="0" w:line="240" w:lineRule="auto"/>
              <w:ind w:left="-125" w:right="-125"/>
              <w:jc w:val="center"/>
              <w:rPr>
                <w:rFonts w:cstheme="minorBidi"/>
                <w:bCs w:val="0"/>
                <w:sz w:val="20"/>
                <w:szCs w:val="20"/>
                <w:highlight w:val="yellow"/>
              </w:rPr>
            </w:pPr>
            <w:r w:rsidRPr="00196A6E">
              <w:rPr>
                <w:rFonts w:cstheme="minorBidi"/>
                <w:bCs w:val="0"/>
                <w:sz w:val="20"/>
                <w:szCs w:val="20"/>
              </w:rPr>
              <w:t>N/A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8BEB1D" w14:textId="77777777" w:rsidR="00225BF0" w:rsidRPr="00196A6E" w:rsidRDefault="00225BF0" w:rsidP="00225BF0">
            <w:pPr>
              <w:spacing w:after="0" w:line="240" w:lineRule="auto"/>
              <w:jc w:val="center"/>
              <w:rPr>
                <w:rFonts w:cstheme="minorBidi"/>
                <w:bCs w:val="0"/>
                <w:sz w:val="20"/>
                <w:szCs w:val="20"/>
              </w:rPr>
            </w:pPr>
            <w:r w:rsidRPr="00196A6E">
              <w:rPr>
                <w:rFonts w:cstheme="minorBidi"/>
                <w:bCs w:val="0"/>
                <w:sz w:val="20"/>
                <w:szCs w:val="20"/>
              </w:rPr>
              <w:t>N/A</w:t>
            </w:r>
          </w:p>
        </w:tc>
      </w:tr>
    </w:tbl>
    <w:p w14:paraId="1CDCAD23" w14:textId="77777777" w:rsidR="00DD34E6" w:rsidRDefault="00DD34E6" w:rsidP="00AC7E77">
      <w:pPr>
        <w:pStyle w:val="Heading1"/>
      </w:pPr>
      <w:bookmarkStart w:id="35" w:name="_Toc225756861"/>
      <w:bookmarkEnd w:id="34"/>
    </w:p>
    <w:p w14:paraId="424B4AEE" w14:textId="77777777" w:rsidR="00DD34E6" w:rsidRDefault="00DD34E6" w:rsidP="00AC7E77">
      <w:pPr>
        <w:pStyle w:val="Heading1"/>
      </w:pPr>
    </w:p>
    <w:p w14:paraId="48A91625" w14:textId="77777777" w:rsidR="00DD34E6" w:rsidRDefault="00DD34E6" w:rsidP="00DD34E6"/>
    <w:p w14:paraId="793D21E2" w14:textId="77777777" w:rsidR="00DD34E6" w:rsidRDefault="00DD34E6" w:rsidP="00DD34E6"/>
    <w:p w14:paraId="60F37691" w14:textId="77777777" w:rsidR="00DD34E6" w:rsidRDefault="00DD34E6" w:rsidP="00DD34E6"/>
    <w:p w14:paraId="036BFB69" w14:textId="77777777" w:rsidR="00DD34E6" w:rsidRDefault="00DD34E6" w:rsidP="00DD34E6"/>
    <w:p w14:paraId="57A2E71C" w14:textId="77777777" w:rsidR="00DD34E6" w:rsidRDefault="00DD34E6" w:rsidP="00DD34E6"/>
    <w:p w14:paraId="64568150" w14:textId="77777777" w:rsidR="00DD34E6" w:rsidRDefault="00DD34E6" w:rsidP="00DD34E6"/>
    <w:p w14:paraId="08B9A43B" w14:textId="77777777" w:rsidR="00DD34E6" w:rsidRDefault="00DD34E6" w:rsidP="00DD34E6"/>
    <w:p w14:paraId="66CDB3E7" w14:textId="77777777" w:rsidR="00DD34E6" w:rsidRDefault="00DD34E6" w:rsidP="00DD34E6"/>
    <w:p w14:paraId="2C2A4294" w14:textId="77777777" w:rsidR="00DD34E6" w:rsidRDefault="00DD34E6" w:rsidP="00DD34E6"/>
    <w:p w14:paraId="42BC2370" w14:textId="77777777" w:rsidR="00DD34E6" w:rsidRDefault="00DD34E6" w:rsidP="00DD34E6"/>
    <w:p w14:paraId="40E47FB8" w14:textId="77777777" w:rsidR="00DD34E6" w:rsidRDefault="00DD34E6" w:rsidP="00DD34E6"/>
    <w:p w14:paraId="5E84C432" w14:textId="77777777" w:rsidR="00DD34E6" w:rsidRDefault="00DD34E6" w:rsidP="00DD34E6"/>
    <w:p w14:paraId="6D0B58B0" w14:textId="77777777" w:rsidR="00DD34E6" w:rsidRDefault="00DD34E6" w:rsidP="00DD34E6"/>
    <w:p w14:paraId="75AB7864" w14:textId="77777777" w:rsidR="00DD34E6" w:rsidRDefault="00DD34E6" w:rsidP="00DD34E6"/>
    <w:p w14:paraId="1F9C4F31" w14:textId="77777777" w:rsidR="00DD34E6" w:rsidRDefault="00DD34E6" w:rsidP="00DD34E6"/>
    <w:p w14:paraId="168F7EA1" w14:textId="77777777" w:rsidR="00DD34E6" w:rsidRDefault="00DD34E6" w:rsidP="00DD34E6"/>
    <w:p w14:paraId="17C54835" w14:textId="77777777" w:rsidR="00DD34E6" w:rsidRDefault="00DD34E6" w:rsidP="00DD34E6"/>
    <w:p w14:paraId="0AFC88E0" w14:textId="77777777" w:rsidR="00DD34E6" w:rsidRDefault="00DD34E6" w:rsidP="00DD34E6"/>
    <w:p w14:paraId="622D5415" w14:textId="77777777" w:rsidR="00DD34E6" w:rsidRPr="00DD34E6" w:rsidRDefault="00DD34E6" w:rsidP="00DD34E6"/>
    <w:p w14:paraId="083A87B5" w14:textId="77777777" w:rsidR="00DD34E6" w:rsidRDefault="00DD34E6" w:rsidP="00AC7E77">
      <w:pPr>
        <w:pStyle w:val="Heading1"/>
      </w:pPr>
    </w:p>
    <w:p w14:paraId="33DD862D" w14:textId="5D86676C" w:rsidR="003C1F07" w:rsidRPr="00196A6E" w:rsidRDefault="003C1F07" w:rsidP="00AC7E77">
      <w:pPr>
        <w:pStyle w:val="Heading1"/>
        <w:rPr>
          <w:highlight w:val="yellow"/>
        </w:rPr>
      </w:pPr>
      <w:r w:rsidRPr="00196A6E">
        <w:lastRenderedPageBreak/>
        <w:t>Glossary of Definitions</w:t>
      </w:r>
      <w:bookmarkEnd w:id="35"/>
    </w:p>
    <w:tbl>
      <w:tblPr>
        <w:tblW w:w="10488" w:type="dxa"/>
        <w:tblInd w:w="-6" w:type="dxa"/>
        <w:tblCellMar>
          <w:left w:w="10" w:type="dxa"/>
          <w:right w:w="10" w:type="dxa"/>
        </w:tblCellMar>
        <w:tblLook w:val="0000" w:firstRow="0" w:lastRow="0" w:firstColumn="0" w:lastColumn="0" w:noHBand="0" w:noVBand="0"/>
      </w:tblPr>
      <w:tblGrid>
        <w:gridCol w:w="3259"/>
        <w:gridCol w:w="7229"/>
      </w:tblGrid>
      <w:tr w:rsidR="00664D3C" w:rsidRPr="00196A6E" w14:paraId="180280AE"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9030466" w14:textId="77777777" w:rsidR="00664D3C" w:rsidRPr="00196A6E" w:rsidRDefault="00664D3C" w:rsidP="00AC7E77">
            <w:pPr>
              <w:pStyle w:val="NoSpacing"/>
              <w:ind w:left="113"/>
            </w:pPr>
            <w:r w:rsidRPr="00196A6E">
              <w:t>Care Quality Commission (CQC)</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3CC8476" w14:textId="039D7895" w:rsidR="00664D3C" w:rsidRPr="00196A6E" w:rsidRDefault="00664D3C" w:rsidP="00AC7E77">
            <w:pPr>
              <w:pStyle w:val="NoSpacing"/>
              <w:ind w:left="113"/>
              <w:rPr>
                <w:bCs/>
              </w:rPr>
            </w:pPr>
            <w:r w:rsidRPr="00196A6E">
              <w:t>The CQC is the primary regulator of quality of care in the NHS</w:t>
            </w:r>
            <w:r w:rsidR="009F1D37" w:rsidRPr="00196A6E">
              <w:t>.</w:t>
            </w:r>
          </w:p>
        </w:tc>
      </w:tr>
      <w:tr w:rsidR="00664D3C" w:rsidRPr="00196A6E" w14:paraId="33A2ADE2"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30F5693" w14:textId="77777777" w:rsidR="00664D3C" w:rsidRPr="00196A6E" w:rsidRDefault="00664D3C" w:rsidP="00AC7E77">
            <w:pPr>
              <w:pStyle w:val="NoSpacing"/>
              <w:ind w:left="113"/>
            </w:pPr>
            <w:r w:rsidRPr="00196A6E">
              <w:t>Care Provider</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E790431" w14:textId="692F0F7F" w:rsidR="00664D3C" w:rsidRPr="00196A6E" w:rsidRDefault="00664D3C" w:rsidP="00AC7E77">
            <w:pPr>
              <w:pStyle w:val="NoSpacing"/>
              <w:ind w:left="113"/>
              <w:rPr>
                <w:bCs/>
              </w:rPr>
            </w:pPr>
            <w:r w:rsidRPr="00196A6E">
              <w:t xml:space="preserve">An organisation that cares for patients. Some examples of which are hospital, </w:t>
            </w:r>
            <w:r w:rsidR="00B8556B" w:rsidRPr="00196A6E">
              <w:t>doctors’</w:t>
            </w:r>
            <w:r w:rsidRPr="00196A6E">
              <w:t xml:space="preserve"> </w:t>
            </w:r>
            <w:r w:rsidR="00984A3C" w:rsidRPr="00196A6E">
              <w:t>surgery,</w:t>
            </w:r>
            <w:r w:rsidRPr="00196A6E">
              <w:t xml:space="preserve"> or care home</w:t>
            </w:r>
            <w:r w:rsidR="009F1D37" w:rsidRPr="00196A6E">
              <w:t>.</w:t>
            </w:r>
          </w:p>
        </w:tc>
      </w:tr>
      <w:tr w:rsidR="00664D3C" w:rsidRPr="00196A6E" w14:paraId="78FF77FF"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2F5881A" w14:textId="77777777" w:rsidR="00664D3C" w:rsidRPr="00196A6E" w:rsidRDefault="00664D3C" w:rsidP="00AC7E77">
            <w:pPr>
              <w:pStyle w:val="NoSpacing"/>
              <w:ind w:left="113"/>
            </w:pPr>
            <w:r w:rsidRPr="00196A6E">
              <w:t>Clinical</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0730E7C" w14:textId="5217803D" w:rsidR="00664D3C" w:rsidRPr="00196A6E" w:rsidRDefault="00664D3C" w:rsidP="00AC7E77">
            <w:pPr>
              <w:pStyle w:val="NoSpacing"/>
              <w:ind w:left="113"/>
              <w:rPr>
                <w:bCs/>
              </w:rPr>
            </w:pPr>
            <w:r w:rsidRPr="00196A6E">
              <w:t>Re</w:t>
            </w:r>
            <w:r w:rsidR="009F1D37" w:rsidRPr="00196A6E">
              <w:t xml:space="preserve">fers to </w:t>
            </w:r>
            <w:r w:rsidRPr="00196A6E">
              <w:t>the care environment</w:t>
            </w:r>
            <w:r w:rsidR="009F1D37" w:rsidRPr="00196A6E">
              <w:t>.</w:t>
            </w:r>
          </w:p>
        </w:tc>
      </w:tr>
      <w:tr w:rsidR="00664D3C" w:rsidRPr="00196A6E" w14:paraId="0543258A"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BAB7761" w14:textId="77777777" w:rsidR="00664D3C" w:rsidRPr="00196A6E" w:rsidRDefault="00664D3C" w:rsidP="00AC7E77">
            <w:pPr>
              <w:pStyle w:val="NoSpacing"/>
              <w:ind w:left="113"/>
            </w:pPr>
            <w:r w:rsidRPr="00196A6E">
              <w:t>Clostridium difficile</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C0FCD47" w14:textId="33334CD6" w:rsidR="00664D3C" w:rsidRPr="00196A6E" w:rsidRDefault="00664D3C" w:rsidP="00AC7E77">
            <w:pPr>
              <w:pStyle w:val="NoSpacing"/>
              <w:ind w:left="113"/>
            </w:pPr>
            <w:r w:rsidRPr="00196A6E">
              <w:t xml:space="preserve">A type of infection. Symptoms of </w:t>
            </w:r>
            <w:r w:rsidRPr="00196A6E">
              <w:rPr>
                <w:i/>
              </w:rPr>
              <w:t xml:space="preserve">C. difficile </w:t>
            </w:r>
            <w:r w:rsidRPr="00196A6E">
              <w:t>infection range from mild to severe diarrhoea</w:t>
            </w:r>
            <w:r w:rsidR="009F1D37" w:rsidRPr="00196A6E">
              <w:t>.</w:t>
            </w:r>
          </w:p>
        </w:tc>
      </w:tr>
      <w:tr w:rsidR="00664D3C" w:rsidRPr="00196A6E" w14:paraId="1F932597"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C03E5A3" w14:textId="77777777" w:rsidR="00664D3C" w:rsidRPr="00196A6E" w:rsidRDefault="00664D3C" w:rsidP="00AC7E77">
            <w:pPr>
              <w:pStyle w:val="NoSpacing"/>
              <w:ind w:left="113"/>
            </w:pPr>
            <w:r w:rsidRPr="00196A6E">
              <w:t>Comprehensive Geriatric assessment</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C8D9B7F" w14:textId="6CD49A60" w:rsidR="00664D3C" w:rsidRPr="00196A6E" w:rsidRDefault="00664D3C" w:rsidP="00AC7E77">
            <w:pPr>
              <w:pStyle w:val="NoSpacing"/>
              <w:ind w:left="113"/>
            </w:pPr>
            <w:r w:rsidRPr="00196A6E">
              <w:rPr>
                <w:shd w:val="clear" w:color="auto" w:fill="FFFFFF"/>
              </w:rPr>
              <w:t>A multidimensional holistic assessment of an older person which considers health and wellbeing and formulates a plan to address issues which are of concern</w:t>
            </w:r>
            <w:r w:rsidR="009F1D37" w:rsidRPr="00196A6E">
              <w:rPr>
                <w:shd w:val="clear" w:color="auto" w:fill="FFFFFF"/>
              </w:rPr>
              <w:t>.</w:t>
            </w:r>
          </w:p>
        </w:tc>
      </w:tr>
      <w:tr w:rsidR="00664D3C" w:rsidRPr="00196A6E" w14:paraId="130EE1BE"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B15CC26" w14:textId="77777777" w:rsidR="00664D3C" w:rsidRPr="00196A6E" w:rsidRDefault="00664D3C" w:rsidP="00AC7E77">
            <w:pPr>
              <w:pStyle w:val="NoSpacing"/>
              <w:ind w:left="113"/>
            </w:pPr>
            <w:r w:rsidRPr="00196A6E">
              <w:t>Condition</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E45B3C8" w14:textId="4B2795A4" w:rsidR="00664D3C" w:rsidRPr="00196A6E" w:rsidRDefault="00664D3C" w:rsidP="00AC7E77">
            <w:pPr>
              <w:pStyle w:val="NoSpacing"/>
              <w:ind w:left="113"/>
              <w:rPr>
                <w:bCs/>
              </w:rPr>
            </w:pPr>
            <w:r w:rsidRPr="00196A6E">
              <w:t>An illness or disease which a patient suffers from</w:t>
            </w:r>
            <w:r w:rsidR="009F1D37" w:rsidRPr="00196A6E">
              <w:t>.</w:t>
            </w:r>
          </w:p>
        </w:tc>
      </w:tr>
      <w:tr w:rsidR="00664D3C" w:rsidRPr="00196A6E" w14:paraId="71DA2962"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CF6E095" w14:textId="77777777" w:rsidR="00664D3C" w:rsidRPr="00196A6E" w:rsidRDefault="00664D3C" w:rsidP="00AC7E77">
            <w:pPr>
              <w:pStyle w:val="NoSpacing"/>
              <w:ind w:left="113"/>
            </w:pPr>
            <w:r w:rsidRPr="00196A6E">
              <w:t>Core Values</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612948F" w14:textId="77777777" w:rsidR="00664D3C" w:rsidRPr="00196A6E" w:rsidRDefault="00664D3C" w:rsidP="00AC7E77">
            <w:pPr>
              <w:pStyle w:val="NoSpacing"/>
              <w:ind w:left="113"/>
              <w:rPr>
                <w:bCs/>
              </w:rPr>
            </w:pPr>
            <w:r w:rsidRPr="00196A6E">
              <w:t>A group of ideals which the Trust believes all staff should exhibit – the Trust values Pride, Respect, Empathy, Consideration, Dignity and Compassion.</w:t>
            </w:r>
          </w:p>
        </w:tc>
      </w:tr>
      <w:tr w:rsidR="00664D3C" w:rsidRPr="00196A6E" w14:paraId="2EE5E683"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97282F8" w14:textId="76AF2703" w:rsidR="00664D3C" w:rsidRPr="00196A6E" w:rsidRDefault="006232D3" w:rsidP="00AC7E77">
            <w:pPr>
              <w:pStyle w:val="NoSpacing"/>
              <w:ind w:left="113"/>
            </w:pPr>
            <w:proofErr w:type="spellStart"/>
            <w:r w:rsidRPr="00196A6E">
              <w:t>DigitBete</w:t>
            </w:r>
            <w:proofErr w:type="spellEnd"/>
            <w:r w:rsidR="00664D3C" w:rsidRPr="00196A6E">
              <w:t xml:space="preserve"> platform</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917535D" w14:textId="4E748DAB" w:rsidR="00664D3C" w:rsidRPr="00196A6E" w:rsidRDefault="00664D3C" w:rsidP="00AC7E77">
            <w:pPr>
              <w:pStyle w:val="NoSpacing"/>
              <w:ind w:left="113"/>
              <w:rPr>
                <w:bCs/>
              </w:rPr>
            </w:pPr>
            <w:r w:rsidRPr="00196A6E">
              <w:t xml:space="preserve">A platform which provides a wide range of </w:t>
            </w:r>
            <w:r w:rsidR="00EB585A" w:rsidRPr="00196A6E">
              <w:t>clinically approved</w:t>
            </w:r>
            <w:r w:rsidRPr="00196A6E">
              <w:t xml:space="preserve"> </w:t>
            </w:r>
            <w:r w:rsidR="009F1D37" w:rsidRPr="00196A6E">
              <w:t>age-appropriate</w:t>
            </w:r>
            <w:r w:rsidRPr="00196A6E">
              <w:t xml:space="preserve"> resources to help with the self-management of Type 1 Diabetes.</w:t>
            </w:r>
          </w:p>
        </w:tc>
      </w:tr>
      <w:tr w:rsidR="00664D3C" w:rsidRPr="00196A6E" w14:paraId="7B49A359"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4C8ED42" w14:textId="77777777" w:rsidR="00664D3C" w:rsidRPr="00196A6E" w:rsidRDefault="00664D3C" w:rsidP="00AC7E77">
            <w:pPr>
              <w:pStyle w:val="NoSpacing"/>
              <w:ind w:left="113"/>
            </w:pPr>
            <w:r w:rsidRPr="00196A6E">
              <w:t>Emergency Readmissions</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B42C342" w14:textId="5CBFC6A8" w:rsidR="00664D3C" w:rsidRPr="00196A6E" w:rsidRDefault="00664D3C" w:rsidP="00AC7E77">
            <w:pPr>
              <w:pStyle w:val="NoSpacing"/>
              <w:ind w:left="113"/>
              <w:rPr>
                <w:bCs/>
              </w:rPr>
            </w:pPr>
            <w:r w:rsidRPr="00196A6E">
              <w:t>Unplanned readmissions that occur within 28 days after discharge from hospital. They may not be linked to the original reason for admission</w:t>
            </w:r>
            <w:r w:rsidR="009F1D37" w:rsidRPr="00196A6E">
              <w:t>.</w:t>
            </w:r>
          </w:p>
        </w:tc>
      </w:tr>
      <w:tr w:rsidR="00664D3C" w:rsidRPr="00196A6E" w14:paraId="1D417CC8"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30C8E95" w14:textId="77777777" w:rsidR="00664D3C" w:rsidRPr="00196A6E" w:rsidRDefault="00664D3C" w:rsidP="00AC7E77">
            <w:pPr>
              <w:pStyle w:val="NoSpacing"/>
              <w:ind w:left="113"/>
            </w:pPr>
            <w:r w:rsidRPr="00196A6E">
              <w:t>Harm</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3C6D0B5" w14:textId="4435152A" w:rsidR="00664D3C" w:rsidRPr="00196A6E" w:rsidRDefault="00664D3C" w:rsidP="00AC7E77">
            <w:pPr>
              <w:pStyle w:val="NoSpacing"/>
              <w:ind w:left="113"/>
              <w:rPr>
                <w:bCs/>
              </w:rPr>
            </w:pPr>
            <w:r w:rsidRPr="00196A6E">
              <w:t>An unwanted outcome of care intended to treat a patient</w:t>
            </w:r>
            <w:r w:rsidR="009F1D37" w:rsidRPr="00196A6E">
              <w:t>.</w:t>
            </w:r>
          </w:p>
        </w:tc>
      </w:tr>
      <w:tr w:rsidR="00664D3C" w:rsidRPr="00196A6E" w14:paraId="7042190B"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45CD401" w14:textId="77777777" w:rsidR="00664D3C" w:rsidRPr="00196A6E" w:rsidRDefault="00664D3C" w:rsidP="00AC7E77">
            <w:pPr>
              <w:pStyle w:val="NoSpacing"/>
              <w:ind w:left="113"/>
            </w:pPr>
            <w:r w:rsidRPr="00196A6E">
              <w:t>Hospital Standardised Mortality Ratio (HSMR)</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83E11EA" w14:textId="4379C8F2" w:rsidR="00664D3C" w:rsidRPr="00196A6E" w:rsidRDefault="00664D3C" w:rsidP="00AC7E77">
            <w:pPr>
              <w:pStyle w:val="NoSpacing"/>
              <w:ind w:left="113"/>
              <w:rPr>
                <w:bCs/>
              </w:rPr>
            </w:pPr>
            <w:r w:rsidRPr="00196A6E">
              <w:t>A system which compares expected mortality of patients to actual rate</w:t>
            </w:r>
            <w:r w:rsidR="009F1D37" w:rsidRPr="00196A6E">
              <w:t>.</w:t>
            </w:r>
          </w:p>
        </w:tc>
      </w:tr>
      <w:tr w:rsidR="00664D3C" w:rsidRPr="00196A6E" w14:paraId="32BEFDD3"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2C7AF70" w14:textId="77777777" w:rsidR="00664D3C" w:rsidRPr="00196A6E" w:rsidRDefault="00664D3C" w:rsidP="00AC7E77">
            <w:pPr>
              <w:pStyle w:val="NoSpacing"/>
              <w:ind w:left="113"/>
            </w:pPr>
            <w:r w:rsidRPr="00196A6E">
              <w:t>Standardised Hospital Mortality Indicator (SHMI)</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1A219A8" w14:textId="321EB9D7" w:rsidR="00664D3C" w:rsidRPr="00196A6E" w:rsidRDefault="00664D3C" w:rsidP="00AC7E77">
            <w:pPr>
              <w:pStyle w:val="NoSpacing"/>
              <w:ind w:left="113"/>
              <w:rPr>
                <w:bCs/>
              </w:rPr>
            </w:pPr>
            <w:r w:rsidRPr="00196A6E">
              <w:t>A system which compares expected mortality of patients to the actual mortality (similar to HSMR)</w:t>
            </w:r>
            <w:r w:rsidR="009F1D37" w:rsidRPr="00196A6E">
              <w:t>.</w:t>
            </w:r>
          </w:p>
        </w:tc>
      </w:tr>
      <w:tr w:rsidR="001010FE" w:rsidRPr="00196A6E" w14:paraId="7A19346D"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A9D3BE3" w14:textId="5046F932" w:rsidR="001010FE" w:rsidRPr="00196A6E" w:rsidRDefault="001010FE" w:rsidP="00AC7E77">
            <w:pPr>
              <w:pStyle w:val="NoSpacing"/>
              <w:ind w:left="113"/>
            </w:pPr>
            <w:r w:rsidRPr="00196A6E">
              <w:t>LCO</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64955D4" w14:textId="77777777" w:rsidR="006232D3" w:rsidRPr="00196A6E" w:rsidRDefault="001010FE" w:rsidP="00AC7E77">
            <w:pPr>
              <w:pStyle w:val="NoSpacing"/>
              <w:ind w:left="113"/>
            </w:pPr>
            <w:r w:rsidRPr="00196A6E">
              <w:t xml:space="preserve">Local Care Organisation. </w:t>
            </w:r>
          </w:p>
          <w:p w14:paraId="6D0F2C09" w14:textId="38789DC5" w:rsidR="001010FE" w:rsidRPr="00196A6E" w:rsidRDefault="001010FE" w:rsidP="00AC7E77">
            <w:pPr>
              <w:pStyle w:val="NoSpacing"/>
              <w:ind w:left="113"/>
            </w:pPr>
            <w:r w:rsidRPr="00196A6E">
              <w:t>This includes TLCO (Trafford LCO) and MLCO (Manchester LCO)</w:t>
            </w:r>
          </w:p>
        </w:tc>
      </w:tr>
      <w:tr w:rsidR="00664D3C" w:rsidRPr="00196A6E" w14:paraId="63F25DA5"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41C5F8B" w14:textId="77777777" w:rsidR="00664D3C" w:rsidRPr="00196A6E" w:rsidRDefault="00664D3C" w:rsidP="00AC7E77">
            <w:pPr>
              <w:pStyle w:val="NoSpacing"/>
              <w:ind w:left="113"/>
            </w:pPr>
            <w:r w:rsidRPr="00196A6E">
              <w:t>Length of stay (LOS)</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F8A33CF" w14:textId="58F31021" w:rsidR="00664D3C" w:rsidRPr="00196A6E" w:rsidRDefault="00664D3C" w:rsidP="00AC7E77">
            <w:pPr>
              <w:pStyle w:val="NoSpacing"/>
              <w:ind w:left="113"/>
              <w:rPr>
                <w:bCs/>
              </w:rPr>
            </w:pPr>
            <w:r w:rsidRPr="00196A6E">
              <w:t xml:space="preserve">The </w:t>
            </w:r>
            <w:r w:rsidR="009F1D37" w:rsidRPr="00196A6E">
              <w:t>number</w:t>
            </w:r>
            <w:r w:rsidRPr="00196A6E">
              <w:t xml:space="preserve"> of days that a patient spends in hospital</w:t>
            </w:r>
            <w:r w:rsidR="009F1D37" w:rsidRPr="00196A6E">
              <w:t>.</w:t>
            </w:r>
          </w:p>
        </w:tc>
      </w:tr>
      <w:tr w:rsidR="00664D3C" w:rsidRPr="00196A6E" w14:paraId="4A7BF316"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3FF6DCA" w14:textId="6897C50B" w:rsidR="00664D3C" w:rsidRPr="00196A6E" w:rsidRDefault="00664D3C" w:rsidP="00AC7E77">
            <w:pPr>
              <w:pStyle w:val="NoSpacing"/>
              <w:ind w:left="113"/>
            </w:pPr>
            <w:r w:rsidRPr="00196A6E">
              <w:t>(</w:t>
            </w:r>
            <w:proofErr w:type="spellStart"/>
            <w:r w:rsidRPr="00196A6E">
              <w:t>LocSSIPs</w:t>
            </w:r>
            <w:proofErr w:type="spellEnd"/>
            <w:r w:rsidRPr="00196A6E">
              <w:t>)</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923B8F8" w14:textId="508EB705" w:rsidR="00664D3C" w:rsidRPr="00196A6E" w:rsidRDefault="00664D3C" w:rsidP="00AC7E77">
            <w:pPr>
              <w:pStyle w:val="NoSpacing"/>
              <w:ind w:left="113"/>
              <w:rPr>
                <w:bCs/>
              </w:rPr>
            </w:pPr>
            <w:r w:rsidRPr="00196A6E">
              <w:t xml:space="preserve">These are Local Safety Standards for </w:t>
            </w:r>
            <w:r w:rsidR="009F1D37" w:rsidRPr="00196A6E">
              <w:t>procedures that are i</w:t>
            </w:r>
            <w:r w:rsidRPr="00196A6E">
              <w:t>nvasive</w:t>
            </w:r>
            <w:r w:rsidR="009F1D37" w:rsidRPr="00196A6E">
              <w:t>.</w:t>
            </w:r>
            <w:r w:rsidRPr="00196A6E">
              <w:t xml:space="preserve"> </w:t>
            </w:r>
          </w:p>
        </w:tc>
      </w:tr>
      <w:tr w:rsidR="00664D3C" w:rsidRPr="00196A6E" w14:paraId="03850DED"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029698A" w14:textId="77777777" w:rsidR="00664D3C" w:rsidRPr="00196A6E" w:rsidRDefault="00664D3C" w:rsidP="00AC7E77">
            <w:pPr>
              <w:pStyle w:val="NoSpacing"/>
              <w:ind w:left="113"/>
            </w:pPr>
            <w:r w:rsidRPr="00196A6E">
              <w:t>NHS Improvement (NHSI)</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FC27EBE" w14:textId="77777777" w:rsidR="00664D3C" w:rsidRPr="00196A6E" w:rsidRDefault="00664D3C" w:rsidP="00AC7E77">
            <w:pPr>
              <w:pStyle w:val="NoSpacing"/>
              <w:ind w:left="113"/>
            </w:pPr>
            <w:r w:rsidRPr="00196A6E">
              <w:t>NHSI authorises and regulates NHS Foundation Trusts. The organisation works to ensure that all Trusts comply with the conditions they have signed up to and that they are well led and financially robust.</w:t>
            </w:r>
          </w:p>
        </w:tc>
      </w:tr>
      <w:tr w:rsidR="00664D3C" w:rsidRPr="00196A6E" w14:paraId="0763B241"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273FAD7" w14:textId="77777777" w:rsidR="00664D3C" w:rsidRPr="00196A6E" w:rsidRDefault="00664D3C" w:rsidP="00AC7E77">
            <w:pPr>
              <w:pStyle w:val="NoSpacing"/>
              <w:ind w:left="113"/>
            </w:pPr>
            <w:r w:rsidRPr="00196A6E">
              <w:t>NICE</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BD4A250" w14:textId="5F7CD37D" w:rsidR="00664D3C" w:rsidRPr="00196A6E" w:rsidRDefault="00664D3C" w:rsidP="001010FE">
            <w:pPr>
              <w:pStyle w:val="NoSpacing"/>
              <w:ind w:left="113"/>
              <w:rPr>
                <w:bCs/>
              </w:rPr>
            </w:pPr>
            <w:r w:rsidRPr="00196A6E">
              <w:t>National Institute for Health and Care Excellence (NICE). NICE provides national guidance and advice to improve health and social care.</w:t>
            </w:r>
          </w:p>
        </w:tc>
      </w:tr>
      <w:tr w:rsidR="00664D3C" w:rsidRPr="00196A6E" w14:paraId="3B16CBC3"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6BA1D44" w14:textId="77777777" w:rsidR="00664D3C" w:rsidRPr="00196A6E" w:rsidRDefault="00664D3C" w:rsidP="00AC7E77">
            <w:pPr>
              <w:pStyle w:val="NoSpacing"/>
              <w:ind w:left="113"/>
            </w:pPr>
            <w:r w:rsidRPr="00196A6E">
              <w:t>NIHR</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D016F46" w14:textId="432437C8" w:rsidR="00664D3C" w:rsidRPr="00196A6E" w:rsidRDefault="00664D3C" w:rsidP="00AC7E77">
            <w:pPr>
              <w:pStyle w:val="NoSpacing"/>
              <w:ind w:left="113"/>
            </w:pPr>
            <w:r w:rsidRPr="00196A6E">
              <w:t xml:space="preserve">National Institute for </w:t>
            </w:r>
            <w:r w:rsidR="001010FE" w:rsidRPr="00196A6E">
              <w:t xml:space="preserve">Health and Care </w:t>
            </w:r>
            <w:r w:rsidRPr="00196A6E">
              <w:t>Research -</w:t>
            </w:r>
            <w:r w:rsidRPr="00196A6E">
              <w:rPr>
                <w:color w:val="4D5156"/>
                <w:sz w:val="21"/>
                <w:szCs w:val="21"/>
                <w:shd w:val="clear" w:color="auto" w:fill="FFFFFF"/>
              </w:rPr>
              <w:t xml:space="preserve"> </w:t>
            </w:r>
            <w:r w:rsidRPr="00196A6E">
              <w:rPr>
                <w:sz w:val="21"/>
                <w:szCs w:val="21"/>
                <w:shd w:val="clear" w:color="auto" w:fill="FFFFFF"/>
              </w:rPr>
              <w:t xml:space="preserve">The nation's largest funder of health and care research, providing the people, </w:t>
            </w:r>
            <w:r w:rsidR="001010FE" w:rsidRPr="00196A6E">
              <w:rPr>
                <w:sz w:val="21"/>
                <w:szCs w:val="21"/>
                <w:shd w:val="clear" w:color="auto" w:fill="FFFFFF"/>
              </w:rPr>
              <w:t>facilities,</w:t>
            </w:r>
            <w:r w:rsidRPr="00196A6E">
              <w:rPr>
                <w:sz w:val="21"/>
                <w:szCs w:val="21"/>
                <w:shd w:val="clear" w:color="auto" w:fill="FFFFFF"/>
              </w:rPr>
              <w:t xml:space="preserve"> and technology for research to thrive.</w:t>
            </w:r>
          </w:p>
        </w:tc>
      </w:tr>
      <w:tr w:rsidR="00664D3C" w:rsidRPr="00196A6E" w14:paraId="64505584"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493D114" w14:textId="77777777" w:rsidR="00664D3C" w:rsidRPr="00196A6E" w:rsidRDefault="00664D3C" w:rsidP="00AC7E77">
            <w:pPr>
              <w:pStyle w:val="NoSpacing"/>
              <w:ind w:left="113"/>
            </w:pPr>
            <w:r w:rsidRPr="00196A6E">
              <w:t>NIHR Manchester BRC</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5C8D2EA" w14:textId="77777777" w:rsidR="00664D3C" w:rsidRPr="00196A6E" w:rsidRDefault="00664D3C" w:rsidP="00AC7E77">
            <w:pPr>
              <w:pStyle w:val="NoSpacing"/>
              <w:ind w:left="113"/>
            </w:pPr>
            <w:r w:rsidRPr="00196A6E">
              <w:rPr>
                <w:shd w:val="clear" w:color="auto" w:fill="FFFFFF"/>
              </w:rPr>
              <w:t>The NIHR </w:t>
            </w:r>
            <w:r w:rsidRPr="00196A6E">
              <w:rPr>
                <w:rStyle w:val="Emphasis"/>
                <w:b w:val="0"/>
                <w:shd w:val="clear" w:color="auto" w:fill="FFFFFF"/>
              </w:rPr>
              <w:t>Manchester</w:t>
            </w:r>
            <w:r w:rsidRPr="00196A6E">
              <w:rPr>
                <w:shd w:val="clear" w:color="auto" w:fill="FFFFFF"/>
              </w:rPr>
              <w:t> Biomedical Research Centre (</w:t>
            </w:r>
            <w:r w:rsidRPr="00196A6E">
              <w:rPr>
                <w:rStyle w:val="Emphasis"/>
                <w:b w:val="0"/>
                <w:shd w:val="clear" w:color="auto" w:fill="FFFFFF"/>
              </w:rPr>
              <w:t>BRC</w:t>
            </w:r>
            <w:r w:rsidRPr="00196A6E">
              <w:rPr>
                <w:shd w:val="clear" w:color="auto" w:fill="FFFFFF"/>
              </w:rPr>
              <w:t>) connects world-leading researchers based at The University of </w:t>
            </w:r>
            <w:r w:rsidRPr="00196A6E">
              <w:rPr>
                <w:rStyle w:val="Emphasis"/>
                <w:b w:val="0"/>
                <w:shd w:val="clear" w:color="auto" w:fill="FFFFFF"/>
              </w:rPr>
              <w:t>Manchester</w:t>
            </w:r>
            <w:r w:rsidRPr="00196A6E">
              <w:rPr>
                <w:shd w:val="clear" w:color="auto" w:fill="FFFFFF"/>
              </w:rPr>
              <w:t> and four NHS Trusts in Greater Manchester.</w:t>
            </w:r>
          </w:p>
        </w:tc>
      </w:tr>
      <w:tr w:rsidR="001010FE" w:rsidRPr="00196A6E" w14:paraId="6E34458D"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6804772" w14:textId="4FD1C196" w:rsidR="001010FE" w:rsidRPr="00196A6E" w:rsidRDefault="001010FE" w:rsidP="00AC7E77">
            <w:pPr>
              <w:pStyle w:val="NoSpacing"/>
              <w:ind w:left="113"/>
            </w:pPr>
            <w:r w:rsidRPr="00196A6E">
              <w:t>MCS</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241B7C8" w14:textId="433C795E" w:rsidR="001010FE" w:rsidRPr="00196A6E" w:rsidRDefault="001010FE" w:rsidP="00AC7E77">
            <w:pPr>
              <w:pStyle w:val="NoSpacing"/>
              <w:ind w:left="113"/>
              <w:rPr>
                <w:shd w:val="clear" w:color="auto" w:fill="FFFFFF"/>
              </w:rPr>
            </w:pPr>
            <w:r w:rsidRPr="00196A6E">
              <w:rPr>
                <w:shd w:val="clear" w:color="auto" w:fill="FFFFFF"/>
              </w:rPr>
              <w:t>Managed C</w:t>
            </w:r>
            <w:r w:rsidR="00D42045" w:rsidRPr="00196A6E">
              <w:rPr>
                <w:shd w:val="clear" w:color="auto" w:fill="FFFFFF"/>
              </w:rPr>
              <w:t>linical</w:t>
            </w:r>
            <w:r w:rsidRPr="00196A6E">
              <w:rPr>
                <w:shd w:val="clear" w:color="auto" w:fill="FFFFFF"/>
              </w:rPr>
              <w:t xml:space="preserve"> Services</w:t>
            </w:r>
          </w:p>
        </w:tc>
      </w:tr>
      <w:tr w:rsidR="00664D3C" w:rsidRPr="00196A6E" w14:paraId="4DDB6452"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8ED821D" w14:textId="77777777" w:rsidR="00664D3C" w:rsidRPr="00196A6E" w:rsidRDefault="00664D3C" w:rsidP="00AC7E77">
            <w:pPr>
              <w:pStyle w:val="NoSpacing"/>
              <w:ind w:left="113"/>
            </w:pPr>
            <w:r w:rsidRPr="00196A6E">
              <w:t>Mortality</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AA59895" w14:textId="1868948E" w:rsidR="00664D3C" w:rsidRPr="00196A6E" w:rsidRDefault="00664D3C" w:rsidP="00AC7E77">
            <w:pPr>
              <w:pStyle w:val="NoSpacing"/>
              <w:ind w:left="113"/>
              <w:rPr>
                <w:bCs/>
              </w:rPr>
            </w:pPr>
            <w:r w:rsidRPr="00196A6E">
              <w:t xml:space="preserve">Mortality relates to death. In health care, it means death rate, or the number of deaths in a certain group of people in a certain </w:t>
            </w:r>
            <w:r w:rsidR="009F1D37" w:rsidRPr="00196A6E">
              <w:t>period</w:t>
            </w:r>
            <w:r w:rsidRPr="00196A6E">
              <w:t>.</w:t>
            </w:r>
          </w:p>
        </w:tc>
      </w:tr>
      <w:tr w:rsidR="00664D3C" w:rsidRPr="00196A6E" w14:paraId="25F9150F"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4A46F9C" w14:textId="77777777" w:rsidR="00664D3C" w:rsidRPr="00196A6E" w:rsidRDefault="00664D3C" w:rsidP="00AC7E77">
            <w:pPr>
              <w:pStyle w:val="NoSpacing"/>
              <w:ind w:left="113"/>
            </w:pPr>
            <w:r w:rsidRPr="00196A6E">
              <w:t>MRSA</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35A9AFF" w14:textId="24226BE1" w:rsidR="00664D3C" w:rsidRPr="00196A6E" w:rsidRDefault="00664D3C" w:rsidP="00AC7E77">
            <w:pPr>
              <w:pStyle w:val="NoSpacing"/>
              <w:ind w:left="113"/>
            </w:pPr>
            <w:r w:rsidRPr="00196A6E">
              <w:t>Methicillin-</w:t>
            </w:r>
            <w:r w:rsidR="006232D3" w:rsidRPr="00196A6E">
              <w:t>R</w:t>
            </w:r>
            <w:r w:rsidRPr="00196A6E">
              <w:t xml:space="preserve">esistant Staphylococcus </w:t>
            </w:r>
            <w:r w:rsidR="006232D3" w:rsidRPr="00196A6E">
              <w:t>A</w:t>
            </w:r>
            <w:r w:rsidRPr="00196A6E">
              <w:t>ureus</w:t>
            </w:r>
            <w:r w:rsidRPr="00196A6E">
              <w:rPr>
                <w:b/>
                <w:i/>
              </w:rPr>
              <w:t xml:space="preserve"> </w:t>
            </w:r>
            <w:r w:rsidRPr="00196A6E">
              <w:t xml:space="preserve">is a bacterium that is found on the skin and in the nostrils of many healthy people without causing problems. However, for some people it can cause infection that is resistant to </w:t>
            </w:r>
            <w:r w:rsidR="009F1D37" w:rsidRPr="00196A6E">
              <w:t>several</w:t>
            </w:r>
            <w:r w:rsidRPr="00196A6E">
              <w:t xml:space="preserve"> widely used antibiotics.</w:t>
            </w:r>
          </w:p>
        </w:tc>
      </w:tr>
      <w:tr w:rsidR="00664D3C" w:rsidRPr="00196A6E" w14:paraId="12754A46"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FA9B3EB" w14:textId="77777777" w:rsidR="00664D3C" w:rsidRPr="00196A6E" w:rsidRDefault="00664D3C" w:rsidP="00AC7E77">
            <w:pPr>
              <w:pStyle w:val="NoSpacing"/>
              <w:ind w:left="113"/>
            </w:pPr>
            <w:r w:rsidRPr="00196A6E">
              <w:t>Patient Safety Incidents</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C68258D" w14:textId="77777777" w:rsidR="00664D3C" w:rsidRPr="00196A6E" w:rsidRDefault="00664D3C" w:rsidP="00AC7E77">
            <w:pPr>
              <w:pStyle w:val="NoSpacing"/>
              <w:ind w:left="113"/>
              <w:rPr>
                <w:bCs/>
              </w:rPr>
            </w:pPr>
            <w:r w:rsidRPr="00196A6E">
              <w:t>Is any unintended or unexpected incident which could have or did lead to harm for one or more patients receiving NHS care.</w:t>
            </w:r>
          </w:p>
        </w:tc>
      </w:tr>
      <w:tr w:rsidR="00664D3C" w:rsidRPr="00196A6E" w14:paraId="70A38C76"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8AF0DD0" w14:textId="77777777" w:rsidR="00664D3C" w:rsidRPr="00196A6E" w:rsidRDefault="00664D3C" w:rsidP="00AC7E77">
            <w:pPr>
              <w:pStyle w:val="NoSpacing"/>
              <w:ind w:left="113"/>
            </w:pPr>
            <w:r w:rsidRPr="00196A6E">
              <w:t>Peak Expiratory Flow Rate</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EB1A8C0" w14:textId="200DBFCE" w:rsidR="00664D3C" w:rsidRPr="00196A6E" w:rsidRDefault="00664D3C" w:rsidP="00AC7E77">
            <w:pPr>
              <w:pStyle w:val="NoSpacing"/>
              <w:ind w:left="113"/>
            </w:pPr>
            <w:r w:rsidRPr="00196A6E">
              <w:rPr>
                <w:shd w:val="clear" w:color="auto" w:fill="FFFFFF"/>
              </w:rPr>
              <w:t xml:space="preserve">Peak flow is a simple measurement of how quickly you can blow air out of your lungs. </w:t>
            </w:r>
            <w:r w:rsidR="001C6CE0" w:rsidRPr="00196A6E">
              <w:rPr>
                <w:shd w:val="clear" w:color="auto" w:fill="FFFFFF"/>
              </w:rPr>
              <w:t>It is</w:t>
            </w:r>
            <w:r w:rsidRPr="00196A6E">
              <w:rPr>
                <w:shd w:val="clear" w:color="auto" w:fill="FFFFFF"/>
              </w:rPr>
              <w:t xml:space="preserve"> often used to help diagnose and monitor asthma.</w:t>
            </w:r>
          </w:p>
        </w:tc>
      </w:tr>
      <w:tr w:rsidR="00664D3C" w:rsidRPr="00196A6E" w14:paraId="6FD91025"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D508C58" w14:textId="77777777" w:rsidR="00664D3C" w:rsidRPr="00196A6E" w:rsidRDefault="00664D3C" w:rsidP="00AC7E77">
            <w:pPr>
              <w:pStyle w:val="NoSpacing"/>
              <w:ind w:left="113"/>
            </w:pPr>
            <w:proofErr w:type="spellStart"/>
            <w:r w:rsidRPr="00196A6E">
              <w:lastRenderedPageBreak/>
              <w:t>ReSPECT</w:t>
            </w:r>
            <w:proofErr w:type="spellEnd"/>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624E104" w14:textId="77777777" w:rsidR="00664D3C" w:rsidRPr="00196A6E" w:rsidRDefault="00664D3C" w:rsidP="00AC7E77">
            <w:pPr>
              <w:pStyle w:val="NoSpacing"/>
              <w:ind w:left="113"/>
              <w:rPr>
                <w:shd w:val="clear" w:color="auto" w:fill="FFFFFF"/>
              </w:rPr>
            </w:pPr>
            <w:r w:rsidRPr="00196A6E">
              <w:rPr>
                <w:shd w:val="clear" w:color="auto" w:fill="FFFFFF"/>
              </w:rPr>
              <w:t xml:space="preserve">Recommended summary plan for emergency care and treatment. The </w:t>
            </w:r>
            <w:proofErr w:type="spellStart"/>
            <w:r w:rsidRPr="00196A6E">
              <w:rPr>
                <w:shd w:val="clear" w:color="auto" w:fill="FFFFFF"/>
              </w:rPr>
              <w:t>ReSPECT</w:t>
            </w:r>
            <w:proofErr w:type="spellEnd"/>
            <w:r w:rsidRPr="00196A6E">
              <w:rPr>
                <w:shd w:val="clear" w:color="auto" w:fill="FFFFFF"/>
              </w:rPr>
              <w:t xml:space="preserve"> process creates a personalised recommendation for your clinical care in emergency situations where someone is not able to make decisions or express their wishes.</w:t>
            </w:r>
          </w:p>
        </w:tc>
      </w:tr>
      <w:tr w:rsidR="006C4BD3" w:rsidRPr="00196A6E" w14:paraId="0D28D2C2"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DEFCAF7" w14:textId="74582C1F" w:rsidR="006C4BD3" w:rsidRPr="00196A6E" w:rsidRDefault="006C4BD3" w:rsidP="00AC7E77">
            <w:pPr>
              <w:pStyle w:val="NoSpacing"/>
              <w:ind w:left="113"/>
              <w:rPr>
                <w:b/>
                <w:bCs/>
              </w:rPr>
            </w:pPr>
            <w:r w:rsidRPr="00196A6E">
              <w:rPr>
                <w:bCs/>
              </w:rPr>
              <w:t>Staphylococcus aureus</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34A1C34" w14:textId="2F7C3594" w:rsidR="006C4BD3" w:rsidRPr="00196A6E" w:rsidRDefault="00DA5346" w:rsidP="00AC7E77">
            <w:pPr>
              <w:pStyle w:val="NoSpacing"/>
              <w:ind w:left="113"/>
              <w:rPr>
                <w:shd w:val="clear" w:color="auto" w:fill="FFFFFF"/>
              </w:rPr>
            </w:pPr>
            <w:r w:rsidRPr="00196A6E">
              <w:rPr>
                <w:shd w:val="clear" w:color="auto" w:fill="FFFFFF"/>
              </w:rPr>
              <w:t>A type of bacteria.</w:t>
            </w:r>
          </w:p>
        </w:tc>
      </w:tr>
      <w:tr w:rsidR="007D0878" w:rsidRPr="00196A6E" w14:paraId="79C9F297"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51D7E93" w14:textId="525AA53E" w:rsidR="007D0878" w:rsidRPr="00196A6E" w:rsidRDefault="007D0878" w:rsidP="00AC7E77">
            <w:pPr>
              <w:pStyle w:val="NoSpacing"/>
              <w:ind w:left="113"/>
            </w:pPr>
            <w:r w:rsidRPr="00196A6E">
              <w:t>Strategy</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78D7B8F" w14:textId="700C8E31" w:rsidR="007D0878" w:rsidRPr="00196A6E" w:rsidRDefault="007D0878" w:rsidP="00AC7E77">
            <w:pPr>
              <w:pStyle w:val="NoSpacing"/>
              <w:ind w:left="113"/>
              <w:rPr>
                <w:shd w:val="clear" w:color="auto" w:fill="FFFFFF"/>
              </w:rPr>
            </w:pPr>
            <w:r w:rsidRPr="00196A6E">
              <w:rPr>
                <w:shd w:val="clear" w:color="auto" w:fill="FFFFFF"/>
              </w:rPr>
              <w:t>A healthcare strategy is a plan that guides the actions and goals of a healthcare organisation or system. It can help improve the quality, efficiency, and effectiveness of healthcare services, as well as address the challenges and opportunities in the changing healthcare environment.</w:t>
            </w:r>
          </w:p>
        </w:tc>
      </w:tr>
      <w:tr w:rsidR="00664D3C" w:rsidRPr="00196A6E" w14:paraId="7E173E05"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54D5665" w14:textId="77777777" w:rsidR="00664D3C" w:rsidRPr="00196A6E" w:rsidRDefault="00664D3C" w:rsidP="00AC7E77">
            <w:pPr>
              <w:pStyle w:val="NoSpacing"/>
              <w:ind w:left="113"/>
            </w:pPr>
            <w:r w:rsidRPr="00196A6E">
              <w:t>Venous thromboembolism (VTE)</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2F863BE" w14:textId="6F0B51BC" w:rsidR="00664D3C" w:rsidRPr="00196A6E" w:rsidRDefault="0009499A" w:rsidP="00AC7E77">
            <w:pPr>
              <w:pStyle w:val="NoSpacing"/>
              <w:ind w:left="113"/>
              <w:rPr>
                <w:bCs/>
              </w:rPr>
            </w:pPr>
            <w:r w:rsidRPr="00196A6E">
              <w:t xml:space="preserve">This is </w:t>
            </w:r>
            <w:r w:rsidR="009F1D37" w:rsidRPr="00196A6E">
              <w:t>when a</w:t>
            </w:r>
            <w:r w:rsidR="00664D3C" w:rsidRPr="00196A6E">
              <w:t xml:space="preserve"> blood clot form</w:t>
            </w:r>
            <w:r w:rsidR="009F1D37" w:rsidRPr="00196A6E">
              <w:t>s</w:t>
            </w:r>
            <w:r w:rsidR="00664D3C" w:rsidRPr="00196A6E">
              <w:t xml:space="preserve"> within a vein</w:t>
            </w:r>
          </w:p>
        </w:tc>
      </w:tr>
      <w:tr w:rsidR="00664D3C" w:rsidRPr="00196A6E" w14:paraId="3AEA9AD3"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CB34964" w14:textId="77777777" w:rsidR="00664D3C" w:rsidRPr="00196A6E" w:rsidRDefault="00664D3C" w:rsidP="00AC7E77">
            <w:pPr>
              <w:pStyle w:val="NoSpacing"/>
              <w:ind w:left="113"/>
            </w:pPr>
            <w:r w:rsidRPr="00196A6E">
              <w:t>Vein</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263D4E1" w14:textId="2597DC9C" w:rsidR="00664D3C" w:rsidRPr="00196A6E" w:rsidRDefault="00664D3C" w:rsidP="00AC7E77">
            <w:pPr>
              <w:pStyle w:val="NoSpacing"/>
              <w:ind w:left="113"/>
              <w:rPr>
                <w:bCs/>
              </w:rPr>
            </w:pPr>
            <w:r w:rsidRPr="00196A6E">
              <w:t>A blood vessel that carries blood towards the heart</w:t>
            </w:r>
          </w:p>
        </w:tc>
      </w:tr>
      <w:tr w:rsidR="00664D3C" w:rsidRPr="00196A6E" w14:paraId="6177B5AF" w14:textId="77777777" w:rsidTr="00AC7E77">
        <w:trPr>
          <w:trHeight w:val="454"/>
        </w:trPr>
        <w:tc>
          <w:tcPr>
            <w:tcW w:w="3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5425762" w14:textId="77777777" w:rsidR="00664D3C" w:rsidRPr="00196A6E" w:rsidRDefault="00664D3C" w:rsidP="00AC7E77">
            <w:pPr>
              <w:pStyle w:val="NoSpacing"/>
              <w:ind w:left="113"/>
            </w:pPr>
            <w:proofErr w:type="spellStart"/>
            <w:r w:rsidRPr="00196A6E">
              <w:t>Vocera</w:t>
            </w:r>
            <w:proofErr w:type="spellEnd"/>
            <w:r w:rsidRPr="00196A6E">
              <w:t xml:space="preserve"> </w:t>
            </w:r>
          </w:p>
        </w:tc>
        <w:tc>
          <w:tcPr>
            <w:tcW w:w="72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D1F366C" w14:textId="77777777" w:rsidR="00664D3C" w:rsidRPr="00196A6E" w:rsidRDefault="00664D3C" w:rsidP="00AC7E77">
            <w:pPr>
              <w:pStyle w:val="NoSpacing"/>
              <w:ind w:left="113"/>
              <w:rPr>
                <w:bCs/>
              </w:rPr>
            </w:pPr>
            <w:r w:rsidRPr="00196A6E">
              <w:t>A hands-free communication device used by healthcare professionals to communicate with each other easily in hospital.</w:t>
            </w:r>
          </w:p>
        </w:tc>
      </w:tr>
    </w:tbl>
    <w:p w14:paraId="6693B6FA" w14:textId="77777777" w:rsidR="003C1F07" w:rsidRPr="00196A6E" w:rsidRDefault="003C1F07" w:rsidP="006702CF">
      <w:pPr>
        <w:pStyle w:val="NoSpacing"/>
        <w:rPr>
          <w:highlight w:val="yellow"/>
        </w:rPr>
      </w:pPr>
    </w:p>
    <w:p w14:paraId="7E9C95ED" w14:textId="77777777" w:rsidR="00280DFC" w:rsidRPr="00196A6E" w:rsidRDefault="00280DFC">
      <w:pPr>
        <w:rPr>
          <w:b/>
          <w:color w:val="005EB8"/>
          <w:szCs w:val="22"/>
          <w:highlight w:val="yellow"/>
        </w:rPr>
      </w:pPr>
      <w:r w:rsidRPr="00196A6E">
        <w:rPr>
          <w:highlight w:val="yellow"/>
        </w:rPr>
        <w:br w:type="page"/>
      </w:r>
    </w:p>
    <w:p w14:paraId="34B78F0A" w14:textId="029A9040" w:rsidR="00BC485D" w:rsidRPr="008363C0" w:rsidRDefault="00BC485D" w:rsidP="003E39F8">
      <w:pPr>
        <w:pStyle w:val="Heading1"/>
      </w:pPr>
      <w:bookmarkStart w:id="36" w:name="_Toc225756862"/>
      <w:r w:rsidRPr="008363C0">
        <w:lastRenderedPageBreak/>
        <w:t>Part Three: Other Information</w:t>
      </w:r>
      <w:bookmarkEnd w:id="36"/>
      <w:r w:rsidRPr="008363C0">
        <w:t xml:space="preserve"> </w:t>
      </w:r>
    </w:p>
    <w:p w14:paraId="4EC8BB48" w14:textId="368A657A" w:rsidR="008A623A" w:rsidRPr="00196A6E" w:rsidRDefault="00790AB5" w:rsidP="00AC7E77">
      <w:pPr>
        <w:pStyle w:val="Heading1"/>
      </w:pPr>
      <w:bookmarkStart w:id="37" w:name="_Toc225756863"/>
      <w:r w:rsidRPr="008363C0">
        <w:t>Statement of Directors’ responsibilities in respect to the Quality Account</w:t>
      </w:r>
      <w:bookmarkEnd w:id="37"/>
      <w:r w:rsidR="00890653" w:rsidRPr="00196A6E">
        <w:t xml:space="preserve"> </w:t>
      </w:r>
    </w:p>
    <w:p w14:paraId="6DC92DF2" w14:textId="77777777" w:rsidR="006A5D2A" w:rsidRPr="00196A6E" w:rsidRDefault="006A5D2A" w:rsidP="00361F24">
      <w:pPr>
        <w:rPr>
          <w:szCs w:val="22"/>
        </w:rPr>
      </w:pPr>
    </w:p>
    <w:p w14:paraId="53701AD0" w14:textId="77777777" w:rsidR="008363C0" w:rsidRPr="008363C0" w:rsidRDefault="008363C0" w:rsidP="008363C0">
      <w:pPr>
        <w:rPr>
          <w:szCs w:val="22"/>
        </w:rPr>
      </w:pPr>
      <w:r w:rsidRPr="008363C0">
        <w:rPr>
          <w:szCs w:val="22"/>
        </w:rPr>
        <w:t>Statement of Directors’ responsibilities in respect to the Quality Account</w:t>
      </w:r>
    </w:p>
    <w:p w14:paraId="0EC1892A" w14:textId="77777777" w:rsidR="008363C0" w:rsidRPr="008363C0" w:rsidRDefault="008363C0" w:rsidP="008363C0">
      <w:pPr>
        <w:rPr>
          <w:szCs w:val="22"/>
        </w:rPr>
      </w:pPr>
      <w:r w:rsidRPr="008363C0">
        <w:rPr>
          <w:szCs w:val="22"/>
        </w:rPr>
        <w:t>The directors are required under the Health Act 2009 and the National Health Service (Quality Accounts) Regulations to prepare Quality Accounts for each financial year.</w:t>
      </w:r>
    </w:p>
    <w:p w14:paraId="31B7D472" w14:textId="77777777" w:rsidR="008363C0" w:rsidRPr="008363C0" w:rsidRDefault="008363C0" w:rsidP="008363C0">
      <w:pPr>
        <w:rPr>
          <w:szCs w:val="22"/>
        </w:rPr>
      </w:pPr>
      <w:r w:rsidRPr="008363C0">
        <w:rPr>
          <w:szCs w:val="22"/>
        </w:rPr>
        <w:t>NHS England has issued guidance to NHS foundation trust boards on the form and content of annual quality reports (which incorporate the above legal requirements) and on the arrangements that NHS foundation trust boards should put in place to support the data quality for the preparation of the quality report.</w:t>
      </w:r>
    </w:p>
    <w:p w14:paraId="745DD820" w14:textId="77777777" w:rsidR="008363C0" w:rsidRPr="008363C0" w:rsidRDefault="008363C0" w:rsidP="008363C0">
      <w:pPr>
        <w:rPr>
          <w:szCs w:val="22"/>
        </w:rPr>
      </w:pPr>
      <w:r w:rsidRPr="008363C0">
        <w:rPr>
          <w:szCs w:val="22"/>
        </w:rPr>
        <w:t>In preparing the Quality Account, directors are required to take steps to satisfy themselves that:</w:t>
      </w:r>
    </w:p>
    <w:p w14:paraId="631CCB7D" w14:textId="77777777" w:rsidR="008363C0" w:rsidRPr="008363C0" w:rsidRDefault="008363C0" w:rsidP="008363C0">
      <w:pPr>
        <w:pStyle w:val="ListParagraph"/>
        <w:numPr>
          <w:ilvl w:val="0"/>
          <w:numId w:val="23"/>
        </w:numPr>
      </w:pPr>
      <w:r w:rsidRPr="008363C0">
        <w:t>the Quality Account presents a balanced picture of the NHS foundation trust’s performance over the period covered</w:t>
      </w:r>
    </w:p>
    <w:p w14:paraId="2F168230" w14:textId="77777777" w:rsidR="008363C0" w:rsidRPr="008363C0" w:rsidRDefault="008363C0" w:rsidP="008363C0">
      <w:pPr>
        <w:pStyle w:val="ListParagraph"/>
        <w:numPr>
          <w:ilvl w:val="0"/>
          <w:numId w:val="23"/>
        </w:numPr>
      </w:pPr>
      <w:r w:rsidRPr="008363C0">
        <w:t>the performance information reported in the Quality Account is reliable and accurate</w:t>
      </w:r>
    </w:p>
    <w:p w14:paraId="0011E1AF" w14:textId="77777777" w:rsidR="008363C0" w:rsidRPr="008363C0" w:rsidRDefault="008363C0" w:rsidP="008363C0">
      <w:pPr>
        <w:pStyle w:val="ListParagraph"/>
        <w:numPr>
          <w:ilvl w:val="0"/>
          <w:numId w:val="23"/>
        </w:numPr>
      </w:pPr>
      <w:r w:rsidRPr="008363C0">
        <w:t>there are proper internal controls over the collection and reporting of the measures of performance included in the Quality Account and these controls are subject to review to confirm that they are working effectively in practice</w:t>
      </w:r>
    </w:p>
    <w:p w14:paraId="5F9BA57D" w14:textId="77777777" w:rsidR="008363C0" w:rsidRPr="008363C0" w:rsidRDefault="008363C0" w:rsidP="008363C0">
      <w:pPr>
        <w:pStyle w:val="ListParagraph"/>
        <w:numPr>
          <w:ilvl w:val="0"/>
          <w:numId w:val="23"/>
        </w:numPr>
      </w:pPr>
      <w:r w:rsidRPr="008363C0">
        <w:t>the data underpinning the measures of performance reported in the Quality Account is robust and reliable, conforms to specified data quality standards and prescribed definitions, is subject to appropriate scrutiny and review</w:t>
      </w:r>
    </w:p>
    <w:p w14:paraId="3E1A0FBD" w14:textId="77777777" w:rsidR="008363C0" w:rsidRPr="008363C0" w:rsidRDefault="008363C0" w:rsidP="008363C0">
      <w:pPr>
        <w:pStyle w:val="ListParagraph"/>
        <w:numPr>
          <w:ilvl w:val="0"/>
          <w:numId w:val="23"/>
        </w:numPr>
      </w:pPr>
      <w:r w:rsidRPr="008363C0">
        <w:t>the Quality Account has been prepared in accordance with NHS England’s supporting guidance as well as the standards to support data quality for the preparation of the Quality Account</w:t>
      </w:r>
    </w:p>
    <w:p w14:paraId="08DA8A13" w14:textId="77777777" w:rsidR="008363C0" w:rsidRPr="008363C0" w:rsidRDefault="008363C0" w:rsidP="008363C0">
      <w:pPr>
        <w:rPr>
          <w:szCs w:val="22"/>
        </w:rPr>
      </w:pPr>
      <w:r w:rsidRPr="008363C0">
        <w:rPr>
          <w:szCs w:val="22"/>
        </w:rPr>
        <w:t>The directors confirm to the best of their knowledge and belief they have complied with the above requirements in preparing the Quality Account.</w:t>
      </w:r>
    </w:p>
    <w:p w14:paraId="42EFA829" w14:textId="77777777" w:rsidR="008363C0" w:rsidRDefault="008363C0" w:rsidP="008363C0">
      <w:pPr>
        <w:rPr>
          <w:szCs w:val="22"/>
        </w:rPr>
      </w:pPr>
      <w:r w:rsidRPr="008363C0">
        <w:rPr>
          <w:szCs w:val="22"/>
        </w:rPr>
        <w:t>By order of the board.</w:t>
      </w:r>
    </w:p>
    <w:p w14:paraId="4F0E7261" w14:textId="77777777" w:rsidR="008363C0" w:rsidRDefault="008363C0" w:rsidP="008363C0">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693"/>
      </w:tblGrid>
      <w:tr w:rsidR="008363C0" w14:paraId="2F476E88" w14:textId="77777777" w:rsidTr="008363C0">
        <w:tc>
          <w:tcPr>
            <w:tcW w:w="2547" w:type="dxa"/>
          </w:tcPr>
          <w:p w14:paraId="5B9CF658" w14:textId="3F89A2CB" w:rsidR="008363C0" w:rsidRDefault="008363C0" w:rsidP="008363C0">
            <w:pPr>
              <w:rPr>
                <w:szCs w:val="22"/>
              </w:rPr>
            </w:pPr>
            <w:r w:rsidRPr="008363C0">
              <w:rPr>
                <w:noProof/>
                <w:szCs w:val="22"/>
              </w:rPr>
              <w:drawing>
                <wp:inline distT="0" distB="0" distL="0" distR="0" wp14:anchorId="1E370AE8" wp14:editId="40AA32DC">
                  <wp:extent cx="1152173" cy="571832"/>
                  <wp:effectExtent l="0" t="0" r="0" b="0"/>
                  <wp:docPr id="20830047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1327" cy="581339"/>
                          </a:xfrm>
                          <a:prstGeom prst="rect">
                            <a:avLst/>
                          </a:prstGeom>
                          <a:noFill/>
                          <a:ln>
                            <a:noFill/>
                          </a:ln>
                        </pic:spPr>
                      </pic:pic>
                    </a:graphicData>
                  </a:graphic>
                </wp:inline>
              </w:drawing>
            </w:r>
          </w:p>
        </w:tc>
        <w:tc>
          <w:tcPr>
            <w:tcW w:w="2693" w:type="dxa"/>
          </w:tcPr>
          <w:p w14:paraId="2FA3858E" w14:textId="3EB0EA8B" w:rsidR="008363C0" w:rsidRDefault="008363C0" w:rsidP="008363C0">
            <w:pPr>
              <w:rPr>
                <w:szCs w:val="22"/>
              </w:rPr>
            </w:pPr>
            <w:r w:rsidRPr="008363C0">
              <w:rPr>
                <w:noProof/>
                <w:szCs w:val="22"/>
              </w:rPr>
              <w:drawing>
                <wp:inline distT="0" distB="0" distL="0" distR="0" wp14:anchorId="24229BCF" wp14:editId="5EC00859">
                  <wp:extent cx="1433773" cy="699797"/>
                  <wp:effectExtent l="0" t="0" r="0" b="5080"/>
                  <wp:docPr id="20040019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9611" cy="707527"/>
                          </a:xfrm>
                          <a:prstGeom prst="rect">
                            <a:avLst/>
                          </a:prstGeom>
                          <a:noFill/>
                          <a:ln>
                            <a:noFill/>
                          </a:ln>
                        </pic:spPr>
                      </pic:pic>
                    </a:graphicData>
                  </a:graphic>
                </wp:inline>
              </w:drawing>
            </w:r>
          </w:p>
        </w:tc>
      </w:tr>
      <w:tr w:rsidR="008363C0" w14:paraId="544E552F" w14:textId="77777777" w:rsidTr="008363C0">
        <w:tc>
          <w:tcPr>
            <w:tcW w:w="2547" w:type="dxa"/>
          </w:tcPr>
          <w:p w14:paraId="63368160" w14:textId="77777777" w:rsidR="008363C0" w:rsidRPr="008363C0" w:rsidRDefault="008363C0" w:rsidP="008363C0">
            <w:pPr>
              <w:rPr>
                <w:b/>
                <w:bCs w:val="0"/>
                <w:sz w:val="24"/>
              </w:rPr>
            </w:pPr>
            <w:r w:rsidRPr="008363C0">
              <w:rPr>
                <w:b/>
                <w:bCs w:val="0"/>
                <w:sz w:val="24"/>
              </w:rPr>
              <w:t>Trevor Rees</w:t>
            </w:r>
            <w:r w:rsidRPr="008363C0">
              <w:rPr>
                <w:b/>
                <w:bCs w:val="0"/>
                <w:sz w:val="24"/>
              </w:rPr>
              <w:t xml:space="preserve"> </w:t>
            </w:r>
          </w:p>
          <w:p w14:paraId="3E1EF053" w14:textId="44B15C80" w:rsidR="008363C0" w:rsidRPr="008363C0" w:rsidRDefault="008363C0" w:rsidP="008363C0">
            <w:pPr>
              <w:rPr>
                <w:b/>
                <w:bCs w:val="0"/>
                <w:sz w:val="24"/>
              </w:rPr>
            </w:pPr>
            <w:r w:rsidRPr="008363C0">
              <w:rPr>
                <w:b/>
                <w:bCs w:val="0"/>
                <w:sz w:val="24"/>
              </w:rPr>
              <w:t>Interim Chair</w:t>
            </w:r>
          </w:p>
          <w:p w14:paraId="626817FE" w14:textId="43F66F94" w:rsidR="008363C0" w:rsidRPr="008363C0" w:rsidRDefault="008363C0" w:rsidP="008363C0">
            <w:pPr>
              <w:rPr>
                <w:sz w:val="24"/>
              </w:rPr>
            </w:pPr>
          </w:p>
        </w:tc>
        <w:tc>
          <w:tcPr>
            <w:tcW w:w="2693" w:type="dxa"/>
          </w:tcPr>
          <w:p w14:paraId="0172E836" w14:textId="77777777" w:rsidR="008363C0" w:rsidRPr="008363C0" w:rsidRDefault="008363C0" w:rsidP="008363C0">
            <w:pPr>
              <w:rPr>
                <w:b/>
                <w:bCs w:val="0"/>
                <w:sz w:val="24"/>
              </w:rPr>
            </w:pPr>
            <w:r w:rsidRPr="008363C0">
              <w:rPr>
                <w:b/>
                <w:bCs w:val="0"/>
                <w:sz w:val="24"/>
              </w:rPr>
              <w:t>Mark Cubbon</w:t>
            </w:r>
          </w:p>
          <w:p w14:paraId="4840C2BF" w14:textId="77777777" w:rsidR="008363C0" w:rsidRPr="008363C0" w:rsidRDefault="008363C0" w:rsidP="008363C0">
            <w:pPr>
              <w:rPr>
                <w:b/>
                <w:bCs w:val="0"/>
                <w:sz w:val="24"/>
              </w:rPr>
            </w:pPr>
            <w:r w:rsidRPr="008363C0">
              <w:rPr>
                <w:b/>
                <w:bCs w:val="0"/>
                <w:sz w:val="24"/>
              </w:rPr>
              <w:t>Trust Chief Executive</w:t>
            </w:r>
          </w:p>
          <w:p w14:paraId="4E6D5B24" w14:textId="77777777" w:rsidR="008363C0" w:rsidRDefault="008363C0" w:rsidP="008363C0">
            <w:pPr>
              <w:rPr>
                <w:szCs w:val="22"/>
              </w:rPr>
            </w:pPr>
          </w:p>
        </w:tc>
      </w:tr>
    </w:tbl>
    <w:p w14:paraId="4B476DE3" w14:textId="05CA54AC" w:rsidR="008363C0" w:rsidRDefault="008363C0" w:rsidP="008363C0">
      <w:pPr>
        <w:rPr>
          <w:szCs w:val="22"/>
        </w:rPr>
      </w:pPr>
    </w:p>
    <w:p w14:paraId="1CF95679" w14:textId="77777777" w:rsidR="008363C0" w:rsidRPr="008363C0" w:rsidRDefault="008363C0" w:rsidP="008363C0">
      <w:pPr>
        <w:rPr>
          <w:szCs w:val="22"/>
        </w:rPr>
      </w:pPr>
    </w:p>
    <w:p w14:paraId="30C072D3" w14:textId="77777777" w:rsidR="000F265A" w:rsidRPr="00196A6E" w:rsidRDefault="000F265A" w:rsidP="00361F24">
      <w:pPr>
        <w:rPr>
          <w:szCs w:val="22"/>
        </w:rPr>
      </w:pPr>
    </w:p>
    <w:p w14:paraId="7C581915" w14:textId="77777777" w:rsidR="000F265A" w:rsidRPr="00196A6E" w:rsidRDefault="000F265A" w:rsidP="00361F24">
      <w:pPr>
        <w:rPr>
          <w:szCs w:val="22"/>
        </w:rPr>
      </w:pPr>
    </w:p>
    <w:p w14:paraId="262EE5E4" w14:textId="77777777" w:rsidR="000F265A" w:rsidRPr="00196A6E" w:rsidRDefault="000F265A" w:rsidP="00361F24">
      <w:pPr>
        <w:rPr>
          <w:szCs w:val="22"/>
        </w:rPr>
      </w:pPr>
    </w:p>
    <w:p w14:paraId="5432B541" w14:textId="77777777" w:rsidR="000F265A" w:rsidRPr="00196A6E" w:rsidRDefault="000F265A" w:rsidP="00361F24">
      <w:pPr>
        <w:rPr>
          <w:szCs w:val="22"/>
        </w:rPr>
      </w:pPr>
    </w:p>
    <w:p w14:paraId="14AD22B8" w14:textId="77777777" w:rsidR="006A5D2A" w:rsidRPr="00196A6E" w:rsidRDefault="006A5D2A" w:rsidP="00361F24">
      <w:pPr>
        <w:rPr>
          <w:szCs w:val="22"/>
        </w:rPr>
      </w:pPr>
    </w:p>
    <w:p w14:paraId="36DA5BA1" w14:textId="0ACFF8A5" w:rsidR="004E18BD" w:rsidRPr="00196A6E" w:rsidRDefault="004E18BD" w:rsidP="00212EC6">
      <w:pPr>
        <w:pStyle w:val="Heading2"/>
      </w:pPr>
      <w:r w:rsidRPr="009D52F1">
        <w:lastRenderedPageBreak/>
        <w:t>Feedback from Stakeholders</w:t>
      </w:r>
    </w:p>
    <w:p w14:paraId="620357CB" w14:textId="18E7DD53" w:rsidR="004E18BD" w:rsidRPr="00196A6E" w:rsidRDefault="004E18BD" w:rsidP="00212EC6">
      <w:pPr>
        <w:rPr>
          <w:b/>
        </w:rPr>
      </w:pPr>
      <w:r w:rsidRPr="00196A6E">
        <w:t>Every year, we share our Quality Account with stakeholders and actively invite their feedback. We carefully consider all relevant input and incorporate necessary amendments to ensure the document reflects shared priorities and improvements.</w:t>
      </w:r>
    </w:p>
    <w:p w14:paraId="269ADBFD" w14:textId="14EFEF1C" w:rsidR="009D52F1" w:rsidRDefault="006A5D2A" w:rsidP="00E028EC">
      <w:pPr>
        <w:pStyle w:val="Heading1"/>
      </w:pPr>
      <w:bookmarkStart w:id="38" w:name="_Toc225756864"/>
      <w:r w:rsidRPr="009D52F1">
        <w:t>Feedback from Greater Manchester Integrated Care Board</w:t>
      </w:r>
      <w:bookmarkEnd w:id="38"/>
      <w:r w:rsidRPr="00196A6E">
        <w:t xml:space="preserve"> </w:t>
      </w:r>
    </w:p>
    <w:p w14:paraId="1DF65094" w14:textId="51FA1F55" w:rsidR="009D52F1" w:rsidRDefault="009D52F1" w:rsidP="009D52F1">
      <w:pPr>
        <w:pStyle w:val="Default"/>
        <w:rPr>
          <w:sz w:val="23"/>
          <w:szCs w:val="23"/>
        </w:rPr>
      </w:pPr>
      <w:r>
        <w:rPr>
          <w:b/>
          <w:bCs/>
          <w:sz w:val="23"/>
          <w:szCs w:val="23"/>
        </w:rPr>
        <w:t xml:space="preserve">Manchester University NHS Foundation (MFT) Trust Quality Account 2025-2026 </w:t>
      </w:r>
    </w:p>
    <w:p w14:paraId="0D7E052D" w14:textId="77777777" w:rsidR="009D52F1" w:rsidRDefault="009D52F1" w:rsidP="009D52F1">
      <w:pPr>
        <w:pStyle w:val="Default"/>
        <w:rPr>
          <w:sz w:val="23"/>
          <w:szCs w:val="23"/>
        </w:rPr>
      </w:pPr>
      <w:r>
        <w:rPr>
          <w:b/>
          <w:bCs/>
          <w:sz w:val="23"/>
          <w:szCs w:val="23"/>
        </w:rPr>
        <w:t xml:space="preserve">NHS Greater Manchester Integrated Care Board statement </w:t>
      </w:r>
    </w:p>
    <w:p w14:paraId="369946CC" w14:textId="77777777" w:rsidR="009D52F1" w:rsidRDefault="009D52F1" w:rsidP="009D52F1">
      <w:pPr>
        <w:pStyle w:val="Default"/>
        <w:rPr>
          <w:sz w:val="23"/>
          <w:szCs w:val="23"/>
        </w:rPr>
      </w:pPr>
      <w:r>
        <w:rPr>
          <w:sz w:val="23"/>
          <w:szCs w:val="23"/>
        </w:rPr>
        <w:t xml:space="preserve">NHS Greater Manchester (NHS GM) is pleased to provide comment on the Quality Account 2025/26 for Manchester University NHS Foundation Trust (MFT), which will also form part of the organisation’s Annual Report upon publication. </w:t>
      </w:r>
    </w:p>
    <w:p w14:paraId="23BEE351" w14:textId="77777777" w:rsidR="009D52F1" w:rsidRDefault="009D52F1" w:rsidP="009D52F1">
      <w:pPr>
        <w:pStyle w:val="Default"/>
        <w:rPr>
          <w:sz w:val="23"/>
          <w:szCs w:val="23"/>
        </w:rPr>
      </w:pPr>
    </w:p>
    <w:p w14:paraId="313DC379" w14:textId="738A828A" w:rsidR="009D52F1" w:rsidRDefault="009D52F1" w:rsidP="009D52F1">
      <w:pPr>
        <w:pStyle w:val="Default"/>
        <w:rPr>
          <w:sz w:val="23"/>
          <w:szCs w:val="23"/>
        </w:rPr>
      </w:pPr>
      <w:r>
        <w:rPr>
          <w:sz w:val="23"/>
          <w:szCs w:val="23"/>
        </w:rPr>
        <w:t xml:space="preserve">The ICB recognises the review of MFT’s quality priorities for 2025/26, particularly building on relationships with external groups, including through their VCSE leaders’ forum, to ensure broader community involvement. </w:t>
      </w:r>
    </w:p>
    <w:p w14:paraId="01FCBFBA" w14:textId="77777777" w:rsidR="009D52F1" w:rsidRDefault="009D52F1" w:rsidP="009D52F1">
      <w:pPr>
        <w:pStyle w:val="Default"/>
        <w:rPr>
          <w:sz w:val="23"/>
          <w:szCs w:val="23"/>
        </w:rPr>
      </w:pPr>
    </w:p>
    <w:p w14:paraId="2980B7C0" w14:textId="6D236594" w:rsidR="009D52F1" w:rsidRDefault="009D52F1" w:rsidP="009D52F1">
      <w:pPr>
        <w:pStyle w:val="Default"/>
        <w:rPr>
          <w:sz w:val="23"/>
          <w:szCs w:val="23"/>
        </w:rPr>
      </w:pPr>
      <w:r>
        <w:rPr>
          <w:sz w:val="23"/>
          <w:szCs w:val="23"/>
        </w:rPr>
        <w:t xml:space="preserve">During 2025/26 the Trust has strengthened its focus on patient experience with </w:t>
      </w:r>
    </w:p>
    <w:p w14:paraId="4A15FC78" w14:textId="77777777" w:rsidR="009D52F1" w:rsidRDefault="009D52F1" w:rsidP="009D52F1">
      <w:pPr>
        <w:pStyle w:val="Default"/>
        <w:rPr>
          <w:sz w:val="23"/>
          <w:szCs w:val="23"/>
        </w:rPr>
      </w:pPr>
      <w:r>
        <w:rPr>
          <w:sz w:val="23"/>
          <w:szCs w:val="23"/>
        </w:rPr>
        <w:t xml:space="preserve">more influence on quality improvement &amp; assurance, by: </w:t>
      </w:r>
    </w:p>
    <w:p w14:paraId="2857F8EE" w14:textId="77777777" w:rsidR="009D52F1" w:rsidRDefault="009D52F1" w:rsidP="009D52F1">
      <w:pPr>
        <w:pStyle w:val="Default"/>
        <w:rPr>
          <w:sz w:val="23"/>
          <w:szCs w:val="23"/>
        </w:rPr>
      </w:pPr>
    </w:p>
    <w:p w14:paraId="48835884" w14:textId="09A6651E" w:rsidR="009D52F1" w:rsidRDefault="009D52F1" w:rsidP="009D52F1">
      <w:pPr>
        <w:pStyle w:val="Default"/>
        <w:numPr>
          <w:ilvl w:val="1"/>
          <w:numId w:val="22"/>
        </w:numPr>
        <w:rPr>
          <w:sz w:val="23"/>
          <w:szCs w:val="23"/>
        </w:rPr>
      </w:pPr>
      <w:r>
        <w:rPr>
          <w:sz w:val="23"/>
          <w:szCs w:val="23"/>
        </w:rPr>
        <w:t xml:space="preserve">routinely involving people with decisions about how they plan and deliver services via a network of patient and community groups across the organisation </w:t>
      </w:r>
    </w:p>
    <w:p w14:paraId="71E7A062" w14:textId="2E34F558" w:rsidR="009D52F1" w:rsidRDefault="009D52F1" w:rsidP="009D52F1">
      <w:pPr>
        <w:pStyle w:val="Default"/>
        <w:numPr>
          <w:ilvl w:val="1"/>
          <w:numId w:val="22"/>
        </w:numPr>
        <w:rPr>
          <w:sz w:val="23"/>
          <w:szCs w:val="23"/>
        </w:rPr>
      </w:pPr>
      <w:r>
        <w:rPr>
          <w:sz w:val="23"/>
          <w:szCs w:val="23"/>
        </w:rPr>
        <w:t xml:space="preserve">implementing robust oversight processes which has resulted in overall improvements in patient experience scores </w:t>
      </w:r>
    </w:p>
    <w:p w14:paraId="5E00C709" w14:textId="6DFAA8B9" w:rsidR="009D52F1" w:rsidRDefault="009D52F1" w:rsidP="009D52F1">
      <w:pPr>
        <w:pStyle w:val="Default"/>
        <w:numPr>
          <w:ilvl w:val="1"/>
          <w:numId w:val="22"/>
        </w:numPr>
        <w:rPr>
          <w:sz w:val="23"/>
          <w:szCs w:val="23"/>
        </w:rPr>
      </w:pPr>
      <w:r>
        <w:rPr>
          <w:sz w:val="23"/>
          <w:szCs w:val="23"/>
        </w:rPr>
        <w:t xml:space="preserve">improving the accessibility and useability of surveys, including launching bespoke surveys across a number of areas in year with work continuing into 2026/27 to increase response rates </w:t>
      </w:r>
    </w:p>
    <w:p w14:paraId="5EE092CA" w14:textId="77777777" w:rsidR="009D52F1" w:rsidRDefault="009D52F1" w:rsidP="009D52F1">
      <w:pPr>
        <w:pStyle w:val="Default"/>
        <w:rPr>
          <w:sz w:val="23"/>
          <w:szCs w:val="23"/>
        </w:rPr>
      </w:pPr>
    </w:p>
    <w:p w14:paraId="686C2626" w14:textId="77777777" w:rsidR="009D52F1" w:rsidRDefault="009D52F1" w:rsidP="009D52F1">
      <w:pPr>
        <w:pStyle w:val="Default"/>
        <w:rPr>
          <w:sz w:val="23"/>
          <w:szCs w:val="23"/>
        </w:rPr>
      </w:pPr>
      <w:r>
        <w:rPr>
          <w:sz w:val="23"/>
          <w:szCs w:val="23"/>
        </w:rPr>
        <w:t xml:space="preserve">The ICB welcomes MFT’s programme of work to improve patient experience and notes that pain management, and food and drink continue to flag as themes in the Friends and Families Test (FFT) in some areas. We know that good quality basic nursing care has a positive impact on experience and the ICB welcomes MFTs efforts to support better overall outcomes for all patients. </w:t>
      </w:r>
    </w:p>
    <w:p w14:paraId="785BE7AF" w14:textId="77777777" w:rsidR="009D52F1" w:rsidRDefault="009D52F1" w:rsidP="009D52F1">
      <w:pPr>
        <w:pStyle w:val="Default"/>
        <w:rPr>
          <w:sz w:val="23"/>
          <w:szCs w:val="23"/>
        </w:rPr>
      </w:pPr>
    </w:p>
    <w:p w14:paraId="180066AF" w14:textId="40B4EFAF" w:rsidR="009D52F1" w:rsidRDefault="009D52F1" w:rsidP="009D52F1">
      <w:pPr>
        <w:pStyle w:val="Default"/>
        <w:rPr>
          <w:sz w:val="23"/>
          <w:szCs w:val="23"/>
        </w:rPr>
      </w:pPr>
      <w:r>
        <w:rPr>
          <w:sz w:val="23"/>
          <w:szCs w:val="23"/>
        </w:rPr>
        <w:t xml:space="preserve">The ICB has followed the MFT journey implementing the Patient Safety Incident Response Framework (PSIRF) via Quality assurance meetings. The Trust has refined its approach in line with PSIRF development, moving away from the investigation of individual incidents towards a more proportionate, thematic analysis of patient safety events, with a strengthened focus on learning and system-wide improvement, including the established Human Factors approach. </w:t>
      </w:r>
    </w:p>
    <w:p w14:paraId="7CDBC050" w14:textId="77777777" w:rsidR="009D52F1" w:rsidRDefault="009D52F1" w:rsidP="009D52F1">
      <w:pPr>
        <w:pStyle w:val="Default"/>
        <w:rPr>
          <w:sz w:val="23"/>
          <w:szCs w:val="23"/>
        </w:rPr>
      </w:pPr>
    </w:p>
    <w:p w14:paraId="62700A1C" w14:textId="78D41FFA" w:rsidR="009D52F1" w:rsidRDefault="009D52F1" w:rsidP="009D52F1">
      <w:pPr>
        <w:pStyle w:val="Default"/>
        <w:rPr>
          <w:sz w:val="23"/>
          <w:szCs w:val="23"/>
        </w:rPr>
      </w:pPr>
      <w:r>
        <w:rPr>
          <w:sz w:val="23"/>
          <w:szCs w:val="23"/>
        </w:rPr>
        <w:t xml:space="preserve">The Patient Safety Incident Response Plan has been refreshed and is now a </w:t>
      </w:r>
      <w:proofErr w:type="gramStart"/>
      <w:r>
        <w:rPr>
          <w:sz w:val="23"/>
          <w:szCs w:val="23"/>
        </w:rPr>
        <w:t>2 year</w:t>
      </w:r>
      <w:proofErr w:type="gramEnd"/>
      <w:r>
        <w:rPr>
          <w:sz w:val="23"/>
          <w:szCs w:val="23"/>
        </w:rPr>
        <w:t xml:space="preserve"> plan which will run from May 2026 to May 2028 with regular reviews to ensure that it remains fit for purpose. MFT has identified 4 key priorities to better understand what is leading to incidents in the following areas and in developing appropriate responses that will drive improvement: </w:t>
      </w:r>
    </w:p>
    <w:p w14:paraId="6B92C814" w14:textId="77777777" w:rsidR="009D52F1" w:rsidRDefault="009D52F1" w:rsidP="009D52F1">
      <w:pPr>
        <w:pStyle w:val="Default"/>
        <w:rPr>
          <w:sz w:val="23"/>
          <w:szCs w:val="23"/>
        </w:rPr>
      </w:pPr>
    </w:p>
    <w:p w14:paraId="7F40B965" w14:textId="39B1B767" w:rsidR="009D52F1" w:rsidRDefault="009D52F1" w:rsidP="009D52F1">
      <w:pPr>
        <w:pStyle w:val="Default"/>
        <w:numPr>
          <w:ilvl w:val="1"/>
          <w:numId w:val="22"/>
        </w:numPr>
        <w:rPr>
          <w:sz w:val="23"/>
          <w:szCs w:val="23"/>
        </w:rPr>
      </w:pPr>
      <w:r>
        <w:rPr>
          <w:sz w:val="23"/>
          <w:szCs w:val="23"/>
        </w:rPr>
        <w:t xml:space="preserve">Maximising opportunities for personalised timely delivery of cancer care. </w:t>
      </w:r>
    </w:p>
    <w:p w14:paraId="7115671A" w14:textId="71D5BE56" w:rsidR="009D52F1" w:rsidRDefault="009D52F1" w:rsidP="009D52F1">
      <w:pPr>
        <w:pStyle w:val="Default"/>
        <w:numPr>
          <w:ilvl w:val="1"/>
          <w:numId w:val="22"/>
        </w:numPr>
        <w:rPr>
          <w:sz w:val="23"/>
          <w:szCs w:val="23"/>
        </w:rPr>
      </w:pPr>
      <w:r>
        <w:rPr>
          <w:sz w:val="23"/>
          <w:szCs w:val="23"/>
        </w:rPr>
        <w:t xml:space="preserve">Communication challenges with key stakeholders in the patient’s care pathway impacting care provision and outcome. </w:t>
      </w:r>
    </w:p>
    <w:p w14:paraId="5D2143C2" w14:textId="2FF3D3DE" w:rsidR="009D52F1" w:rsidRDefault="009D52F1" w:rsidP="009D52F1">
      <w:pPr>
        <w:pStyle w:val="Default"/>
        <w:numPr>
          <w:ilvl w:val="1"/>
          <w:numId w:val="22"/>
        </w:numPr>
        <w:rPr>
          <w:sz w:val="23"/>
          <w:szCs w:val="23"/>
        </w:rPr>
      </w:pPr>
      <w:r>
        <w:rPr>
          <w:sz w:val="23"/>
          <w:szCs w:val="23"/>
        </w:rPr>
        <w:t xml:space="preserve">Medication at discharge (this is part of a wider priority looking at safe and effective discharge) </w:t>
      </w:r>
    </w:p>
    <w:p w14:paraId="6031584B" w14:textId="3813B168" w:rsidR="009D52F1" w:rsidRDefault="009D52F1" w:rsidP="009D52F1">
      <w:pPr>
        <w:pStyle w:val="Default"/>
        <w:numPr>
          <w:ilvl w:val="1"/>
          <w:numId w:val="22"/>
        </w:numPr>
        <w:rPr>
          <w:sz w:val="23"/>
          <w:szCs w:val="23"/>
        </w:rPr>
      </w:pPr>
      <w:r>
        <w:rPr>
          <w:sz w:val="23"/>
          <w:szCs w:val="23"/>
        </w:rPr>
        <w:t xml:space="preserve">Post-partum Haemorrhage (PPH) &gt;1.5 litres. </w:t>
      </w:r>
    </w:p>
    <w:p w14:paraId="601527E2" w14:textId="77777777" w:rsidR="009D52F1" w:rsidRDefault="009D52F1" w:rsidP="009D52F1">
      <w:pPr>
        <w:pStyle w:val="Default"/>
        <w:rPr>
          <w:sz w:val="23"/>
          <w:szCs w:val="23"/>
        </w:rPr>
      </w:pPr>
    </w:p>
    <w:p w14:paraId="26A805DC" w14:textId="77777777" w:rsidR="009D52F1" w:rsidRDefault="009D52F1" w:rsidP="009D52F1">
      <w:pPr>
        <w:pStyle w:val="Default"/>
        <w:rPr>
          <w:sz w:val="23"/>
          <w:szCs w:val="23"/>
        </w:rPr>
      </w:pPr>
      <w:r>
        <w:rPr>
          <w:sz w:val="23"/>
          <w:szCs w:val="23"/>
        </w:rPr>
        <w:t xml:space="preserve">The ICB recognises additional areas of quality improvement focus </w:t>
      </w:r>
      <w:proofErr w:type="gramStart"/>
      <w:r>
        <w:rPr>
          <w:sz w:val="23"/>
          <w:szCs w:val="23"/>
        </w:rPr>
        <w:t>at</w:t>
      </w:r>
      <w:proofErr w:type="gramEnd"/>
      <w:r>
        <w:rPr>
          <w:sz w:val="23"/>
          <w:szCs w:val="23"/>
        </w:rPr>
        <w:t xml:space="preserve"> the trust: </w:t>
      </w:r>
    </w:p>
    <w:p w14:paraId="16F58CF6" w14:textId="77777777" w:rsidR="009D52F1" w:rsidRDefault="009D52F1" w:rsidP="009D52F1">
      <w:pPr>
        <w:pStyle w:val="Default"/>
        <w:pageBreakBefore/>
        <w:rPr>
          <w:sz w:val="23"/>
          <w:szCs w:val="23"/>
        </w:rPr>
      </w:pPr>
    </w:p>
    <w:p w14:paraId="652D6A25" w14:textId="24D9E699" w:rsidR="009D52F1" w:rsidRDefault="009D52F1" w:rsidP="009D52F1">
      <w:pPr>
        <w:pStyle w:val="Default"/>
        <w:numPr>
          <w:ilvl w:val="1"/>
          <w:numId w:val="22"/>
        </w:numPr>
        <w:rPr>
          <w:sz w:val="23"/>
          <w:szCs w:val="23"/>
        </w:rPr>
      </w:pPr>
      <w:r>
        <w:rPr>
          <w:sz w:val="23"/>
          <w:szCs w:val="23"/>
        </w:rPr>
        <w:t xml:space="preserve">improving the discharge experience for all patients with a priority focus on ensuring a safer pathway through correct medications and effective communication with other health partners in order to streamline the process for both patients and their families. </w:t>
      </w:r>
    </w:p>
    <w:p w14:paraId="1A4DF0CD" w14:textId="0390EA0E" w:rsidR="009D52F1" w:rsidRDefault="009D52F1" w:rsidP="009D52F1">
      <w:pPr>
        <w:pStyle w:val="Default"/>
        <w:numPr>
          <w:ilvl w:val="1"/>
          <w:numId w:val="22"/>
        </w:numPr>
        <w:rPr>
          <w:sz w:val="23"/>
          <w:szCs w:val="23"/>
        </w:rPr>
      </w:pPr>
      <w:r>
        <w:rPr>
          <w:sz w:val="23"/>
          <w:szCs w:val="23"/>
        </w:rPr>
        <w:t xml:space="preserve">We know that patients with Learning Disabilities and Autistic people (LDA) continue to experience challenges in accessing services, timely diagnosis, and receipt of reasonable adjustments to help them in their patient journey. The ICB commends MFT on the completion of the previous year’s actions in its “Ask, Listen, </w:t>
      </w:r>
      <w:proofErr w:type="gramStart"/>
      <w:r>
        <w:rPr>
          <w:sz w:val="23"/>
          <w:szCs w:val="23"/>
        </w:rPr>
        <w:t>Do</w:t>
      </w:r>
      <w:proofErr w:type="gramEnd"/>
      <w:r>
        <w:rPr>
          <w:sz w:val="23"/>
          <w:szCs w:val="23"/>
        </w:rPr>
        <w:t>” improvement plan, developed by the organisation in response to NHS England’s call to ensure that the patients voice is heard, and that feedback leads to positive demonstrable changes. The ICB urges MFT to continue to ensure the responsiveness of its hospitals and community services to people with LDA.</w:t>
      </w:r>
      <w:r w:rsidR="00B43E61">
        <w:rPr>
          <w:sz w:val="23"/>
          <w:szCs w:val="23"/>
        </w:rPr>
        <w:t xml:space="preserve"> </w:t>
      </w:r>
      <w:r>
        <w:rPr>
          <w:sz w:val="23"/>
          <w:szCs w:val="23"/>
        </w:rPr>
        <w:t xml:space="preserve">The ICB looks forward to continuing positive and collaborative discussions through the quality review meetings. </w:t>
      </w:r>
    </w:p>
    <w:p w14:paraId="3B1B9668" w14:textId="29096147" w:rsidR="009D52F1" w:rsidRDefault="009D52F1" w:rsidP="009D52F1">
      <w:pPr>
        <w:pStyle w:val="Default"/>
        <w:numPr>
          <w:ilvl w:val="1"/>
          <w:numId w:val="22"/>
        </w:numPr>
        <w:rPr>
          <w:sz w:val="23"/>
          <w:szCs w:val="23"/>
        </w:rPr>
      </w:pPr>
      <w:r>
        <w:rPr>
          <w:sz w:val="23"/>
          <w:szCs w:val="23"/>
        </w:rPr>
        <w:t xml:space="preserve">The ICB recognises that Galaxy House, a service for child and adolescents experiencing challenges with their mental health, was inspected by the CQC in January 2026, and congratulates the service for receiving a rating outcome of “Good”. </w:t>
      </w:r>
    </w:p>
    <w:p w14:paraId="2C65D485" w14:textId="67E5AC3E" w:rsidR="009D52F1" w:rsidRDefault="009D52F1" w:rsidP="009D52F1">
      <w:pPr>
        <w:pStyle w:val="Default"/>
        <w:numPr>
          <w:ilvl w:val="1"/>
          <w:numId w:val="22"/>
        </w:numPr>
        <w:rPr>
          <w:sz w:val="23"/>
          <w:szCs w:val="23"/>
        </w:rPr>
      </w:pPr>
      <w:r>
        <w:rPr>
          <w:sz w:val="23"/>
          <w:szCs w:val="23"/>
        </w:rPr>
        <w:t xml:space="preserve">The Antimicrobial Stewardship Point prevalence audit results have shown that the Trust has reduced the overall burden of antimicrobial resistance. This will continue to be a focus in 2026/27. This account underlines the important work conducted to reduce harm via hospital acquired infections which can often disrupt patient recover. The ICB welcomes MFT’s diligence in reducing healthcare costs and increasing safer care. </w:t>
      </w:r>
    </w:p>
    <w:p w14:paraId="5996C9C2" w14:textId="710DC35A" w:rsidR="009D52F1" w:rsidRDefault="009D52F1" w:rsidP="009D52F1">
      <w:pPr>
        <w:pStyle w:val="Default"/>
        <w:numPr>
          <w:ilvl w:val="1"/>
          <w:numId w:val="22"/>
        </w:numPr>
        <w:rPr>
          <w:sz w:val="23"/>
          <w:szCs w:val="23"/>
        </w:rPr>
      </w:pPr>
      <w:r>
        <w:rPr>
          <w:sz w:val="23"/>
          <w:szCs w:val="23"/>
        </w:rPr>
        <w:t xml:space="preserve">We commend MFT for being one of six maternity providers in Greater Manchester to achieve all safety actions set by NHS Resolution and recognise the improvements made across maternity services offered by the trust. </w:t>
      </w:r>
    </w:p>
    <w:p w14:paraId="08C6F058" w14:textId="77777777" w:rsidR="009D52F1" w:rsidRDefault="009D52F1" w:rsidP="009D52F1">
      <w:pPr>
        <w:pStyle w:val="Default"/>
        <w:rPr>
          <w:sz w:val="23"/>
          <w:szCs w:val="23"/>
        </w:rPr>
      </w:pPr>
    </w:p>
    <w:p w14:paraId="52FF23C7" w14:textId="77777777" w:rsidR="009D52F1" w:rsidRDefault="009D52F1" w:rsidP="009D52F1">
      <w:pPr>
        <w:pStyle w:val="Default"/>
        <w:rPr>
          <w:sz w:val="23"/>
          <w:szCs w:val="23"/>
        </w:rPr>
      </w:pPr>
      <w:r>
        <w:rPr>
          <w:sz w:val="23"/>
          <w:szCs w:val="23"/>
        </w:rPr>
        <w:t xml:space="preserve">The ICB would also like to take this opportunity to highlight MFT’s Core Quality Account indicators, commending improvements in the following areas. </w:t>
      </w:r>
    </w:p>
    <w:p w14:paraId="3DBCE81F" w14:textId="77777777" w:rsidR="009D52F1" w:rsidRDefault="009D52F1" w:rsidP="009D52F1">
      <w:pPr>
        <w:pStyle w:val="Default"/>
        <w:rPr>
          <w:sz w:val="23"/>
          <w:szCs w:val="23"/>
        </w:rPr>
      </w:pPr>
    </w:p>
    <w:p w14:paraId="210C71E5" w14:textId="4DF4A724" w:rsidR="009D52F1" w:rsidRDefault="009D52F1" w:rsidP="009D52F1">
      <w:pPr>
        <w:pStyle w:val="Default"/>
        <w:rPr>
          <w:sz w:val="23"/>
          <w:szCs w:val="23"/>
        </w:rPr>
      </w:pPr>
      <w:r>
        <w:rPr>
          <w:sz w:val="23"/>
          <w:szCs w:val="23"/>
        </w:rPr>
        <w:t xml:space="preserve">Decrease in: </w:t>
      </w:r>
    </w:p>
    <w:p w14:paraId="757A278B" w14:textId="66DCE07A" w:rsidR="009D52F1" w:rsidRDefault="009D52F1" w:rsidP="009D52F1">
      <w:pPr>
        <w:pStyle w:val="Default"/>
        <w:numPr>
          <w:ilvl w:val="1"/>
          <w:numId w:val="22"/>
        </w:numPr>
        <w:rPr>
          <w:sz w:val="23"/>
          <w:szCs w:val="23"/>
        </w:rPr>
      </w:pPr>
      <w:r>
        <w:rPr>
          <w:sz w:val="23"/>
          <w:szCs w:val="23"/>
        </w:rPr>
        <w:t xml:space="preserve">Hospital level mortality (measured via Summary Hospital-level Mortality Indicator (SHMI)) </w:t>
      </w:r>
    </w:p>
    <w:p w14:paraId="6A4BF907" w14:textId="429CA71A" w:rsidR="009D52F1" w:rsidRDefault="009D52F1" w:rsidP="009D52F1">
      <w:pPr>
        <w:pStyle w:val="Default"/>
        <w:numPr>
          <w:ilvl w:val="1"/>
          <w:numId w:val="22"/>
        </w:numPr>
        <w:rPr>
          <w:sz w:val="23"/>
          <w:szCs w:val="23"/>
        </w:rPr>
      </w:pPr>
      <w:r>
        <w:rPr>
          <w:sz w:val="23"/>
          <w:szCs w:val="23"/>
        </w:rPr>
        <w:t xml:space="preserve">the percentage of patients aged 0-15 readmitted to a hospital which forms part of the Trust within 28 days of being discharged </w:t>
      </w:r>
    </w:p>
    <w:p w14:paraId="7F9D735B" w14:textId="0EC367D1" w:rsidR="009D52F1" w:rsidRDefault="009D52F1" w:rsidP="009D52F1">
      <w:pPr>
        <w:pStyle w:val="Default"/>
        <w:numPr>
          <w:ilvl w:val="1"/>
          <w:numId w:val="22"/>
        </w:numPr>
        <w:rPr>
          <w:sz w:val="23"/>
          <w:szCs w:val="23"/>
        </w:rPr>
      </w:pPr>
      <w:r>
        <w:rPr>
          <w:sz w:val="23"/>
          <w:szCs w:val="23"/>
        </w:rPr>
        <w:t xml:space="preserve">Clostridium Difficile cases and infections </w:t>
      </w:r>
    </w:p>
    <w:p w14:paraId="565F66E3" w14:textId="79726875" w:rsidR="009D52F1" w:rsidRDefault="009D52F1" w:rsidP="009D52F1">
      <w:pPr>
        <w:pStyle w:val="Default"/>
        <w:numPr>
          <w:ilvl w:val="1"/>
          <w:numId w:val="22"/>
        </w:numPr>
        <w:rPr>
          <w:sz w:val="23"/>
          <w:szCs w:val="23"/>
        </w:rPr>
      </w:pPr>
      <w:r>
        <w:rPr>
          <w:sz w:val="23"/>
          <w:szCs w:val="23"/>
        </w:rPr>
        <w:t xml:space="preserve">6 week waits for diagnostic procedures </w:t>
      </w:r>
    </w:p>
    <w:p w14:paraId="24FB03FC" w14:textId="351E3ECD" w:rsidR="009D52F1" w:rsidRDefault="009D52F1" w:rsidP="009D52F1">
      <w:pPr>
        <w:pStyle w:val="Default"/>
        <w:numPr>
          <w:ilvl w:val="1"/>
          <w:numId w:val="22"/>
        </w:numPr>
        <w:rPr>
          <w:sz w:val="23"/>
          <w:szCs w:val="23"/>
        </w:rPr>
      </w:pPr>
      <w:r>
        <w:rPr>
          <w:sz w:val="23"/>
          <w:szCs w:val="23"/>
        </w:rPr>
        <w:t xml:space="preserve">patient safety incidents </w:t>
      </w:r>
    </w:p>
    <w:p w14:paraId="4CD49524" w14:textId="77777777" w:rsidR="009D52F1" w:rsidRDefault="009D52F1" w:rsidP="009D52F1">
      <w:pPr>
        <w:pStyle w:val="Default"/>
        <w:rPr>
          <w:sz w:val="23"/>
          <w:szCs w:val="23"/>
        </w:rPr>
      </w:pPr>
    </w:p>
    <w:p w14:paraId="126A6192" w14:textId="77777777" w:rsidR="009D52F1" w:rsidRDefault="009D52F1" w:rsidP="008B3242">
      <w:pPr>
        <w:pStyle w:val="Default"/>
        <w:widowControl w:val="0"/>
        <w:rPr>
          <w:sz w:val="23"/>
          <w:szCs w:val="23"/>
        </w:rPr>
      </w:pPr>
      <w:r>
        <w:rPr>
          <w:sz w:val="23"/>
          <w:szCs w:val="23"/>
        </w:rPr>
        <w:t xml:space="preserve">Increase in: </w:t>
      </w:r>
    </w:p>
    <w:p w14:paraId="162DC933" w14:textId="2F0F3E71" w:rsidR="009D52F1" w:rsidRDefault="009D52F1" w:rsidP="008B3242">
      <w:pPr>
        <w:pStyle w:val="Default"/>
        <w:widowControl w:val="0"/>
        <w:numPr>
          <w:ilvl w:val="1"/>
          <w:numId w:val="22"/>
        </w:numPr>
        <w:rPr>
          <w:sz w:val="23"/>
          <w:szCs w:val="23"/>
        </w:rPr>
      </w:pPr>
      <w:r>
        <w:rPr>
          <w:sz w:val="23"/>
          <w:szCs w:val="23"/>
        </w:rPr>
        <w:t xml:space="preserve">percentage of patients admitted to hospital risk assessed for VTE </w:t>
      </w:r>
    </w:p>
    <w:p w14:paraId="287097A7" w14:textId="43C6DDE2" w:rsidR="009D52F1" w:rsidRDefault="009D52F1" w:rsidP="008B3242">
      <w:pPr>
        <w:pStyle w:val="Default"/>
        <w:widowControl w:val="0"/>
        <w:numPr>
          <w:ilvl w:val="1"/>
          <w:numId w:val="22"/>
        </w:numPr>
        <w:rPr>
          <w:sz w:val="23"/>
          <w:szCs w:val="23"/>
        </w:rPr>
      </w:pPr>
      <w:r>
        <w:rPr>
          <w:sz w:val="23"/>
          <w:szCs w:val="23"/>
        </w:rPr>
        <w:t xml:space="preserve">Faster Diagnosis Standard – 28-day wait from urgent referral to patient told they have cancer or cancer definitively excluded </w:t>
      </w:r>
      <w:r w:rsidR="008B3242">
        <w:rPr>
          <w:sz w:val="23"/>
          <w:szCs w:val="23"/>
        </w:rPr>
        <w:t xml:space="preserve"> </w:t>
      </w:r>
    </w:p>
    <w:p w14:paraId="0865AA9E" w14:textId="77777777" w:rsidR="008B3242" w:rsidRDefault="008B3242" w:rsidP="008B3242">
      <w:pPr>
        <w:pStyle w:val="Default"/>
        <w:widowControl w:val="0"/>
        <w:rPr>
          <w:sz w:val="23"/>
          <w:szCs w:val="23"/>
        </w:rPr>
      </w:pPr>
    </w:p>
    <w:p w14:paraId="0276ACD3" w14:textId="17508E09" w:rsidR="009D52F1" w:rsidRDefault="009D52F1" w:rsidP="008B3242">
      <w:pPr>
        <w:pStyle w:val="Default"/>
        <w:widowControl w:val="0"/>
        <w:rPr>
          <w:sz w:val="23"/>
          <w:szCs w:val="23"/>
        </w:rPr>
      </w:pPr>
      <w:r>
        <w:rPr>
          <w:sz w:val="23"/>
          <w:szCs w:val="23"/>
        </w:rPr>
        <w:t xml:space="preserve">For 2026/27 the Trust strategic quality actions are </w:t>
      </w:r>
      <w:proofErr w:type="gramStart"/>
      <w:r>
        <w:rPr>
          <w:sz w:val="23"/>
          <w:szCs w:val="23"/>
        </w:rPr>
        <w:t>clear</w:t>
      </w:r>
      <w:proofErr w:type="gramEnd"/>
      <w:r>
        <w:rPr>
          <w:sz w:val="23"/>
          <w:szCs w:val="23"/>
        </w:rPr>
        <w:t xml:space="preserve"> and key priority areas have been identified. The ICB will continue to work collaboratively with MFT and system partners to respond to challenges and sustain a continuous focus on improvement, in order to secure the highest quality care and outcomes for all our residents. </w:t>
      </w:r>
    </w:p>
    <w:p w14:paraId="166C6498" w14:textId="77777777" w:rsidR="009D52F1" w:rsidRDefault="009D52F1" w:rsidP="009D52F1">
      <w:pPr>
        <w:pStyle w:val="Default"/>
        <w:rPr>
          <w:b/>
          <w:bCs/>
          <w:sz w:val="23"/>
          <w:szCs w:val="23"/>
        </w:rPr>
      </w:pPr>
    </w:p>
    <w:p w14:paraId="7C75A56D" w14:textId="77777777" w:rsidR="009D52F1" w:rsidRDefault="009D52F1" w:rsidP="009D52F1">
      <w:pPr>
        <w:pStyle w:val="Default"/>
        <w:rPr>
          <w:b/>
          <w:bCs/>
          <w:sz w:val="23"/>
          <w:szCs w:val="23"/>
        </w:rPr>
      </w:pPr>
    </w:p>
    <w:p w14:paraId="67F534E8" w14:textId="11FB5F7A" w:rsidR="009D52F1" w:rsidRDefault="009D52F1" w:rsidP="009D52F1">
      <w:pPr>
        <w:pStyle w:val="Default"/>
        <w:rPr>
          <w:b/>
          <w:bCs/>
          <w:sz w:val="23"/>
          <w:szCs w:val="23"/>
        </w:rPr>
      </w:pPr>
      <w:r w:rsidRPr="009D52F1">
        <w:rPr>
          <w:b/>
          <w:bCs/>
          <w:noProof/>
          <w:sz w:val="23"/>
          <w:szCs w:val="23"/>
        </w:rPr>
        <w:drawing>
          <wp:inline distT="0" distB="0" distL="0" distR="0" wp14:anchorId="66B965F3" wp14:editId="067A27AB">
            <wp:extent cx="2144469" cy="726638"/>
            <wp:effectExtent l="0" t="0" r="8255" b="0"/>
            <wp:docPr id="804384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229" cy="735705"/>
                    </a:xfrm>
                    <a:prstGeom prst="rect">
                      <a:avLst/>
                    </a:prstGeom>
                    <a:noFill/>
                    <a:ln>
                      <a:noFill/>
                    </a:ln>
                  </pic:spPr>
                </pic:pic>
              </a:graphicData>
            </a:graphic>
          </wp:inline>
        </w:drawing>
      </w:r>
    </w:p>
    <w:p w14:paraId="78183434" w14:textId="77777777" w:rsidR="009D52F1" w:rsidRDefault="009D52F1" w:rsidP="009D52F1">
      <w:pPr>
        <w:pStyle w:val="Default"/>
        <w:rPr>
          <w:b/>
          <w:bCs/>
          <w:sz w:val="23"/>
          <w:szCs w:val="23"/>
        </w:rPr>
      </w:pPr>
    </w:p>
    <w:p w14:paraId="1DD0D540" w14:textId="575BCEC5" w:rsidR="009D52F1" w:rsidRDefault="009D52F1" w:rsidP="009D52F1">
      <w:pPr>
        <w:pStyle w:val="Default"/>
        <w:rPr>
          <w:sz w:val="23"/>
          <w:szCs w:val="23"/>
        </w:rPr>
      </w:pPr>
      <w:r>
        <w:rPr>
          <w:b/>
          <w:bCs/>
          <w:sz w:val="23"/>
          <w:szCs w:val="23"/>
        </w:rPr>
        <w:t xml:space="preserve">Prof. Colin Scales </w:t>
      </w:r>
    </w:p>
    <w:p w14:paraId="6F91AD60" w14:textId="77777777" w:rsidR="009D52F1" w:rsidRDefault="009D52F1" w:rsidP="009D52F1">
      <w:pPr>
        <w:pStyle w:val="Default"/>
        <w:rPr>
          <w:sz w:val="23"/>
          <w:szCs w:val="23"/>
        </w:rPr>
      </w:pPr>
      <w:r>
        <w:rPr>
          <w:sz w:val="23"/>
          <w:szCs w:val="23"/>
        </w:rPr>
        <w:t xml:space="preserve">Acting Chief Executive </w:t>
      </w:r>
    </w:p>
    <w:p w14:paraId="617B40B0" w14:textId="42B52466" w:rsidR="006A5D2A" w:rsidRPr="00196A6E" w:rsidRDefault="009D52F1" w:rsidP="009D52F1">
      <w:pPr>
        <w:rPr>
          <w:szCs w:val="22"/>
        </w:rPr>
      </w:pPr>
      <w:r>
        <w:rPr>
          <w:sz w:val="23"/>
          <w:szCs w:val="23"/>
        </w:rPr>
        <w:t xml:space="preserve">NHS Greater Manchester </w:t>
      </w:r>
      <w:r w:rsidR="006A5D2A" w:rsidRPr="00196A6E">
        <w:rPr>
          <w:szCs w:val="22"/>
        </w:rPr>
        <w:br w:type="page"/>
      </w:r>
    </w:p>
    <w:p w14:paraId="648B3DD6" w14:textId="35E61FD7" w:rsidR="00B01733" w:rsidRPr="00196A6E" w:rsidRDefault="00B01733" w:rsidP="00B31CA1">
      <w:pPr>
        <w:pStyle w:val="Heading1"/>
      </w:pPr>
      <w:bookmarkStart w:id="39" w:name="_Toc225756865"/>
      <w:bookmarkStart w:id="40" w:name="_Hlk166673248"/>
      <w:r w:rsidRPr="00E028EC">
        <w:lastRenderedPageBreak/>
        <w:t xml:space="preserve">Feedback from Healthwatch </w:t>
      </w:r>
      <w:r w:rsidR="00A85529" w:rsidRPr="00E028EC">
        <w:t>Trafford</w:t>
      </w:r>
      <w:bookmarkEnd w:id="39"/>
    </w:p>
    <w:p w14:paraId="5CF90ADD" w14:textId="77777777" w:rsidR="00E028EC" w:rsidRPr="00196A6E" w:rsidRDefault="00A85529" w:rsidP="000F265A">
      <w:pPr>
        <w:rPr>
          <w:rFonts w:ascii="Aptos" w:hAnsi="Aptos"/>
        </w:rPr>
      </w:pPr>
      <w:bookmarkStart w:id="41" w:name="_Hlk163212673"/>
      <w:bookmarkEnd w:id="40"/>
      <w:r w:rsidRPr="00196A6E">
        <w:rPr>
          <w:rFonts w:ascii="Aptos" w:hAnsi="Aptos"/>
        </w:rPr>
        <w:br/>
      </w:r>
    </w:p>
    <w:tbl>
      <w:tblPr>
        <w:tblW w:w="0" w:type="auto"/>
        <w:tblLayout w:type="fixed"/>
        <w:tblCellMar>
          <w:left w:w="0" w:type="dxa"/>
          <w:right w:w="0" w:type="dxa"/>
        </w:tblCellMar>
        <w:tblLook w:val="04A0" w:firstRow="1" w:lastRow="0" w:firstColumn="1" w:lastColumn="0" w:noHBand="0" w:noVBand="1"/>
      </w:tblPr>
      <w:tblGrid>
        <w:gridCol w:w="5250"/>
      </w:tblGrid>
      <w:tr w:rsidR="00E028EC" w14:paraId="5AF4992A" w14:textId="77777777" w:rsidTr="00137FEA">
        <w:trPr>
          <w:trHeight w:hRule="exact" w:val="275"/>
        </w:trPr>
        <w:tc>
          <w:tcPr>
            <w:tcW w:w="5250" w:type="dxa"/>
          </w:tcPr>
          <w:p w14:paraId="69FE46F2" w14:textId="2ABE700B" w:rsidR="00E028EC" w:rsidRDefault="00E028EC" w:rsidP="00137FEA">
            <w:pPr>
              <w:pStyle w:val="Address"/>
              <w:rPr>
                <w:rFonts w:ascii="Aptos" w:hAnsi="Aptos"/>
              </w:rPr>
            </w:pPr>
            <w:r>
              <w:rPr>
                <w:rFonts w:ascii="Aptos" w:hAnsi="Aptos"/>
                <w:noProof/>
                <w:lang w:eastAsia="en-GB"/>
              </w:rPr>
              <mc:AlternateContent>
                <mc:Choice Requires="wps">
                  <w:drawing>
                    <wp:anchor distT="0" distB="0" distL="114300" distR="114300" simplePos="0" relativeHeight="251662336" behindDoc="0" locked="0" layoutInCell="1" allowOverlap="1" wp14:anchorId="5922B21A" wp14:editId="257F9687">
                      <wp:simplePos x="0" y="0"/>
                      <wp:positionH relativeFrom="page">
                        <wp:posOffset>3582670</wp:posOffset>
                      </wp:positionH>
                      <wp:positionV relativeFrom="page">
                        <wp:posOffset>-26035</wp:posOffset>
                      </wp:positionV>
                      <wp:extent cx="2648585" cy="921385"/>
                      <wp:effectExtent l="1905" t="1905" r="0" b="635"/>
                      <wp:wrapNone/>
                      <wp:docPr id="17705154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92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
                                    <a:solidFill>
                                      <a:srgbClr val="000000"/>
                                    </a:solidFill>
                                    <a:miter lim="800000"/>
                                    <a:headEnd/>
                                    <a:tailEnd/>
                                  </a14:hiddenLine>
                                </a:ext>
                              </a:extLst>
                            </wps:spPr>
                            <wps:txbx>
                              <w:txbxContent>
                                <w:p w14:paraId="6EA438E6" w14:textId="3002E24B" w:rsidR="00E028EC" w:rsidRDefault="00E028EC" w:rsidP="00E028EC">
                                  <w:pPr>
                                    <w:pStyle w:val="Picture"/>
                                  </w:pPr>
                                  <w:r>
                                    <w:rPr>
                                      <w:noProof/>
                                      <w:lang w:eastAsia="en-GB"/>
                                    </w:rPr>
                                    <w:drawing>
                                      <wp:inline distT="0" distB="0" distL="0" distR="0" wp14:anchorId="44077F1C" wp14:editId="674B34B5">
                                        <wp:extent cx="1876425" cy="603250"/>
                                        <wp:effectExtent l="0" t="0" r="9525" b="6350"/>
                                        <wp:docPr id="10186561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6425" cy="603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2B21A" id="_x0000_t202" coordsize="21600,21600" o:spt="202" path="m,l,21600r21600,l21600,xe">
                      <v:stroke joinstyle="miter"/>
                      <v:path gradientshapeok="t" o:connecttype="rect"/>
                    </v:shapetype>
                    <v:shape id="Text Box 7" o:spid="_x0000_s1028" type="#_x0000_t202" style="position:absolute;margin-left:282.1pt;margin-top:-2.05pt;width:208.55pt;height:72.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Lt2QEAAJg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" filled="f" stroked="f" strokeweight=".01pt">
                      <v:textbox inset="0,0,0,0">
                        <w:txbxContent>
                          <w:p w14:paraId="6EA438E6" w14:textId="3002E24B" w:rsidR="00E028EC" w:rsidRDefault="00E028EC" w:rsidP="00E028EC">
                            <w:pPr>
                              <w:pStyle w:val="Picture"/>
                            </w:pPr>
                            <w:r>
                              <w:rPr>
                                <w:noProof/>
                                <w:lang w:eastAsia="en-GB"/>
                              </w:rPr>
                              <w:drawing>
                                <wp:inline distT="0" distB="0" distL="0" distR="0" wp14:anchorId="44077F1C" wp14:editId="674B34B5">
                                  <wp:extent cx="1876425" cy="603250"/>
                                  <wp:effectExtent l="0" t="0" r="9525" b="6350"/>
                                  <wp:docPr id="10186561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6425" cy="603250"/>
                                          </a:xfrm>
                                          <a:prstGeom prst="rect">
                                            <a:avLst/>
                                          </a:prstGeom>
                                          <a:noFill/>
                                          <a:ln>
                                            <a:noFill/>
                                          </a:ln>
                                        </pic:spPr>
                                      </pic:pic>
                                    </a:graphicData>
                                  </a:graphic>
                                </wp:inline>
                              </w:drawing>
                            </w:r>
                          </w:p>
                        </w:txbxContent>
                      </v:textbox>
                      <w10:wrap anchorx="page" anchory="page"/>
                    </v:shape>
                  </w:pict>
                </mc:Fallback>
              </mc:AlternateContent>
            </w:r>
          </w:p>
        </w:tc>
      </w:tr>
      <w:tr w:rsidR="00E028EC" w14:paraId="7C7005FB" w14:textId="77777777" w:rsidTr="00137FEA">
        <w:trPr>
          <w:trHeight w:val="275"/>
        </w:trPr>
        <w:tc>
          <w:tcPr>
            <w:tcW w:w="5250" w:type="dxa"/>
          </w:tcPr>
          <w:p w14:paraId="74A4C5A2" w14:textId="77777777" w:rsidR="00E028EC" w:rsidRDefault="00E028EC" w:rsidP="00137FEA">
            <w:pPr>
              <w:pStyle w:val="Address"/>
              <w:rPr>
                <w:rFonts w:ascii="Aptos" w:hAnsi="Aptos"/>
              </w:rPr>
            </w:pPr>
            <w:r>
              <w:rPr>
                <w:rFonts w:ascii="Aptos" w:hAnsi="Aptos"/>
              </w:rPr>
              <w:t>Healthwatch Trafford</w:t>
            </w:r>
          </w:p>
          <w:p w14:paraId="703ECED6" w14:textId="77777777" w:rsidR="00E028EC" w:rsidRDefault="00E028EC" w:rsidP="00137FEA">
            <w:pPr>
              <w:pStyle w:val="Address"/>
              <w:rPr>
                <w:rFonts w:ascii="Aptos" w:hAnsi="Aptos"/>
              </w:rPr>
            </w:pPr>
            <w:r>
              <w:rPr>
                <w:rFonts w:ascii="Aptos" w:hAnsi="Aptos"/>
              </w:rPr>
              <w:t>12-14 Shaws Road</w:t>
            </w:r>
          </w:p>
          <w:p w14:paraId="3491D2AA" w14:textId="77777777" w:rsidR="00E028EC" w:rsidRDefault="00E028EC" w:rsidP="00137FEA">
            <w:pPr>
              <w:pStyle w:val="Address"/>
              <w:rPr>
                <w:rFonts w:ascii="Aptos" w:hAnsi="Aptos"/>
              </w:rPr>
            </w:pPr>
            <w:r>
              <w:rPr>
                <w:rFonts w:ascii="Aptos" w:hAnsi="Aptos"/>
              </w:rPr>
              <w:t>Altrincham</w:t>
            </w:r>
          </w:p>
          <w:p w14:paraId="594BA563" w14:textId="77777777" w:rsidR="00E028EC" w:rsidRDefault="00E028EC" w:rsidP="00137FEA">
            <w:pPr>
              <w:pStyle w:val="Address"/>
              <w:rPr>
                <w:rFonts w:ascii="Aptos" w:hAnsi="Aptos"/>
              </w:rPr>
            </w:pPr>
            <w:r>
              <w:rPr>
                <w:rFonts w:ascii="Aptos" w:hAnsi="Aptos"/>
              </w:rPr>
              <w:t>WA141QU</w:t>
            </w:r>
          </w:p>
          <w:p w14:paraId="4614BACE" w14:textId="77777777" w:rsidR="00E028EC" w:rsidRDefault="00E028EC" w:rsidP="00137FEA">
            <w:pPr>
              <w:pStyle w:val="Address"/>
              <w:rPr>
                <w:rFonts w:ascii="Aptos" w:hAnsi="Aptos"/>
              </w:rPr>
            </w:pPr>
            <w:r>
              <w:rPr>
                <w:rFonts w:ascii="Aptos" w:hAnsi="Aptos"/>
              </w:rPr>
              <w:t>0300 999 0303</w:t>
            </w:r>
          </w:p>
          <w:p w14:paraId="244F43A2" w14:textId="77777777" w:rsidR="00E028EC" w:rsidRDefault="00E028EC" w:rsidP="00137FEA">
            <w:pPr>
              <w:pStyle w:val="Address"/>
              <w:rPr>
                <w:rFonts w:ascii="Aptos" w:hAnsi="Aptos"/>
              </w:rPr>
            </w:pPr>
            <w:r>
              <w:rPr>
                <w:rFonts w:ascii="Aptos" w:hAnsi="Aptos"/>
              </w:rPr>
              <w:t>info@healthwatchtrafford.co.uk</w:t>
            </w:r>
          </w:p>
          <w:p w14:paraId="0FE26CAE" w14:textId="77777777" w:rsidR="00E028EC" w:rsidRDefault="00E028EC" w:rsidP="00137FEA">
            <w:pPr>
              <w:pStyle w:val="Address"/>
              <w:rPr>
                <w:rFonts w:ascii="Aptos" w:hAnsi="Aptos"/>
              </w:rPr>
            </w:pPr>
            <w:hyperlink r:id="rId19" w:history="1">
              <w:r>
                <w:rPr>
                  <w:rStyle w:val="Hyperlink"/>
                  <w:rFonts w:ascii="Aptos" w:hAnsi="Aptos"/>
                </w:rPr>
                <w:t>www.healthwatchtrafford</w:t>
              </w:r>
            </w:hyperlink>
            <w:r>
              <w:rPr>
                <w:rFonts w:ascii="Aptos" w:hAnsi="Aptos"/>
              </w:rPr>
              <w:t>.co.uk</w:t>
            </w:r>
          </w:p>
        </w:tc>
      </w:tr>
    </w:tbl>
    <w:p w14:paraId="4EBEA152" w14:textId="378D33BF" w:rsidR="00E028EC" w:rsidRDefault="00E028EC" w:rsidP="00E028EC">
      <w:pPr>
        <w:rPr>
          <w:rFonts w:ascii="Aptos" w:hAnsi="Aptos"/>
        </w:rPr>
      </w:pPr>
    </w:p>
    <w:p w14:paraId="023FB3BD" w14:textId="77777777" w:rsidR="00E028EC" w:rsidRDefault="00E028EC" w:rsidP="00E028EC">
      <w:pPr>
        <w:rPr>
          <w:rFonts w:ascii="Aptos" w:hAnsi="Aptos"/>
        </w:rPr>
      </w:pPr>
      <w:r>
        <w:rPr>
          <w:rFonts w:ascii="Aptos" w:hAnsi="Aptos"/>
        </w:rPr>
        <w:t>22</w:t>
      </w:r>
      <w:r w:rsidRPr="008A7442">
        <w:rPr>
          <w:rFonts w:ascii="Aptos" w:hAnsi="Aptos"/>
          <w:vertAlign w:val="superscript"/>
        </w:rPr>
        <w:t>nd</w:t>
      </w:r>
      <w:r>
        <w:rPr>
          <w:rFonts w:ascii="Aptos" w:hAnsi="Aptos"/>
        </w:rPr>
        <w:t xml:space="preserve"> May 2026</w:t>
      </w:r>
      <w:r>
        <w:rPr>
          <w:rFonts w:ascii="Aptos" w:hAnsi="Aptos"/>
        </w:rPr>
        <w:br/>
      </w:r>
      <w:r>
        <w:rPr>
          <w:rFonts w:ascii="Aptos" w:hAnsi="Aptos"/>
        </w:rPr>
        <w:br/>
        <w:t>Dear Dympna</w:t>
      </w:r>
    </w:p>
    <w:p w14:paraId="68A30267" w14:textId="696FDD52" w:rsidR="00E028EC" w:rsidRPr="008A7442" w:rsidRDefault="00E028EC" w:rsidP="00E028EC">
      <w:pPr>
        <w:rPr>
          <w:rFonts w:ascii="Aptos" w:hAnsi="Aptos"/>
        </w:rPr>
      </w:pPr>
      <w:r>
        <w:rPr>
          <w:rFonts w:ascii="Aptos" w:hAnsi="Aptos"/>
        </w:rPr>
        <w:br/>
        <w:t>Thank you for the opportunity to comment on MFT’s Quality Accounts for 2025-6.</w:t>
      </w:r>
      <w:r>
        <w:rPr>
          <w:rFonts w:ascii="Aptos" w:hAnsi="Aptos"/>
        </w:rPr>
        <w:br/>
      </w:r>
      <w:r>
        <w:rPr>
          <w:rFonts w:ascii="Aptos" w:hAnsi="Aptos"/>
        </w:rPr>
        <w:br/>
        <w:t>We were</w:t>
      </w:r>
      <w:r w:rsidRPr="008A7442">
        <w:rPr>
          <w:rFonts w:ascii="Aptos" w:hAnsi="Aptos"/>
        </w:rPr>
        <w:t xml:space="preserve"> pleased to see CAMHS </w:t>
      </w:r>
      <w:r>
        <w:rPr>
          <w:rFonts w:ascii="Aptos" w:hAnsi="Aptos"/>
        </w:rPr>
        <w:t>received</w:t>
      </w:r>
      <w:r w:rsidRPr="008A7442">
        <w:rPr>
          <w:rFonts w:ascii="Aptos" w:hAnsi="Aptos"/>
        </w:rPr>
        <w:t xml:space="preserve"> a </w:t>
      </w:r>
      <w:r>
        <w:rPr>
          <w:rFonts w:ascii="Aptos" w:hAnsi="Aptos"/>
        </w:rPr>
        <w:t>‘</w:t>
      </w:r>
      <w:r w:rsidRPr="008A7442">
        <w:rPr>
          <w:rFonts w:ascii="Aptos" w:hAnsi="Aptos"/>
        </w:rPr>
        <w:t>Good</w:t>
      </w:r>
      <w:r>
        <w:rPr>
          <w:rFonts w:ascii="Aptos" w:hAnsi="Aptos"/>
        </w:rPr>
        <w:t xml:space="preserve">’ </w:t>
      </w:r>
      <w:r w:rsidRPr="008A7442">
        <w:rPr>
          <w:rFonts w:ascii="Aptos" w:hAnsi="Aptos"/>
        </w:rPr>
        <w:t>rating from the C</w:t>
      </w:r>
      <w:r>
        <w:rPr>
          <w:rFonts w:ascii="Aptos" w:hAnsi="Aptos"/>
        </w:rPr>
        <w:t>QC and t</w:t>
      </w:r>
      <w:r w:rsidRPr="008A7442">
        <w:rPr>
          <w:rFonts w:ascii="Aptos" w:hAnsi="Aptos"/>
        </w:rPr>
        <w:t>here were other notable results for children’s services</w:t>
      </w:r>
      <w:r>
        <w:rPr>
          <w:rFonts w:ascii="Aptos" w:hAnsi="Aptos"/>
        </w:rPr>
        <w:t>, which was good to see</w:t>
      </w:r>
      <w:r w:rsidRPr="008A7442">
        <w:rPr>
          <w:rFonts w:ascii="Aptos" w:hAnsi="Aptos"/>
        </w:rPr>
        <w:t>. </w:t>
      </w:r>
      <w:r>
        <w:rPr>
          <w:rFonts w:ascii="Aptos" w:hAnsi="Aptos"/>
        </w:rPr>
        <w:t>We were also impressed with</w:t>
      </w:r>
      <w:r w:rsidRPr="008A7442">
        <w:rPr>
          <w:rFonts w:ascii="Aptos" w:hAnsi="Aptos"/>
        </w:rPr>
        <w:t xml:space="preserve"> the research and innovation as well as the clinical audits. </w:t>
      </w:r>
      <w:r>
        <w:rPr>
          <w:rFonts w:ascii="Aptos" w:hAnsi="Aptos"/>
        </w:rPr>
        <w:br/>
      </w:r>
      <w:r>
        <w:rPr>
          <w:rFonts w:ascii="Aptos" w:hAnsi="Aptos"/>
        </w:rPr>
        <w:br/>
      </w:r>
      <w:r w:rsidRPr="008A7442">
        <w:rPr>
          <w:rFonts w:ascii="Aptos" w:hAnsi="Aptos"/>
        </w:rPr>
        <w:t>In the not so good category is food again</w:t>
      </w:r>
      <w:r>
        <w:rPr>
          <w:rFonts w:ascii="Aptos" w:hAnsi="Aptos"/>
        </w:rPr>
        <w:t>; t</w:t>
      </w:r>
      <w:r w:rsidRPr="008A7442">
        <w:rPr>
          <w:rFonts w:ascii="Aptos" w:hAnsi="Aptos"/>
        </w:rPr>
        <w:t>his is something that patients look forward to especially if they are in hospital for an extended stay</w:t>
      </w:r>
      <w:r>
        <w:rPr>
          <w:rFonts w:ascii="Aptos" w:hAnsi="Aptos"/>
        </w:rPr>
        <w:t xml:space="preserve"> and has a real effect on the overall patient experience</w:t>
      </w:r>
      <w:r w:rsidRPr="008A7442">
        <w:rPr>
          <w:rFonts w:ascii="Aptos" w:hAnsi="Aptos"/>
        </w:rPr>
        <w:t>. Car parking, resulting in some missed appointments, is not great at Wythenshawe although we recognise that some improvements are in hand.</w:t>
      </w:r>
      <w:r>
        <w:rPr>
          <w:rFonts w:ascii="Aptos" w:hAnsi="Aptos"/>
        </w:rPr>
        <w:br/>
      </w:r>
      <w:r>
        <w:rPr>
          <w:rFonts w:ascii="Aptos" w:hAnsi="Aptos"/>
        </w:rPr>
        <w:br/>
        <w:t>It is encouraging to see the numbers of staff engaging with the Safety Framework and Patient Safety Fundamentals along with an increase in the representation of lay persons. We hope to see this trend continue.</w:t>
      </w:r>
    </w:p>
    <w:p w14:paraId="2A303888" w14:textId="038A8283" w:rsidR="00E028EC" w:rsidRPr="008A7442" w:rsidRDefault="00E028EC" w:rsidP="00E028EC">
      <w:pPr>
        <w:rPr>
          <w:rFonts w:ascii="Aptos" w:hAnsi="Aptos"/>
        </w:rPr>
      </w:pPr>
      <w:r w:rsidRPr="008A7442">
        <w:rPr>
          <w:rFonts w:ascii="Aptos" w:hAnsi="Aptos"/>
        </w:rPr>
        <w:t>There is no mention on whether the resident doctor strikes have had an impact on quality.  We commend the Consultants and other professional staff who have stepped in.</w:t>
      </w:r>
    </w:p>
    <w:p w14:paraId="64611D9A" w14:textId="73BD8865" w:rsidR="00E028EC" w:rsidRPr="008A7442" w:rsidRDefault="00E028EC" w:rsidP="00E028EC">
      <w:pPr>
        <w:rPr>
          <w:rFonts w:ascii="Aptos" w:hAnsi="Aptos"/>
        </w:rPr>
      </w:pPr>
      <w:r w:rsidRPr="008A7442">
        <w:rPr>
          <w:rFonts w:ascii="Aptos" w:hAnsi="Aptos"/>
        </w:rPr>
        <w:t>It is positive to see the changes in obtaining patient feedback. Patients do continue to highlight communication issues</w:t>
      </w:r>
      <w:r>
        <w:rPr>
          <w:rFonts w:ascii="Aptos" w:hAnsi="Aptos"/>
        </w:rPr>
        <w:t>,</w:t>
      </w:r>
      <w:r w:rsidRPr="008A7442">
        <w:rPr>
          <w:rFonts w:ascii="Aptos" w:hAnsi="Aptos"/>
        </w:rPr>
        <w:t xml:space="preserve"> which is something that we have commented on previously and which is also a national issue. This is particularly pertinent for patients on waiting lists.</w:t>
      </w:r>
      <w:r>
        <w:rPr>
          <w:rFonts w:ascii="Aptos" w:hAnsi="Aptos"/>
        </w:rPr>
        <w:t xml:space="preserve"> We are particularly interested in the intention to launch an in-house purpose-built patient experience platform and how the feedback from this will be analysed and responded to. This is of increased significance given the intention of Government to remove some of the independent patient voice that exists currently, including the Healthwatch network.</w:t>
      </w:r>
    </w:p>
    <w:p w14:paraId="7CB98F48" w14:textId="77777777" w:rsidR="00E028EC" w:rsidRDefault="00E028EC" w:rsidP="00E028EC">
      <w:pPr>
        <w:rPr>
          <w:rFonts w:ascii="Aptos" w:hAnsi="Aptos"/>
        </w:rPr>
      </w:pPr>
      <w:r w:rsidRPr="008A7442">
        <w:rPr>
          <w:rFonts w:ascii="Aptos" w:hAnsi="Aptos"/>
        </w:rPr>
        <w:t>We were pleased to see that</w:t>
      </w:r>
      <w:r>
        <w:rPr>
          <w:rFonts w:ascii="Aptos" w:hAnsi="Aptos"/>
        </w:rPr>
        <w:t xml:space="preserve"> that</w:t>
      </w:r>
      <w:r w:rsidRPr="008A7442">
        <w:rPr>
          <w:rFonts w:ascii="Aptos" w:hAnsi="Aptos"/>
        </w:rPr>
        <w:t xml:space="preserve"> the Trust</w:t>
      </w:r>
      <w:r>
        <w:rPr>
          <w:rFonts w:ascii="Aptos" w:hAnsi="Aptos"/>
        </w:rPr>
        <w:t xml:space="preserve"> has</w:t>
      </w:r>
      <w:r w:rsidRPr="008A7442">
        <w:rPr>
          <w:rFonts w:ascii="Aptos" w:hAnsi="Aptos"/>
        </w:rPr>
        <w:t xml:space="preserve"> objectives i</w:t>
      </w:r>
      <w:r>
        <w:rPr>
          <w:rFonts w:ascii="Aptos" w:hAnsi="Aptos"/>
        </w:rPr>
        <w:t>n place</w:t>
      </w:r>
      <w:r w:rsidRPr="008A7442">
        <w:rPr>
          <w:rFonts w:ascii="Aptos" w:hAnsi="Aptos"/>
        </w:rPr>
        <w:t xml:space="preserve"> to improve communication, food and hydration as well as pain relief</w:t>
      </w:r>
      <w:r>
        <w:rPr>
          <w:rFonts w:ascii="Aptos" w:hAnsi="Aptos"/>
        </w:rPr>
        <w:t>, which it is hoped will address some of the above concerns</w:t>
      </w:r>
      <w:r w:rsidRPr="008A7442">
        <w:rPr>
          <w:rFonts w:ascii="Aptos" w:hAnsi="Aptos"/>
        </w:rPr>
        <w:t>.</w:t>
      </w:r>
      <w:r>
        <w:rPr>
          <w:rFonts w:ascii="Aptos" w:hAnsi="Aptos"/>
        </w:rPr>
        <w:br/>
      </w:r>
      <w:r>
        <w:rPr>
          <w:rFonts w:ascii="Aptos" w:hAnsi="Aptos"/>
        </w:rPr>
        <w:br/>
        <w:t>Whilst it is of some concern that staff FFT results showed a slight decline in their view of the Trust, we also recognise that this is broadly in line with the national picture and to some extent at least, is no doubt a reflection of the current reorganisation and long standing funding issues within the NHS.</w:t>
      </w:r>
      <w:r>
        <w:rPr>
          <w:rFonts w:ascii="Aptos" w:hAnsi="Aptos"/>
        </w:rPr>
        <w:br/>
      </w:r>
      <w:r>
        <w:rPr>
          <w:rFonts w:ascii="Aptos" w:hAnsi="Aptos"/>
        </w:rPr>
        <w:br/>
      </w:r>
      <w:r>
        <w:rPr>
          <w:rFonts w:ascii="Aptos" w:hAnsi="Aptos"/>
        </w:rPr>
        <w:lastRenderedPageBreak/>
        <w:t>We look forward to working with the Trust throughout the coming year and hope to see some of the objectives and initiatives planned for 2026-7 come to fruition.</w:t>
      </w:r>
    </w:p>
    <w:p w14:paraId="75BAC466" w14:textId="77777777" w:rsidR="00E028EC" w:rsidRDefault="00E028EC" w:rsidP="00E028EC">
      <w:pPr>
        <w:rPr>
          <w:rFonts w:ascii="Aptos" w:hAnsi="Aptos"/>
        </w:rPr>
      </w:pPr>
    </w:p>
    <w:p w14:paraId="165BEF07" w14:textId="55CF2234" w:rsidR="00E028EC" w:rsidRDefault="00E028EC" w:rsidP="00E028EC">
      <w:pPr>
        <w:rPr>
          <w:rFonts w:ascii="Aptos" w:hAnsi="Aptos"/>
        </w:rPr>
      </w:pPr>
      <w:r>
        <w:rPr>
          <w:rFonts w:ascii="Aptos" w:hAnsi="Aptos"/>
        </w:rPr>
        <w:t>Yours sincerely</w:t>
      </w:r>
    </w:p>
    <w:p w14:paraId="397E495C" w14:textId="64BAE2C4" w:rsidR="00E028EC" w:rsidRDefault="00E028EC" w:rsidP="00E028EC">
      <w:pPr>
        <w:rPr>
          <w:rFonts w:ascii="Aptos" w:hAnsi="Aptos"/>
        </w:rPr>
      </w:pPr>
      <w:r>
        <w:rPr>
          <w:rFonts w:ascii="Aptos" w:hAnsi="Aptos"/>
        </w:rPr>
        <w:br/>
      </w:r>
      <w:r>
        <w:rPr>
          <w:rFonts w:ascii="Aptos" w:hAnsi="Aptos"/>
          <w:noProof/>
        </w:rPr>
        <w:drawing>
          <wp:inline distT="0" distB="0" distL="0" distR="0" wp14:anchorId="709A767B" wp14:editId="18F14BD1">
            <wp:extent cx="2019300" cy="419100"/>
            <wp:effectExtent l="0" t="0" r="0" b="0"/>
            <wp:docPr id="3085755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9300" cy="419100"/>
                    </a:xfrm>
                    <a:prstGeom prst="rect">
                      <a:avLst/>
                    </a:prstGeom>
                    <a:noFill/>
                    <a:ln>
                      <a:noFill/>
                    </a:ln>
                  </pic:spPr>
                </pic:pic>
              </a:graphicData>
            </a:graphic>
          </wp:inline>
        </w:drawing>
      </w:r>
      <w:r>
        <w:rPr>
          <w:rFonts w:ascii="Aptos" w:hAnsi="Aptos"/>
        </w:rPr>
        <w:br/>
      </w:r>
    </w:p>
    <w:p w14:paraId="1EDEEA9E" w14:textId="77777777" w:rsidR="00746814" w:rsidRDefault="00E028EC" w:rsidP="00E028EC">
      <w:pPr>
        <w:rPr>
          <w:rFonts w:ascii="Aptos" w:hAnsi="Aptos"/>
        </w:rPr>
      </w:pPr>
      <w:r>
        <w:rPr>
          <w:rFonts w:ascii="Aptos" w:hAnsi="Aptos"/>
        </w:rPr>
        <w:t>Andrew Latham</w:t>
      </w:r>
    </w:p>
    <w:p w14:paraId="3BACAA6C" w14:textId="241042C9" w:rsidR="00E028EC" w:rsidRPr="003C2394" w:rsidRDefault="00E028EC" w:rsidP="00E028EC">
      <w:pPr>
        <w:rPr>
          <w:rFonts w:ascii="Aptos" w:hAnsi="Aptos"/>
        </w:rPr>
      </w:pPr>
      <w:r>
        <w:rPr>
          <w:rFonts w:ascii="Aptos" w:hAnsi="Aptos"/>
        </w:rPr>
        <w:t xml:space="preserve">Chief Officer </w:t>
      </w:r>
      <w:r>
        <w:rPr>
          <w:rFonts w:ascii="Aptos" w:hAnsi="Aptos"/>
        </w:rPr>
        <w:br/>
        <w:t xml:space="preserve">Healthwatch Trafford </w:t>
      </w:r>
    </w:p>
    <w:p w14:paraId="0182E8F5" w14:textId="72EBD937" w:rsidR="00A85529" w:rsidRPr="00196A6E" w:rsidRDefault="00A85529" w:rsidP="000F265A">
      <w:pPr>
        <w:rPr>
          <w:rFonts w:ascii="Aptos" w:hAnsi="Aptos"/>
        </w:rPr>
      </w:pPr>
    </w:p>
    <w:p w14:paraId="69D1A7B9" w14:textId="77777777" w:rsidR="00AB0CA5" w:rsidRDefault="00AB0CA5">
      <w:pPr>
        <w:rPr>
          <w:rStyle w:val="Strong"/>
          <w:sz w:val="18"/>
          <w:shd w:val="clear" w:color="auto" w:fill="FFFFFF"/>
        </w:rPr>
      </w:pPr>
    </w:p>
    <w:p w14:paraId="76CA030D" w14:textId="77777777" w:rsidR="00AB0CA5" w:rsidRDefault="00AB0CA5">
      <w:pPr>
        <w:rPr>
          <w:rStyle w:val="Strong"/>
          <w:sz w:val="18"/>
          <w:shd w:val="clear" w:color="auto" w:fill="FFFFFF"/>
        </w:rPr>
      </w:pPr>
    </w:p>
    <w:p w14:paraId="4CD680D9" w14:textId="77777777" w:rsidR="00AB0CA5" w:rsidRDefault="00AB0CA5">
      <w:pPr>
        <w:rPr>
          <w:rStyle w:val="Strong"/>
          <w:sz w:val="18"/>
          <w:shd w:val="clear" w:color="auto" w:fill="FFFFFF"/>
        </w:rPr>
      </w:pPr>
    </w:p>
    <w:p w14:paraId="67B6DBB2" w14:textId="77777777" w:rsidR="00AB0CA5" w:rsidRDefault="00AB0CA5">
      <w:pPr>
        <w:rPr>
          <w:rStyle w:val="Strong"/>
          <w:sz w:val="18"/>
          <w:shd w:val="clear" w:color="auto" w:fill="FFFFFF"/>
        </w:rPr>
      </w:pPr>
    </w:p>
    <w:p w14:paraId="2F12E8D0" w14:textId="77777777" w:rsidR="00AB0CA5" w:rsidRDefault="00AB0CA5">
      <w:pPr>
        <w:rPr>
          <w:rStyle w:val="Strong"/>
          <w:sz w:val="18"/>
          <w:shd w:val="clear" w:color="auto" w:fill="FFFFFF"/>
        </w:rPr>
      </w:pPr>
    </w:p>
    <w:p w14:paraId="05574156" w14:textId="77777777" w:rsidR="00AB0CA5" w:rsidRDefault="00AB0CA5">
      <w:pPr>
        <w:rPr>
          <w:rStyle w:val="Strong"/>
          <w:sz w:val="18"/>
          <w:shd w:val="clear" w:color="auto" w:fill="FFFFFF"/>
        </w:rPr>
      </w:pPr>
    </w:p>
    <w:p w14:paraId="5B3CAB41" w14:textId="77777777" w:rsidR="00AB0CA5" w:rsidRDefault="00AB0CA5">
      <w:pPr>
        <w:rPr>
          <w:rStyle w:val="Strong"/>
          <w:sz w:val="18"/>
          <w:shd w:val="clear" w:color="auto" w:fill="FFFFFF"/>
        </w:rPr>
      </w:pPr>
    </w:p>
    <w:p w14:paraId="53109E99" w14:textId="77777777" w:rsidR="00AB0CA5" w:rsidRDefault="00AB0CA5">
      <w:pPr>
        <w:rPr>
          <w:rStyle w:val="Strong"/>
          <w:sz w:val="18"/>
          <w:shd w:val="clear" w:color="auto" w:fill="FFFFFF"/>
        </w:rPr>
      </w:pPr>
    </w:p>
    <w:p w14:paraId="27ED7C2A" w14:textId="77777777" w:rsidR="00AB0CA5" w:rsidRDefault="00AB0CA5">
      <w:pPr>
        <w:rPr>
          <w:rStyle w:val="Strong"/>
          <w:sz w:val="18"/>
          <w:shd w:val="clear" w:color="auto" w:fill="FFFFFF"/>
        </w:rPr>
      </w:pPr>
    </w:p>
    <w:p w14:paraId="76638D58" w14:textId="77777777" w:rsidR="00AB0CA5" w:rsidRDefault="00AB0CA5">
      <w:pPr>
        <w:rPr>
          <w:rStyle w:val="Strong"/>
          <w:sz w:val="18"/>
          <w:shd w:val="clear" w:color="auto" w:fill="FFFFFF"/>
        </w:rPr>
      </w:pPr>
    </w:p>
    <w:p w14:paraId="7A366E8B" w14:textId="77777777" w:rsidR="00AB0CA5" w:rsidRDefault="00AB0CA5">
      <w:pPr>
        <w:rPr>
          <w:rStyle w:val="Strong"/>
          <w:sz w:val="18"/>
          <w:shd w:val="clear" w:color="auto" w:fill="FFFFFF"/>
        </w:rPr>
      </w:pPr>
    </w:p>
    <w:p w14:paraId="2F890179" w14:textId="77777777" w:rsidR="00AB0CA5" w:rsidRDefault="00AB0CA5">
      <w:pPr>
        <w:rPr>
          <w:rStyle w:val="Strong"/>
          <w:sz w:val="18"/>
          <w:shd w:val="clear" w:color="auto" w:fill="FFFFFF"/>
        </w:rPr>
      </w:pPr>
    </w:p>
    <w:p w14:paraId="41882F20" w14:textId="77777777" w:rsidR="00AB0CA5" w:rsidRDefault="00AB0CA5">
      <w:pPr>
        <w:rPr>
          <w:rStyle w:val="Strong"/>
          <w:sz w:val="18"/>
          <w:shd w:val="clear" w:color="auto" w:fill="FFFFFF"/>
        </w:rPr>
      </w:pPr>
    </w:p>
    <w:p w14:paraId="1C8BF717" w14:textId="77777777" w:rsidR="00AB0CA5" w:rsidRDefault="00AB0CA5">
      <w:pPr>
        <w:rPr>
          <w:rStyle w:val="Strong"/>
          <w:sz w:val="18"/>
          <w:shd w:val="clear" w:color="auto" w:fill="FFFFFF"/>
        </w:rPr>
      </w:pPr>
    </w:p>
    <w:p w14:paraId="5E383801" w14:textId="77777777" w:rsidR="00AB0CA5" w:rsidRDefault="00AB0CA5">
      <w:pPr>
        <w:rPr>
          <w:rStyle w:val="Strong"/>
          <w:sz w:val="18"/>
          <w:shd w:val="clear" w:color="auto" w:fill="FFFFFF"/>
        </w:rPr>
      </w:pPr>
    </w:p>
    <w:p w14:paraId="24E13FAC" w14:textId="77777777" w:rsidR="00AB0CA5" w:rsidRDefault="00AB0CA5">
      <w:pPr>
        <w:rPr>
          <w:rStyle w:val="Strong"/>
          <w:sz w:val="18"/>
          <w:shd w:val="clear" w:color="auto" w:fill="FFFFFF"/>
        </w:rPr>
      </w:pPr>
    </w:p>
    <w:p w14:paraId="6FCCB78B" w14:textId="77777777" w:rsidR="00AB0CA5" w:rsidRDefault="00AB0CA5">
      <w:pPr>
        <w:rPr>
          <w:rStyle w:val="Strong"/>
          <w:sz w:val="18"/>
          <w:shd w:val="clear" w:color="auto" w:fill="FFFFFF"/>
        </w:rPr>
      </w:pPr>
    </w:p>
    <w:p w14:paraId="704491D3" w14:textId="77777777" w:rsidR="00AB0CA5" w:rsidRDefault="00AB0CA5">
      <w:pPr>
        <w:rPr>
          <w:rStyle w:val="Strong"/>
          <w:sz w:val="18"/>
          <w:shd w:val="clear" w:color="auto" w:fill="FFFFFF"/>
        </w:rPr>
      </w:pPr>
    </w:p>
    <w:p w14:paraId="094A7551" w14:textId="77777777" w:rsidR="00AB0CA5" w:rsidRDefault="00AB0CA5">
      <w:pPr>
        <w:rPr>
          <w:rStyle w:val="Strong"/>
          <w:sz w:val="18"/>
          <w:shd w:val="clear" w:color="auto" w:fill="FFFFFF"/>
        </w:rPr>
      </w:pPr>
    </w:p>
    <w:p w14:paraId="5FC97267" w14:textId="119B2E43" w:rsidR="005B0BA8" w:rsidRPr="00196A6E" w:rsidRDefault="00AB0CA5">
      <w:pPr>
        <w:rPr>
          <w:b/>
          <w:color w:val="005EB8"/>
          <w:szCs w:val="22"/>
          <w:highlight w:val="yellow"/>
        </w:rPr>
      </w:pPr>
      <w:r w:rsidRPr="0081579E">
        <w:rPr>
          <w:rStyle w:val="Strong"/>
          <w:sz w:val="18"/>
          <w:shd w:val="clear" w:color="auto" w:fill="FFFFFF"/>
        </w:rPr>
        <w:t>Company No. 08466421</w:t>
      </w:r>
      <w:r w:rsidRPr="00515ADD">
        <w:rPr>
          <w:sz w:val="20"/>
        </w:rPr>
        <w:t xml:space="preserve"> Registered in England &amp; Wales</w:t>
      </w:r>
      <w:r>
        <w:tab/>
      </w:r>
      <w:r w:rsidR="005B0BA8" w:rsidRPr="00196A6E">
        <w:rPr>
          <w:highlight w:val="yellow"/>
        </w:rPr>
        <w:br w:type="page"/>
      </w:r>
    </w:p>
    <w:p w14:paraId="66A22E58" w14:textId="01E8F049" w:rsidR="005C78E4" w:rsidRPr="00196A6E" w:rsidRDefault="005C78E4" w:rsidP="00BD6459"/>
    <w:p w14:paraId="57CF68A2" w14:textId="6056CAED" w:rsidR="005C78E4" w:rsidRPr="00196A6E" w:rsidRDefault="005C78E4" w:rsidP="002E241A">
      <w:pPr>
        <w:jc w:val="center"/>
      </w:pPr>
    </w:p>
    <w:bookmarkEnd w:id="41"/>
    <w:p w14:paraId="253F88DD" w14:textId="5928D1CC" w:rsidR="00994469" w:rsidRPr="00AC7E77" w:rsidRDefault="00994469" w:rsidP="00DA2A69">
      <w:pPr>
        <w:pStyle w:val="Heading1"/>
        <w:jc w:val="right"/>
        <w:rPr>
          <w:highlight w:val="yellow"/>
        </w:rPr>
      </w:pPr>
    </w:p>
    <w:sectPr w:rsidR="00994469" w:rsidRPr="00AC7E77" w:rsidSect="006B0713">
      <w:headerReference w:type="default" r:id="rId21"/>
      <w:footerReference w:type="default" r:id="rId22"/>
      <w:headerReference w:type="first" r:id="rId23"/>
      <w:footerReference w:type="first" r:id="rId24"/>
      <w:pgSz w:w="11906" w:h="16838"/>
      <w:pgMar w:top="720" w:right="720" w:bottom="720" w:left="720" w:header="708" w:footer="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BF00C" w14:textId="77777777" w:rsidR="00EC6E83" w:rsidRPr="00196A6E" w:rsidRDefault="00EC6E83" w:rsidP="00026C34">
      <w:r w:rsidRPr="00196A6E">
        <w:separator/>
      </w:r>
    </w:p>
  </w:endnote>
  <w:endnote w:type="continuationSeparator" w:id="0">
    <w:p w14:paraId="2C42B8DB" w14:textId="77777777" w:rsidR="00EC6E83" w:rsidRPr="00196A6E" w:rsidRDefault="00EC6E83" w:rsidP="00026C34">
      <w:r w:rsidRPr="00196A6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363639423"/>
      <w:docPartObj>
        <w:docPartGallery w:val="Page Numbers (Bottom of Page)"/>
        <w:docPartUnique/>
      </w:docPartObj>
    </w:sdtPr>
    <w:sdtEndPr/>
    <w:sdtContent>
      <w:p w14:paraId="16ECADDE" w14:textId="2FD1B5D2" w:rsidR="00566938" w:rsidRPr="00196A6E" w:rsidRDefault="00576E7D" w:rsidP="00026C34">
        <w:pPr>
          <w:pStyle w:val="Footer"/>
          <w:jc w:val="right"/>
          <w:rPr>
            <w:sz w:val="16"/>
            <w:szCs w:val="16"/>
          </w:rPr>
        </w:pPr>
        <w:r w:rsidRPr="00196A6E">
          <w:rPr>
            <w:sz w:val="16"/>
            <w:szCs w:val="16"/>
          </w:rPr>
          <w:t xml:space="preserve">Page </w:t>
        </w:r>
        <w:r w:rsidR="00566938" w:rsidRPr="00196A6E">
          <w:rPr>
            <w:sz w:val="16"/>
            <w:szCs w:val="16"/>
          </w:rPr>
          <w:fldChar w:fldCharType="begin"/>
        </w:r>
        <w:r w:rsidR="00566938" w:rsidRPr="00196A6E">
          <w:rPr>
            <w:sz w:val="16"/>
            <w:szCs w:val="16"/>
          </w:rPr>
          <w:instrText xml:space="preserve"> PAGE   \* MERGEFORMAT </w:instrText>
        </w:r>
        <w:r w:rsidR="00566938" w:rsidRPr="00196A6E">
          <w:rPr>
            <w:sz w:val="16"/>
            <w:szCs w:val="16"/>
          </w:rPr>
          <w:fldChar w:fldCharType="separate"/>
        </w:r>
        <w:r w:rsidR="00566938" w:rsidRPr="00196A6E">
          <w:rPr>
            <w:sz w:val="16"/>
            <w:szCs w:val="16"/>
          </w:rPr>
          <w:t>2</w:t>
        </w:r>
        <w:r w:rsidR="00566938" w:rsidRPr="00196A6E">
          <w:rPr>
            <w:sz w:val="16"/>
            <w:szCs w:val="16"/>
          </w:rPr>
          <w:fldChar w:fldCharType="end"/>
        </w:r>
        <w:r w:rsidRPr="00196A6E">
          <w:rPr>
            <w:sz w:val="16"/>
            <w:szCs w:val="16"/>
          </w:rPr>
          <w:t xml:space="preserve"> of </w:t>
        </w:r>
        <w:r w:rsidR="00752FA5" w:rsidRPr="00196A6E">
          <w:rPr>
            <w:sz w:val="16"/>
            <w:szCs w:val="16"/>
          </w:rPr>
          <w:fldChar w:fldCharType="begin"/>
        </w:r>
        <w:r w:rsidR="00752FA5" w:rsidRPr="00196A6E">
          <w:rPr>
            <w:sz w:val="16"/>
            <w:szCs w:val="16"/>
          </w:rPr>
          <w:instrText xml:space="preserve"> NUMPAGES   \* MERGEFORMAT </w:instrText>
        </w:r>
        <w:r w:rsidR="00752FA5" w:rsidRPr="00196A6E">
          <w:rPr>
            <w:sz w:val="16"/>
            <w:szCs w:val="16"/>
          </w:rPr>
          <w:fldChar w:fldCharType="separate"/>
        </w:r>
        <w:r w:rsidR="00752FA5" w:rsidRPr="00196A6E">
          <w:rPr>
            <w:sz w:val="16"/>
            <w:szCs w:val="16"/>
          </w:rPr>
          <w:t>21</w:t>
        </w:r>
        <w:r w:rsidR="00752FA5" w:rsidRPr="00196A6E">
          <w:rPr>
            <w:sz w:val="16"/>
            <w:szCs w:val="16"/>
          </w:rPr>
          <w:fldChar w:fldCharType="end"/>
        </w:r>
      </w:p>
    </w:sdtContent>
  </w:sdt>
  <w:p w14:paraId="0672AF38" w14:textId="77777777" w:rsidR="004340E1" w:rsidRPr="00196A6E" w:rsidRDefault="004340E1" w:rsidP="00026C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347170566"/>
      <w:docPartObj>
        <w:docPartGallery w:val="Page Numbers (Bottom of Page)"/>
        <w:docPartUnique/>
      </w:docPartObj>
    </w:sdtPr>
    <w:sdtEndPr/>
    <w:sdtContent>
      <w:p w14:paraId="60F8AE01" w14:textId="229C5A96" w:rsidR="00752FA5" w:rsidRPr="00196A6E" w:rsidRDefault="00752FA5" w:rsidP="00752FA5">
        <w:pPr>
          <w:pStyle w:val="Footer"/>
          <w:jc w:val="right"/>
          <w:rPr>
            <w:sz w:val="16"/>
            <w:szCs w:val="16"/>
          </w:rPr>
        </w:pPr>
        <w:r w:rsidRPr="00196A6E">
          <w:rPr>
            <w:sz w:val="16"/>
            <w:szCs w:val="16"/>
          </w:rPr>
          <w:t xml:space="preserve">Page </w:t>
        </w:r>
        <w:r w:rsidRPr="00196A6E">
          <w:rPr>
            <w:sz w:val="16"/>
            <w:szCs w:val="16"/>
          </w:rPr>
          <w:fldChar w:fldCharType="begin"/>
        </w:r>
        <w:r w:rsidRPr="00196A6E">
          <w:rPr>
            <w:sz w:val="16"/>
            <w:szCs w:val="16"/>
          </w:rPr>
          <w:instrText xml:space="preserve"> PAGE   \* MERGEFORMAT </w:instrText>
        </w:r>
        <w:r w:rsidRPr="00196A6E">
          <w:rPr>
            <w:sz w:val="16"/>
            <w:szCs w:val="16"/>
          </w:rPr>
          <w:fldChar w:fldCharType="separate"/>
        </w:r>
        <w:r w:rsidRPr="00196A6E">
          <w:rPr>
            <w:sz w:val="16"/>
            <w:szCs w:val="16"/>
          </w:rPr>
          <w:t>1</w:t>
        </w:r>
        <w:r w:rsidRPr="00196A6E">
          <w:rPr>
            <w:sz w:val="16"/>
            <w:szCs w:val="16"/>
          </w:rPr>
          <w:fldChar w:fldCharType="end"/>
        </w:r>
        <w:r w:rsidRPr="00196A6E">
          <w:rPr>
            <w:sz w:val="16"/>
            <w:szCs w:val="16"/>
          </w:rPr>
          <w:t xml:space="preserve"> of </w:t>
        </w:r>
        <w:r w:rsidRPr="00196A6E">
          <w:rPr>
            <w:sz w:val="16"/>
            <w:szCs w:val="16"/>
          </w:rPr>
          <w:fldChar w:fldCharType="begin"/>
        </w:r>
        <w:r w:rsidRPr="00196A6E">
          <w:rPr>
            <w:sz w:val="16"/>
            <w:szCs w:val="16"/>
          </w:rPr>
          <w:instrText xml:space="preserve"> NUMPAGES   \* MERGEFORMAT </w:instrText>
        </w:r>
        <w:r w:rsidRPr="00196A6E">
          <w:rPr>
            <w:sz w:val="16"/>
            <w:szCs w:val="16"/>
          </w:rPr>
          <w:fldChar w:fldCharType="separate"/>
        </w:r>
        <w:r w:rsidRPr="00196A6E">
          <w:rPr>
            <w:sz w:val="16"/>
            <w:szCs w:val="16"/>
          </w:rPr>
          <w:t>21</w:t>
        </w:r>
        <w:r w:rsidRPr="00196A6E">
          <w:rPr>
            <w:sz w:val="16"/>
            <w:szCs w:val="16"/>
          </w:rPr>
          <w:fldChar w:fldCharType="end"/>
        </w:r>
      </w:p>
    </w:sdtContent>
  </w:sdt>
  <w:p w14:paraId="31BA6C51" w14:textId="77777777" w:rsidR="00752FA5" w:rsidRPr="00196A6E" w:rsidRDefault="00752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ADF9E" w14:textId="77777777" w:rsidR="00EC6E83" w:rsidRPr="00196A6E" w:rsidRDefault="00EC6E83" w:rsidP="00026C34">
      <w:r w:rsidRPr="00196A6E">
        <w:separator/>
      </w:r>
    </w:p>
  </w:footnote>
  <w:footnote w:type="continuationSeparator" w:id="0">
    <w:p w14:paraId="6EDBB35C" w14:textId="77777777" w:rsidR="00EC6E83" w:rsidRPr="00196A6E" w:rsidRDefault="00EC6E83" w:rsidP="00026C34">
      <w:r w:rsidRPr="00196A6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B2BB" w14:textId="2B9FFC95" w:rsidR="00F12B77" w:rsidRPr="00196A6E" w:rsidRDefault="00014628" w:rsidP="00014628">
    <w:pPr>
      <w:pStyle w:val="Header"/>
      <w:jc w:val="right"/>
    </w:pPr>
    <w:r w:rsidRPr="00196A6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5C85B" w14:textId="2F4BEC89" w:rsidR="003561BC" w:rsidRPr="00196A6E" w:rsidRDefault="006B0713" w:rsidP="003561BC">
    <w:pPr>
      <w:pStyle w:val="Header"/>
      <w:jc w:val="right"/>
    </w:pPr>
    <w:r w:rsidRPr="00196A6E">
      <w:rPr>
        <w:noProof/>
      </w:rPr>
      <w:drawing>
        <wp:inline distT="0" distB="0" distL="0" distR="0" wp14:anchorId="5D768D45" wp14:editId="28166D81">
          <wp:extent cx="2160000" cy="661250"/>
          <wp:effectExtent l="0" t="0" r="0" b="5715"/>
          <wp:docPr id="5" name="Picture 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60000" cy="6612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6244D"/>
    <w:multiLevelType w:val="hybridMultilevel"/>
    <w:tmpl w:val="737A9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F442B4"/>
    <w:multiLevelType w:val="hybridMultilevel"/>
    <w:tmpl w:val="7AA69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76B70"/>
    <w:multiLevelType w:val="multilevel"/>
    <w:tmpl w:val="CE983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864CE1"/>
    <w:multiLevelType w:val="multilevel"/>
    <w:tmpl w:val="414EAD46"/>
    <w:lvl w:ilvl="0">
      <w:start w:val="1"/>
      <w:numFmt w:val="decimal"/>
      <w:lvlText w:val="%1."/>
      <w:lvlJc w:val="left"/>
      <w:pPr>
        <w:ind w:left="360" w:hanging="360"/>
      </w:pPr>
      <w:rPr>
        <w:rFonts w:ascii="Arial" w:eastAsia="Calibri" w:hAnsi="Arial" w:cs="Arial" w:hint="default"/>
        <w:b/>
        <w:bCs/>
      </w:rPr>
    </w:lvl>
    <w:lvl w:ilvl="1">
      <w:start w:val="1"/>
      <w:numFmt w:val="decimal"/>
      <w:isLgl/>
      <w:lvlText w:val="%1.%2"/>
      <w:lvlJc w:val="left"/>
      <w:pPr>
        <w:ind w:left="0" w:hanging="567"/>
      </w:pPr>
      <w:rPr>
        <w:rFonts w:ascii="Arial" w:hAnsi="Arial" w:cs="Arial" w:hint="default"/>
        <w:b w:val="0"/>
        <w:color w:val="auto"/>
        <w:sz w:val="22"/>
        <w:szCs w:val="22"/>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4" w15:restartNumberingAfterBreak="0">
    <w:nsid w:val="34074137"/>
    <w:multiLevelType w:val="hybridMultilevel"/>
    <w:tmpl w:val="4B460E48"/>
    <w:lvl w:ilvl="0" w:tplc="0504D93A">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F9D3405"/>
    <w:multiLevelType w:val="multilevel"/>
    <w:tmpl w:val="414EAD46"/>
    <w:lvl w:ilvl="0">
      <w:start w:val="1"/>
      <w:numFmt w:val="decimal"/>
      <w:lvlText w:val="%1."/>
      <w:lvlJc w:val="left"/>
      <w:pPr>
        <w:ind w:left="360" w:hanging="360"/>
      </w:pPr>
      <w:rPr>
        <w:rFonts w:ascii="Arial" w:eastAsia="Calibri" w:hAnsi="Arial" w:cs="Arial" w:hint="default"/>
        <w:b/>
        <w:bCs/>
      </w:rPr>
    </w:lvl>
    <w:lvl w:ilvl="1">
      <w:start w:val="1"/>
      <w:numFmt w:val="decimal"/>
      <w:isLgl/>
      <w:lvlText w:val="%1.%2"/>
      <w:lvlJc w:val="left"/>
      <w:pPr>
        <w:ind w:left="4536" w:hanging="567"/>
      </w:pPr>
      <w:rPr>
        <w:rFonts w:ascii="Arial" w:hAnsi="Arial" w:cs="Arial" w:hint="default"/>
        <w:b w:val="0"/>
        <w:color w:val="auto"/>
        <w:sz w:val="22"/>
        <w:szCs w:val="22"/>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6" w15:restartNumberingAfterBreak="0">
    <w:nsid w:val="458658D4"/>
    <w:multiLevelType w:val="hybridMultilevel"/>
    <w:tmpl w:val="278233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A159FB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518C4181"/>
    <w:multiLevelType w:val="hybridMultilevel"/>
    <w:tmpl w:val="B9EC491C"/>
    <w:lvl w:ilvl="0" w:tplc="41167DDC">
      <w:start w:val="1"/>
      <w:numFmt w:val="decimal"/>
      <w:pStyle w:val="Heading5"/>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63460B"/>
    <w:multiLevelType w:val="hybridMultilevel"/>
    <w:tmpl w:val="C46E5B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F2F5C36"/>
    <w:multiLevelType w:val="hybridMultilevel"/>
    <w:tmpl w:val="A29825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4636427"/>
    <w:multiLevelType w:val="hybridMultilevel"/>
    <w:tmpl w:val="030ADC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61E66C3"/>
    <w:multiLevelType w:val="hybridMultilevel"/>
    <w:tmpl w:val="1A045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0E3FD1"/>
    <w:multiLevelType w:val="hybridMultilevel"/>
    <w:tmpl w:val="C216725C"/>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710775D1"/>
    <w:multiLevelType w:val="hybridMultilevel"/>
    <w:tmpl w:val="6298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AD4027"/>
    <w:multiLevelType w:val="multilevel"/>
    <w:tmpl w:val="A74448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D90920"/>
    <w:multiLevelType w:val="hybridMultilevel"/>
    <w:tmpl w:val="3122444A"/>
    <w:lvl w:ilvl="0" w:tplc="08090001">
      <w:start w:val="1"/>
      <w:numFmt w:val="bullet"/>
      <w:lvlText w:val=""/>
      <w:lvlJc w:val="left"/>
      <w:pPr>
        <w:ind w:left="360" w:hanging="360"/>
      </w:pPr>
      <w:rPr>
        <w:rFonts w:ascii="Symbol" w:hAnsi="Symbol" w:hint="default"/>
      </w:rPr>
    </w:lvl>
    <w:lvl w:ilvl="1" w:tplc="2E5CCDA6">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8DB3F5B"/>
    <w:multiLevelType w:val="hybridMultilevel"/>
    <w:tmpl w:val="9F9CB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2A5D41"/>
    <w:multiLevelType w:val="hybridMultilevel"/>
    <w:tmpl w:val="4C7CA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E597F50"/>
    <w:multiLevelType w:val="hybridMultilevel"/>
    <w:tmpl w:val="F34C5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10738321">
    <w:abstractNumId w:val="4"/>
  </w:num>
  <w:num w:numId="2" w16cid:durableId="430197800">
    <w:abstractNumId w:val="8"/>
  </w:num>
  <w:num w:numId="3" w16cid:durableId="165948127">
    <w:abstractNumId w:val="11"/>
  </w:num>
  <w:num w:numId="4" w16cid:durableId="1512798209">
    <w:abstractNumId w:val="18"/>
  </w:num>
  <w:num w:numId="5" w16cid:durableId="963314739">
    <w:abstractNumId w:val="6"/>
  </w:num>
  <w:num w:numId="6" w16cid:durableId="1877769160">
    <w:abstractNumId w:val="19"/>
  </w:num>
  <w:num w:numId="7" w16cid:durableId="1826624088">
    <w:abstractNumId w:val="13"/>
  </w:num>
  <w:num w:numId="8" w16cid:durableId="950551220">
    <w:abstractNumId w:val="14"/>
  </w:num>
  <w:num w:numId="9" w16cid:durableId="1536114536">
    <w:abstractNumId w:val="2"/>
  </w:num>
  <w:num w:numId="10" w16cid:durableId="2085445770">
    <w:abstractNumId w:val="15"/>
  </w:num>
  <w:num w:numId="11" w16cid:durableId="773868091">
    <w:abstractNumId w:val="0"/>
  </w:num>
  <w:num w:numId="12" w16cid:durableId="619260850">
    <w:abstractNumId w:val="16"/>
  </w:num>
  <w:num w:numId="13" w16cid:durableId="843397530">
    <w:abstractNumId w:val="17"/>
  </w:num>
  <w:num w:numId="14" w16cid:durableId="1695687802">
    <w:abstractNumId w:val="1"/>
  </w:num>
  <w:num w:numId="15" w16cid:durableId="241260331">
    <w:abstractNumId w:val="10"/>
  </w:num>
  <w:num w:numId="16" w16cid:durableId="1926957402">
    <w:abstractNumId w:val="12"/>
  </w:num>
  <w:num w:numId="17" w16cid:durableId="685324225">
    <w:abstractNumId w:val="3"/>
  </w:num>
  <w:num w:numId="18" w16cid:durableId="1757244218">
    <w:abstractNumId w:val="5"/>
  </w:num>
  <w:num w:numId="19" w16cid:durableId="1024787611">
    <w:abstractNumId w:val="8"/>
  </w:num>
  <w:num w:numId="20" w16cid:durableId="1559973717">
    <w:abstractNumId w:val="8"/>
  </w:num>
  <w:num w:numId="21" w16cid:durableId="295335550">
    <w:abstractNumId w:val="9"/>
  </w:num>
  <w:num w:numId="22" w16cid:durableId="1734810424">
    <w:abstractNumId w:val="16"/>
  </w:num>
  <w:num w:numId="23" w16cid:durableId="629630778">
    <w:abstractNumId w:val="0"/>
  </w:num>
  <w:num w:numId="24" w16cid:durableId="464547175">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F1F"/>
    <w:rsid w:val="00000475"/>
    <w:rsid w:val="00001381"/>
    <w:rsid w:val="0000198C"/>
    <w:rsid w:val="00001D23"/>
    <w:rsid w:val="000058AD"/>
    <w:rsid w:val="00010008"/>
    <w:rsid w:val="0001301A"/>
    <w:rsid w:val="00013982"/>
    <w:rsid w:val="00014628"/>
    <w:rsid w:val="00023E3E"/>
    <w:rsid w:val="00024FB1"/>
    <w:rsid w:val="00026C34"/>
    <w:rsid w:val="00026EB2"/>
    <w:rsid w:val="00027105"/>
    <w:rsid w:val="00030641"/>
    <w:rsid w:val="00033768"/>
    <w:rsid w:val="00035AE5"/>
    <w:rsid w:val="000405C4"/>
    <w:rsid w:val="00040C64"/>
    <w:rsid w:val="0004371D"/>
    <w:rsid w:val="00047DE0"/>
    <w:rsid w:val="0005028A"/>
    <w:rsid w:val="00053590"/>
    <w:rsid w:val="00054D19"/>
    <w:rsid w:val="000560F2"/>
    <w:rsid w:val="0005620A"/>
    <w:rsid w:val="00056599"/>
    <w:rsid w:val="00056AA2"/>
    <w:rsid w:val="00060E04"/>
    <w:rsid w:val="00064550"/>
    <w:rsid w:val="0006782F"/>
    <w:rsid w:val="00067AA6"/>
    <w:rsid w:val="00071E53"/>
    <w:rsid w:val="0007223F"/>
    <w:rsid w:val="00075D88"/>
    <w:rsid w:val="00080321"/>
    <w:rsid w:val="000809DC"/>
    <w:rsid w:val="00080CBA"/>
    <w:rsid w:val="000817BA"/>
    <w:rsid w:val="00083F17"/>
    <w:rsid w:val="00085C0B"/>
    <w:rsid w:val="00086AEF"/>
    <w:rsid w:val="00090A59"/>
    <w:rsid w:val="00091D78"/>
    <w:rsid w:val="00092577"/>
    <w:rsid w:val="00092D27"/>
    <w:rsid w:val="0009499A"/>
    <w:rsid w:val="00094FC5"/>
    <w:rsid w:val="0009591D"/>
    <w:rsid w:val="00096770"/>
    <w:rsid w:val="00097D96"/>
    <w:rsid w:val="000A254F"/>
    <w:rsid w:val="000A6B56"/>
    <w:rsid w:val="000B0ED0"/>
    <w:rsid w:val="000B1E7D"/>
    <w:rsid w:val="000B36FD"/>
    <w:rsid w:val="000B417E"/>
    <w:rsid w:val="000B6F64"/>
    <w:rsid w:val="000C01EC"/>
    <w:rsid w:val="000C05D1"/>
    <w:rsid w:val="000C0856"/>
    <w:rsid w:val="000C1A32"/>
    <w:rsid w:val="000C375F"/>
    <w:rsid w:val="000C47B0"/>
    <w:rsid w:val="000C6374"/>
    <w:rsid w:val="000C63B8"/>
    <w:rsid w:val="000D3BE2"/>
    <w:rsid w:val="000D3BEB"/>
    <w:rsid w:val="000D40FD"/>
    <w:rsid w:val="000D4DCA"/>
    <w:rsid w:val="000D7ACA"/>
    <w:rsid w:val="000E0063"/>
    <w:rsid w:val="000E467E"/>
    <w:rsid w:val="000E5476"/>
    <w:rsid w:val="000F1186"/>
    <w:rsid w:val="000F11B7"/>
    <w:rsid w:val="000F265A"/>
    <w:rsid w:val="000F3ECA"/>
    <w:rsid w:val="000F5BF7"/>
    <w:rsid w:val="000F6816"/>
    <w:rsid w:val="000F6B19"/>
    <w:rsid w:val="000F6C72"/>
    <w:rsid w:val="000F6D2D"/>
    <w:rsid w:val="000F7CD7"/>
    <w:rsid w:val="001010FE"/>
    <w:rsid w:val="00105352"/>
    <w:rsid w:val="00110C69"/>
    <w:rsid w:val="00110F6C"/>
    <w:rsid w:val="00113EF8"/>
    <w:rsid w:val="001162BE"/>
    <w:rsid w:val="00116A71"/>
    <w:rsid w:val="00117786"/>
    <w:rsid w:val="00122348"/>
    <w:rsid w:val="00122D3A"/>
    <w:rsid w:val="00123B41"/>
    <w:rsid w:val="00125575"/>
    <w:rsid w:val="00127361"/>
    <w:rsid w:val="00130991"/>
    <w:rsid w:val="001309C5"/>
    <w:rsid w:val="00130D6E"/>
    <w:rsid w:val="00130DAA"/>
    <w:rsid w:val="001310F7"/>
    <w:rsid w:val="001327EE"/>
    <w:rsid w:val="001331F3"/>
    <w:rsid w:val="00133A31"/>
    <w:rsid w:val="00135862"/>
    <w:rsid w:val="00136403"/>
    <w:rsid w:val="00136C6E"/>
    <w:rsid w:val="0015044F"/>
    <w:rsid w:val="001521CA"/>
    <w:rsid w:val="00152273"/>
    <w:rsid w:val="00152E5F"/>
    <w:rsid w:val="00155DA9"/>
    <w:rsid w:val="00156747"/>
    <w:rsid w:val="0015751B"/>
    <w:rsid w:val="00160F90"/>
    <w:rsid w:val="001620C9"/>
    <w:rsid w:val="00166802"/>
    <w:rsid w:val="001668A2"/>
    <w:rsid w:val="00166C39"/>
    <w:rsid w:val="001671ED"/>
    <w:rsid w:val="0016757F"/>
    <w:rsid w:val="00173D5A"/>
    <w:rsid w:val="00175EDC"/>
    <w:rsid w:val="00180223"/>
    <w:rsid w:val="00181605"/>
    <w:rsid w:val="001850BA"/>
    <w:rsid w:val="00185264"/>
    <w:rsid w:val="001913E3"/>
    <w:rsid w:val="00193A52"/>
    <w:rsid w:val="00196A6E"/>
    <w:rsid w:val="00196B9E"/>
    <w:rsid w:val="001A0EFD"/>
    <w:rsid w:val="001A119B"/>
    <w:rsid w:val="001A1AD5"/>
    <w:rsid w:val="001A7BA7"/>
    <w:rsid w:val="001A7D6A"/>
    <w:rsid w:val="001B1946"/>
    <w:rsid w:val="001B2C9E"/>
    <w:rsid w:val="001B498E"/>
    <w:rsid w:val="001B5E67"/>
    <w:rsid w:val="001C2438"/>
    <w:rsid w:val="001C2ACC"/>
    <w:rsid w:val="001C5238"/>
    <w:rsid w:val="001C58B9"/>
    <w:rsid w:val="001C6CE0"/>
    <w:rsid w:val="001C7C21"/>
    <w:rsid w:val="001C7F1C"/>
    <w:rsid w:val="001D1156"/>
    <w:rsid w:val="001D1188"/>
    <w:rsid w:val="001D2DFB"/>
    <w:rsid w:val="001D59B5"/>
    <w:rsid w:val="001D7109"/>
    <w:rsid w:val="001E008D"/>
    <w:rsid w:val="001E11F1"/>
    <w:rsid w:val="001E6B45"/>
    <w:rsid w:val="001E7F97"/>
    <w:rsid w:val="001F1363"/>
    <w:rsid w:val="001F3620"/>
    <w:rsid w:val="001F401E"/>
    <w:rsid w:val="001F4167"/>
    <w:rsid w:val="001F572F"/>
    <w:rsid w:val="001F58D8"/>
    <w:rsid w:val="00200C0F"/>
    <w:rsid w:val="0020287D"/>
    <w:rsid w:val="00203EFA"/>
    <w:rsid w:val="002046FF"/>
    <w:rsid w:val="00206CBF"/>
    <w:rsid w:val="002077E7"/>
    <w:rsid w:val="00210778"/>
    <w:rsid w:val="00212EC6"/>
    <w:rsid w:val="00213AD0"/>
    <w:rsid w:val="0021469B"/>
    <w:rsid w:val="00215753"/>
    <w:rsid w:val="00220B5A"/>
    <w:rsid w:val="002210C6"/>
    <w:rsid w:val="00222CE1"/>
    <w:rsid w:val="0022525C"/>
    <w:rsid w:val="00225A9A"/>
    <w:rsid w:val="00225BF0"/>
    <w:rsid w:val="00230CAB"/>
    <w:rsid w:val="00230D12"/>
    <w:rsid w:val="00231A18"/>
    <w:rsid w:val="002340C3"/>
    <w:rsid w:val="00235ABE"/>
    <w:rsid w:val="00235DA3"/>
    <w:rsid w:val="002401BF"/>
    <w:rsid w:val="00240FEA"/>
    <w:rsid w:val="00242356"/>
    <w:rsid w:val="00244492"/>
    <w:rsid w:val="00244A5A"/>
    <w:rsid w:val="002453FC"/>
    <w:rsid w:val="002455EA"/>
    <w:rsid w:val="00247A33"/>
    <w:rsid w:val="0025158F"/>
    <w:rsid w:val="00252434"/>
    <w:rsid w:val="00254A5D"/>
    <w:rsid w:val="00255211"/>
    <w:rsid w:val="00255D73"/>
    <w:rsid w:val="002570D0"/>
    <w:rsid w:val="00257B81"/>
    <w:rsid w:val="00261AE3"/>
    <w:rsid w:val="0026383E"/>
    <w:rsid w:val="0026500F"/>
    <w:rsid w:val="00266570"/>
    <w:rsid w:val="00273576"/>
    <w:rsid w:val="00273FB5"/>
    <w:rsid w:val="0027490E"/>
    <w:rsid w:val="00274AA4"/>
    <w:rsid w:val="00275A25"/>
    <w:rsid w:val="002807D0"/>
    <w:rsid w:val="00280DFC"/>
    <w:rsid w:val="00283F63"/>
    <w:rsid w:val="0028440D"/>
    <w:rsid w:val="00284E09"/>
    <w:rsid w:val="00285E8B"/>
    <w:rsid w:val="002A0CFE"/>
    <w:rsid w:val="002A1DCE"/>
    <w:rsid w:val="002A4D2F"/>
    <w:rsid w:val="002A793B"/>
    <w:rsid w:val="002A7F7B"/>
    <w:rsid w:val="002B3C82"/>
    <w:rsid w:val="002B4441"/>
    <w:rsid w:val="002B6004"/>
    <w:rsid w:val="002B69B1"/>
    <w:rsid w:val="002C0D36"/>
    <w:rsid w:val="002C1742"/>
    <w:rsid w:val="002C30AF"/>
    <w:rsid w:val="002C3333"/>
    <w:rsid w:val="002C5E23"/>
    <w:rsid w:val="002D1902"/>
    <w:rsid w:val="002D342A"/>
    <w:rsid w:val="002D38DA"/>
    <w:rsid w:val="002D3E0F"/>
    <w:rsid w:val="002D53DF"/>
    <w:rsid w:val="002D70CD"/>
    <w:rsid w:val="002D74A9"/>
    <w:rsid w:val="002E0F3C"/>
    <w:rsid w:val="002E1614"/>
    <w:rsid w:val="002E241A"/>
    <w:rsid w:val="002E295A"/>
    <w:rsid w:val="002E425F"/>
    <w:rsid w:val="002F24F7"/>
    <w:rsid w:val="002F3737"/>
    <w:rsid w:val="002F4442"/>
    <w:rsid w:val="002F5CDE"/>
    <w:rsid w:val="0030236E"/>
    <w:rsid w:val="00303D53"/>
    <w:rsid w:val="00311180"/>
    <w:rsid w:val="00311413"/>
    <w:rsid w:val="0031255D"/>
    <w:rsid w:val="003151A4"/>
    <w:rsid w:val="00317C2F"/>
    <w:rsid w:val="003203E8"/>
    <w:rsid w:val="00320D4D"/>
    <w:rsid w:val="0032282E"/>
    <w:rsid w:val="0032350F"/>
    <w:rsid w:val="003255A1"/>
    <w:rsid w:val="0032690B"/>
    <w:rsid w:val="00336254"/>
    <w:rsid w:val="00337276"/>
    <w:rsid w:val="0034031E"/>
    <w:rsid w:val="00343E51"/>
    <w:rsid w:val="003466FA"/>
    <w:rsid w:val="00347A6C"/>
    <w:rsid w:val="00352972"/>
    <w:rsid w:val="00352E8A"/>
    <w:rsid w:val="00353812"/>
    <w:rsid w:val="0035398C"/>
    <w:rsid w:val="003561BC"/>
    <w:rsid w:val="003610FC"/>
    <w:rsid w:val="003613C0"/>
    <w:rsid w:val="00361F24"/>
    <w:rsid w:val="0036484B"/>
    <w:rsid w:val="00366303"/>
    <w:rsid w:val="00371186"/>
    <w:rsid w:val="00372B37"/>
    <w:rsid w:val="00374AB3"/>
    <w:rsid w:val="0037610A"/>
    <w:rsid w:val="003768E5"/>
    <w:rsid w:val="00376C0D"/>
    <w:rsid w:val="0037749D"/>
    <w:rsid w:val="0038042E"/>
    <w:rsid w:val="00382294"/>
    <w:rsid w:val="0038300C"/>
    <w:rsid w:val="00383838"/>
    <w:rsid w:val="003838C5"/>
    <w:rsid w:val="003911EA"/>
    <w:rsid w:val="00393683"/>
    <w:rsid w:val="00394432"/>
    <w:rsid w:val="0039456A"/>
    <w:rsid w:val="00395893"/>
    <w:rsid w:val="00395EB6"/>
    <w:rsid w:val="00396F57"/>
    <w:rsid w:val="00397479"/>
    <w:rsid w:val="003A35A3"/>
    <w:rsid w:val="003A5E51"/>
    <w:rsid w:val="003A6573"/>
    <w:rsid w:val="003A6AA3"/>
    <w:rsid w:val="003A7B7A"/>
    <w:rsid w:val="003A7FFE"/>
    <w:rsid w:val="003B104D"/>
    <w:rsid w:val="003B2C0C"/>
    <w:rsid w:val="003B2E9F"/>
    <w:rsid w:val="003B34C4"/>
    <w:rsid w:val="003B37E0"/>
    <w:rsid w:val="003B3C1B"/>
    <w:rsid w:val="003B3DC7"/>
    <w:rsid w:val="003B6C3B"/>
    <w:rsid w:val="003B7F66"/>
    <w:rsid w:val="003C1E3A"/>
    <w:rsid w:val="003C1F07"/>
    <w:rsid w:val="003C1FF1"/>
    <w:rsid w:val="003C33D7"/>
    <w:rsid w:val="003C3D4A"/>
    <w:rsid w:val="003C50C3"/>
    <w:rsid w:val="003C5B11"/>
    <w:rsid w:val="003C5B88"/>
    <w:rsid w:val="003C66A1"/>
    <w:rsid w:val="003C69EC"/>
    <w:rsid w:val="003C6DC0"/>
    <w:rsid w:val="003C6EF1"/>
    <w:rsid w:val="003D0E95"/>
    <w:rsid w:val="003D4A68"/>
    <w:rsid w:val="003D4E5F"/>
    <w:rsid w:val="003D5004"/>
    <w:rsid w:val="003E07E9"/>
    <w:rsid w:val="003E39F8"/>
    <w:rsid w:val="003E3B61"/>
    <w:rsid w:val="003E41E2"/>
    <w:rsid w:val="003E491B"/>
    <w:rsid w:val="003E621E"/>
    <w:rsid w:val="003E6303"/>
    <w:rsid w:val="003E6660"/>
    <w:rsid w:val="003F063A"/>
    <w:rsid w:val="003F2F14"/>
    <w:rsid w:val="003F3D07"/>
    <w:rsid w:val="003F4370"/>
    <w:rsid w:val="00403854"/>
    <w:rsid w:val="004069F0"/>
    <w:rsid w:val="0041060E"/>
    <w:rsid w:val="0041152F"/>
    <w:rsid w:val="0041435C"/>
    <w:rsid w:val="00414664"/>
    <w:rsid w:val="0041511D"/>
    <w:rsid w:val="00415A57"/>
    <w:rsid w:val="0041740A"/>
    <w:rsid w:val="004174E9"/>
    <w:rsid w:val="00422238"/>
    <w:rsid w:val="004224AC"/>
    <w:rsid w:val="0042402D"/>
    <w:rsid w:val="00425001"/>
    <w:rsid w:val="00426F86"/>
    <w:rsid w:val="00430620"/>
    <w:rsid w:val="00431174"/>
    <w:rsid w:val="004340E1"/>
    <w:rsid w:val="00434930"/>
    <w:rsid w:val="0043535B"/>
    <w:rsid w:val="00435765"/>
    <w:rsid w:val="0043631C"/>
    <w:rsid w:val="00437D4E"/>
    <w:rsid w:val="004424A0"/>
    <w:rsid w:val="0044278E"/>
    <w:rsid w:val="00445923"/>
    <w:rsid w:val="00445A0B"/>
    <w:rsid w:val="00446695"/>
    <w:rsid w:val="004510FA"/>
    <w:rsid w:val="004512E7"/>
    <w:rsid w:val="00451F0B"/>
    <w:rsid w:val="00452193"/>
    <w:rsid w:val="004550A3"/>
    <w:rsid w:val="0045555C"/>
    <w:rsid w:val="00455AB6"/>
    <w:rsid w:val="00457B15"/>
    <w:rsid w:val="00461987"/>
    <w:rsid w:val="0046275A"/>
    <w:rsid w:val="00464AB8"/>
    <w:rsid w:val="00465529"/>
    <w:rsid w:val="00466124"/>
    <w:rsid w:val="00466388"/>
    <w:rsid w:val="00470561"/>
    <w:rsid w:val="00477776"/>
    <w:rsid w:val="004812B8"/>
    <w:rsid w:val="00483191"/>
    <w:rsid w:val="00483818"/>
    <w:rsid w:val="0048450E"/>
    <w:rsid w:val="00485B6F"/>
    <w:rsid w:val="00492937"/>
    <w:rsid w:val="00492F2E"/>
    <w:rsid w:val="00493BD8"/>
    <w:rsid w:val="00493E1C"/>
    <w:rsid w:val="004943EE"/>
    <w:rsid w:val="004A19EF"/>
    <w:rsid w:val="004A26CE"/>
    <w:rsid w:val="004A2D74"/>
    <w:rsid w:val="004A2FE0"/>
    <w:rsid w:val="004B00D4"/>
    <w:rsid w:val="004B056E"/>
    <w:rsid w:val="004B0BF8"/>
    <w:rsid w:val="004B171A"/>
    <w:rsid w:val="004B33A5"/>
    <w:rsid w:val="004B5C6E"/>
    <w:rsid w:val="004B63EE"/>
    <w:rsid w:val="004B68AE"/>
    <w:rsid w:val="004C2453"/>
    <w:rsid w:val="004C6006"/>
    <w:rsid w:val="004D72CD"/>
    <w:rsid w:val="004E18BD"/>
    <w:rsid w:val="004E19C3"/>
    <w:rsid w:val="004E1BE1"/>
    <w:rsid w:val="004E3D10"/>
    <w:rsid w:val="004E4EAD"/>
    <w:rsid w:val="004E65FD"/>
    <w:rsid w:val="004F6B9D"/>
    <w:rsid w:val="004F6C28"/>
    <w:rsid w:val="004F797C"/>
    <w:rsid w:val="004F7FB5"/>
    <w:rsid w:val="00500A88"/>
    <w:rsid w:val="00502E67"/>
    <w:rsid w:val="00502FE3"/>
    <w:rsid w:val="00503398"/>
    <w:rsid w:val="00504365"/>
    <w:rsid w:val="00504C27"/>
    <w:rsid w:val="00506266"/>
    <w:rsid w:val="00506A8B"/>
    <w:rsid w:val="00510517"/>
    <w:rsid w:val="0051143D"/>
    <w:rsid w:val="00512420"/>
    <w:rsid w:val="00516103"/>
    <w:rsid w:val="00516C62"/>
    <w:rsid w:val="00520051"/>
    <w:rsid w:val="005208F8"/>
    <w:rsid w:val="00520DB5"/>
    <w:rsid w:val="005218BF"/>
    <w:rsid w:val="00522113"/>
    <w:rsid w:val="005247D4"/>
    <w:rsid w:val="00525B16"/>
    <w:rsid w:val="00526427"/>
    <w:rsid w:val="00526E98"/>
    <w:rsid w:val="00531F46"/>
    <w:rsid w:val="00532323"/>
    <w:rsid w:val="00532DA2"/>
    <w:rsid w:val="0053498F"/>
    <w:rsid w:val="00535F74"/>
    <w:rsid w:val="00541F14"/>
    <w:rsid w:val="00547ECE"/>
    <w:rsid w:val="00551270"/>
    <w:rsid w:val="00551594"/>
    <w:rsid w:val="005517EC"/>
    <w:rsid w:val="005528BB"/>
    <w:rsid w:val="00557CBF"/>
    <w:rsid w:val="005610A5"/>
    <w:rsid w:val="0056157E"/>
    <w:rsid w:val="005635DD"/>
    <w:rsid w:val="00564B39"/>
    <w:rsid w:val="00564D72"/>
    <w:rsid w:val="005652A4"/>
    <w:rsid w:val="00565597"/>
    <w:rsid w:val="00565E01"/>
    <w:rsid w:val="0056634A"/>
    <w:rsid w:val="00566938"/>
    <w:rsid w:val="00566D26"/>
    <w:rsid w:val="005707AD"/>
    <w:rsid w:val="0057679D"/>
    <w:rsid w:val="005767FD"/>
    <w:rsid w:val="00576E7D"/>
    <w:rsid w:val="0057703A"/>
    <w:rsid w:val="0058003B"/>
    <w:rsid w:val="0058300F"/>
    <w:rsid w:val="00583595"/>
    <w:rsid w:val="00584051"/>
    <w:rsid w:val="00585359"/>
    <w:rsid w:val="00591AB5"/>
    <w:rsid w:val="005928B5"/>
    <w:rsid w:val="0059439C"/>
    <w:rsid w:val="00594C40"/>
    <w:rsid w:val="005970C1"/>
    <w:rsid w:val="005A041F"/>
    <w:rsid w:val="005A0E96"/>
    <w:rsid w:val="005A0F01"/>
    <w:rsid w:val="005A2038"/>
    <w:rsid w:val="005A2D5C"/>
    <w:rsid w:val="005A3147"/>
    <w:rsid w:val="005A4702"/>
    <w:rsid w:val="005A4C43"/>
    <w:rsid w:val="005A5DE1"/>
    <w:rsid w:val="005A6096"/>
    <w:rsid w:val="005A6CE8"/>
    <w:rsid w:val="005B0312"/>
    <w:rsid w:val="005B0BA8"/>
    <w:rsid w:val="005B3B82"/>
    <w:rsid w:val="005B4CA9"/>
    <w:rsid w:val="005B60E0"/>
    <w:rsid w:val="005B778D"/>
    <w:rsid w:val="005B7D57"/>
    <w:rsid w:val="005C0DDF"/>
    <w:rsid w:val="005C39E6"/>
    <w:rsid w:val="005C4A89"/>
    <w:rsid w:val="005C5F98"/>
    <w:rsid w:val="005C78E4"/>
    <w:rsid w:val="005C7947"/>
    <w:rsid w:val="005D1D7F"/>
    <w:rsid w:val="005D2575"/>
    <w:rsid w:val="005D26B5"/>
    <w:rsid w:val="005D3B17"/>
    <w:rsid w:val="005D3EFB"/>
    <w:rsid w:val="005D5818"/>
    <w:rsid w:val="005D71D0"/>
    <w:rsid w:val="005D776B"/>
    <w:rsid w:val="005D78E2"/>
    <w:rsid w:val="005D7CA7"/>
    <w:rsid w:val="005E1FA2"/>
    <w:rsid w:val="005E387C"/>
    <w:rsid w:val="005E6212"/>
    <w:rsid w:val="005E7611"/>
    <w:rsid w:val="005F0CF1"/>
    <w:rsid w:val="005F2D41"/>
    <w:rsid w:val="005F32F5"/>
    <w:rsid w:val="00601EE8"/>
    <w:rsid w:val="006033A9"/>
    <w:rsid w:val="006034C4"/>
    <w:rsid w:val="00606882"/>
    <w:rsid w:val="006068A8"/>
    <w:rsid w:val="00610D78"/>
    <w:rsid w:val="00611619"/>
    <w:rsid w:val="0061229F"/>
    <w:rsid w:val="00613637"/>
    <w:rsid w:val="00613925"/>
    <w:rsid w:val="00614710"/>
    <w:rsid w:val="006232D3"/>
    <w:rsid w:val="00624D9A"/>
    <w:rsid w:val="00627A8B"/>
    <w:rsid w:val="00632C3D"/>
    <w:rsid w:val="00634930"/>
    <w:rsid w:val="00635316"/>
    <w:rsid w:val="00635A79"/>
    <w:rsid w:val="00640F33"/>
    <w:rsid w:val="00641407"/>
    <w:rsid w:val="006416EF"/>
    <w:rsid w:val="00642A42"/>
    <w:rsid w:val="006435B1"/>
    <w:rsid w:val="00643A47"/>
    <w:rsid w:val="00644BA4"/>
    <w:rsid w:val="006453C6"/>
    <w:rsid w:val="00645DB9"/>
    <w:rsid w:val="00646154"/>
    <w:rsid w:val="006466FB"/>
    <w:rsid w:val="00653950"/>
    <w:rsid w:val="00654602"/>
    <w:rsid w:val="00655526"/>
    <w:rsid w:val="0065575D"/>
    <w:rsid w:val="006560DA"/>
    <w:rsid w:val="00660215"/>
    <w:rsid w:val="00660915"/>
    <w:rsid w:val="006617DE"/>
    <w:rsid w:val="00661EE0"/>
    <w:rsid w:val="00664479"/>
    <w:rsid w:val="006644D1"/>
    <w:rsid w:val="00664D3C"/>
    <w:rsid w:val="006702CF"/>
    <w:rsid w:val="00673175"/>
    <w:rsid w:val="00673442"/>
    <w:rsid w:val="0067466E"/>
    <w:rsid w:val="006748B4"/>
    <w:rsid w:val="006770A5"/>
    <w:rsid w:val="00680056"/>
    <w:rsid w:val="00680FB9"/>
    <w:rsid w:val="00682A40"/>
    <w:rsid w:val="0068436C"/>
    <w:rsid w:val="006875CF"/>
    <w:rsid w:val="00690347"/>
    <w:rsid w:val="00693D7F"/>
    <w:rsid w:val="00694D6F"/>
    <w:rsid w:val="00696BAB"/>
    <w:rsid w:val="006A11E0"/>
    <w:rsid w:val="006A1483"/>
    <w:rsid w:val="006A2A1F"/>
    <w:rsid w:val="006A2CF4"/>
    <w:rsid w:val="006A349A"/>
    <w:rsid w:val="006A34F2"/>
    <w:rsid w:val="006A5D2A"/>
    <w:rsid w:val="006B03F6"/>
    <w:rsid w:val="006B0713"/>
    <w:rsid w:val="006B37BF"/>
    <w:rsid w:val="006B3E29"/>
    <w:rsid w:val="006C3713"/>
    <w:rsid w:val="006C3F14"/>
    <w:rsid w:val="006C4BD3"/>
    <w:rsid w:val="006C5C15"/>
    <w:rsid w:val="006C65CD"/>
    <w:rsid w:val="006D0E79"/>
    <w:rsid w:val="006D17EF"/>
    <w:rsid w:val="006D28DC"/>
    <w:rsid w:val="006D37CF"/>
    <w:rsid w:val="006D7301"/>
    <w:rsid w:val="006E0869"/>
    <w:rsid w:val="006E0BD2"/>
    <w:rsid w:val="006E3895"/>
    <w:rsid w:val="006E3AFE"/>
    <w:rsid w:val="006E48B1"/>
    <w:rsid w:val="006E574D"/>
    <w:rsid w:val="006E5B36"/>
    <w:rsid w:val="006F064A"/>
    <w:rsid w:val="006F0858"/>
    <w:rsid w:val="006F0D75"/>
    <w:rsid w:val="006F1D46"/>
    <w:rsid w:val="006F385F"/>
    <w:rsid w:val="006F5C51"/>
    <w:rsid w:val="006F652D"/>
    <w:rsid w:val="006F6A14"/>
    <w:rsid w:val="00701208"/>
    <w:rsid w:val="00701953"/>
    <w:rsid w:val="0070260F"/>
    <w:rsid w:val="00702FFC"/>
    <w:rsid w:val="00703115"/>
    <w:rsid w:val="007062F6"/>
    <w:rsid w:val="007131F5"/>
    <w:rsid w:val="007141EB"/>
    <w:rsid w:val="00715B7F"/>
    <w:rsid w:val="00715F4C"/>
    <w:rsid w:val="00716746"/>
    <w:rsid w:val="00717A7B"/>
    <w:rsid w:val="0072142E"/>
    <w:rsid w:val="00721996"/>
    <w:rsid w:val="00725024"/>
    <w:rsid w:val="0072777E"/>
    <w:rsid w:val="0074122C"/>
    <w:rsid w:val="00742B47"/>
    <w:rsid w:val="00746814"/>
    <w:rsid w:val="00746D79"/>
    <w:rsid w:val="00746E29"/>
    <w:rsid w:val="007475B6"/>
    <w:rsid w:val="00752A97"/>
    <w:rsid w:val="00752FA5"/>
    <w:rsid w:val="00753389"/>
    <w:rsid w:val="00753D64"/>
    <w:rsid w:val="00755887"/>
    <w:rsid w:val="00756091"/>
    <w:rsid w:val="007562A0"/>
    <w:rsid w:val="0076149B"/>
    <w:rsid w:val="007640F1"/>
    <w:rsid w:val="007644FA"/>
    <w:rsid w:val="00765E9F"/>
    <w:rsid w:val="00770238"/>
    <w:rsid w:val="00770F9C"/>
    <w:rsid w:val="007714FD"/>
    <w:rsid w:val="0077356A"/>
    <w:rsid w:val="0077490C"/>
    <w:rsid w:val="0077773F"/>
    <w:rsid w:val="00780250"/>
    <w:rsid w:val="007810E6"/>
    <w:rsid w:val="00781C0E"/>
    <w:rsid w:val="007837BC"/>
    <w:rsid w:val="0078436F"/>
    <w:rsid w:val="0078470C"/>
    <w:rsid w:val="00786B99"/>
    <w:rsid w:val="007876D7"/>
    <w:rsid w:val="00790AB5"/>
    <w:rsid w:val="00790ACC"/>
    <w:rsid w:val="007911B8"/>
    <w:rsid w:val="00791B86"/>
    <w:rsid w:val="007926EB"/>
    <w:rsid w:val="00792FF8"/>
    <w:rsid w:val="00793583"/>
    <w:rsid w:val="007945DC"/>
    <w:rsid w:val="0079518B"/>
    <w:rsid w:val="007965BB"/>
    <w:rsid w:val="007A2A87"/>
    <w:rsid w:val="007A5938"/>
    <w:rsid w:val="007A5C09"/>
    <w:rsid w:val="007B1E1E"/>
    <w:rsid w:val="007B4258"/>
    <w:rsid w:val="007B42F7"/>
    <w:rsid w:val="007B5FA5"/>
    <w:rsid w:val="007B607B"/>
    <w:rsid w:val="007B67EB"/>
    <w:rsid w:val="007B7825"/>
    <w:rsid w:val="007C008C"/>
    <w:rsid w:val="007C76C3"/>
    <w:rsid w:val="007D06AD"/>
    <w:rsid w:val="007D0878"/>
    <w:rsid w:val="007D2242"/>
    <w:rsid w:val="007D2DA9"/>
    <w:rsid w:val="007E00BF"/>
    <w:rsid w:val="007E0272"/>
    <w:rsid w:val="007E4888"/>
    <w:rsid w:val="007E68C4"/>
    <w:rsid w:val="007E7D8A"/>
    <w:rsid w:val="007F07B3"/>
    <w:rsid w:val="007F0818"/>
    <w:rsid w:val="007F4CFC"/>
    <w:rsid w:val="007F7B45"/>
    <w:rsid w:val="007F7E50"/>
    <w:rsid w:val="0080130B"/>
    <w:rsid w:val="00801FAD"/>
    <w:rsid w:val="00802606"/>
    <w:rsid w:val="00802A4F"/>
    <w:rsid w:val="0080380A"/>
    <w:rsid w:val="008040AB"/>
    <w:rsid w:val="00804635"/>
    <w:rsid w:val="00804CF7"/>
    <w:rsid w:val="008055E0"/>
    <w:rsid w:val="008063B9"/>
    <w:rsid w:val="00806778"/>
    <w:rsid w:val="008108E7"/>
    <w:rsid w:val="00810F91"/>
    <w:rsid w:val="0081162C"/>
    <w:rsid w:val="00812A8A"/>
    <w:rsid w:val="0081450C"/>
    <w:rsid w:val="00814AB6"/>
    <w:rsid w:val="00814FCA"/>
    <w:rsid w:val="008155F2"/>
    <w:rsid w:val="008314CA"/>
    <w:rsid w:val="00831D94"/>
    <w:rsid w:val="0083409D"/>
    <w:rsid w:val="00834123"/>
    <w:rsid w:val="0083465A"/>
    <w:rsid w:val="00834EC8"/>
    <w:rsid w:val="008363C0"/>
    <w:rsid w:val="008366C5"/>
    <w:rsid w:val="00836C51"/>
    <w:rsid w:val="0084119C"/>
    <w:rsid w:val="0084226E"/>
    <w:rsid w:val="008438D2"/>
    <w:rsid w:val="00843E90"/>
    <w:rsid w:val="00846C56"/>
    <w:rsid w:val="008525AA"/>
    <w:rsid w:val="00852BD4"/>
    <w:rsid w:val="00855625"/>
    <w:rsid w:val="00856B4B"/>
    <w:rsid w:val="008573A0"/>
    <w:rsid w:val="00860515"/>
    <w:rsid w:val="008626F7"/>
    <w:rsid w:val="008630AB"/>
    <w:rsid w:val="0086542D"/>
    <w:rsid w:val="00866416"/>
    <w:rsid w:val="00866667"/>
    <w:rsid w:val="00866A53"/>
    <w:rsid w:val="008671E2"/>
    <w:rsid w:val="00870429"/>
    <w:rsid w:val="00871183"/>
    <w:rsid w:val="00871876"/>
    <w:rsid w:val="00871999"/>
    <w:rsid w:val="00873291"/>
    <w:rsid w:val="00873912"/>
    <w:rsid w:val="00873A95"/>
    <w:rsid w:val="00873D7B"/>
    <w:rsid w:val="0087525B"/>
    <w:rsid w:val="00875F95"/>
    <w:rsid w:val="00876033"/>
    <w:rsid w:val="00880216"/>
    <w:rsid w:val="00882666"/>
    <w:rsid w:val="008831C2"/>
    <w:rsid w:val="00883D02"/>
    <w:rsid w:val="00884F54"/>
    <w:rsid w:val="00885F86"/>
    <w:rsid w:val="008865FB"/>
    <w:rsid w:val="00886E6C"/>
    <w:rsid w:val="00887395"/>
    <w:rsid w:val="00890653"/>
    <w:rsid w:val="008907FC"/>
    <w:rsid w:val="00891F76"/>
    <w:rsid w:val="00893F92"/>
    <w:rsid w:val="00894C1F"/>
    <w:rsid w:val="00895612"/>
    <w:rsid w:val="008A0757"/>
    <w:rsid w:val="008A0F1F"/>
    <w:rsid w:val="008A252C"/>
    <w:rsid w:val="008A2EE5"/>
    <w:rsid w:val="008A42D1"/>
    <w:rsid w:val="008A51CC"/>
    <w:rsid w:val="008A5730"/>
    <w:rsid w:val="008A5FA7"/>
    <w:rsid w:val="008A623A"/>
    <w:rsid w:val="008A71EA"/>
    <w:rsid w:val="008A772B"/>
    <w:rsid w:val="008B0E4B"/>
    <w:rsid w:val="008B1C36"/>
    <w:rsid w:val="008B20D2"/>
    <w:rsid w:val="008B2937"/>
    <w:rsid w:val="008B3028"/>
    <w:rsid w:val="008B3242"/>
    <w:rsid w:val="008B3AAE"/>
    <w:rsid w:val="008B70B9"/>
    <w:rsid w:val="008C1E82"/>
    <w:rsid w:val="008C398B"/>
    <w:rsid w:val="008C3DDA"/>
    <w:rsid w:val="008C5A21"/>
    <w:rsid w:val="008D05E0"/>
    <w:rsid w:val="008D1033"/>
    <w:rsid w:val="008D17FC"/>
    <w:rsid w:val="008D1F7E"/>
    <w:rsid w:val="008D3F8A"/>
    <w:rsid w:val="008E44DD"/>
    <w:rsid w:val="008E4785"/>
    <w:rsid w:val="008E59D4"/>
    <w:rsid w:val="008E6BB0"/>
    <w:rsid w:val="008E6E21"/>
    <w:rsid w:val="008F0295"/>
    <w:rsid w:val="008F0555"/>
    <w:rsid w:val="008F05DB"/>
    <w:rsid w:val="008F1ADA"/>
    <w:rsid w:val="008F2493"/>
    <w:rsid w:val="008F295D"/>
    <w:rsid w:val="008F4A42"/>
    <w:rsid w:val="008F4EC4"/>
    <w:rsid w:val="008F61A1"/>
    <w:rsid w:val="009004E5"/>
    <w:rsid w:val="00900525"/>
    <w:rsid w:val="00902C3C"/>
    <w:rsid w:val="00904B77"/>
    <w:rsid w:val="00904DE2"/>
    <w:rsid w:val="0090626D"/>
    <w:rsid w:val="00910AA5"/>
    <w:rsid w:val="009114E1"/>
    <w:rsid w:val="009134FC"/>
    <w:rsid w:val="009153A8"/>
    <w:rsid w:val="009203DF"/>
    <w:rsid w:val="00921C23"/>
    <w:rsid w:val="0092241B"/>
    <w:rsid w:val="00924F3D"/>
    <w:rsid w:val="00927377"/>
    <w:rsid w:val="00927459"/>
    <w:rsid w:val="00933C0D"/>
    <w:rsid w:val="009357AD"/>
    <w:rsid w:val="0093670B"/>
    <w:rsid w:val="00937868"/>
    <w:rsid w:val="00941FEA"/>
    <w:rsid w:val="00942CB7"/>
    <w:rsid w:val="009444D6"/>
    <w:rsid w:val="009448D2"/>
    <w:rsid w:val="009456C8"/>
    <w:rsid w:val="00945C37"/>
    <w:rsid w:val="009475E1"/>
    <w:rsid w:val="009539F3"/>
    <w:rsid w:val="00953B31"/>
    <w:rsid w:val="0095747E"/>
    <w:rsid w:val="00957AB6"/>
    <w:rsid w:val="0096191A"/>
    <w:rsid w:val="00964F86"/>
    <w:rsid w:val="009705C5"/>
    <w:rsid w:val="00971528"/>
    <w:rsid w:val="00971CB7"/>
    <w:rsid w:val="00974304"/>
    <w:rsid w:val="00980CF6"/>
    <w:rsid w:val="00982296"/>
    <w:rsid w:val="00982501"/>
    <w:rsid w:val="00983B5A"/>
    <w:rsid w:val="00984A3C"/>
    <w:rsid w:val="00986323"/>
    <w:rsid w:val="00992D3A"/>
    <w:rsid w:val="0099372C"/>
    <w:rsid w:val="00994469"/>
    <w:rsid w:val="0099476C"/>
    <w:rsid w:val="009954B5"/>
    <w:rsid w:val="00995DA0"/>
    <w:rsid w:val="00996737"/>
    <w:rsid w:val="0099679A"/>
    <w:rsid w:val="00997FAD"/>
    <w:rsid w:val="009A0565"/>
    <w:rsid w:val="009A05C3"/>
    <w:rsid w:val="009A145A"/>
    <w:rsid w:val="009A1572"/>
    <w:rsid w:val="009A1ADE"/>
    <w:rsid w:val="009A3FAE"/>
    <w:rsid w:val="009A4A5E"/>
    <w:rsid w:val="009A577D"/>
    <w:rsid w:val="009A7537"/>
    <w:rsid w:val="009B345A"/>
    <w:rsid w:val="009B3515"/>
    <w:rsid w:val="009B3D28"/>
    <w:rsid w:val="009B5F97"/>
    <w:rsid w:val="009B622A"/>
    <w:rsid w:val="009B7E31"/>
    <w:rsid w:val="009C02EF"/>
    <w:rsid w:val="009C05E0"/>
    <w:rsid w:val="009C1798"/>
    <w:rsid w:val="009C6623"/>
    <w:rsid w:val="009C6D2F"/>
    <w:rsid w:val="009D21A4"/>
    <w:rsid w:val="009D4E18"/>
    <w:rsid w:val="009D52F1"/>
    <w:rsid w:val="009D5C85"/>
    <w:rsid w:val="009D69EA"/>
    <w:rsid w:val="009E5B7F"/>
    <w:rsid w:val="009F067F"/>
    <w:rsid w:val="009F1D37"/>
    <w:rsid w:val="009F4911"/>
    <w:rsid w:val="009F5694"/>
    <w:rsid w:val="00A02847"/>
    <w:rsid w:val="00A05C72"/>
    <w:rsid w:val="00A05FAE"/>
    <w:rsid w:val="00A07577"/>
    <w:rsid w:val="00A07808"/>
    <w:rsid w:val="00A15433"/>
    <w:rsid w:val="00A2212D"/>
    <w:rsid w:val="00A23AEB"/>
    <w:rsid w:val="00A25479"/>
    <w:rsid w:val="00A311B4"/>
    <w:rsid w:val="00A3288F"/>
    <w:rsid w:val="00A34366"/>
    <w:rsid w:val="00A35107"/>
    <w:rsid w:val="00A35229"/>
    <w:rsid w:val="00A37B0A"/>
    <w:rsid w:val="00A41D06"/>
    <w:rsid w:val="00A42E79"/>
    <w:rsid w:val="00A44096"/>
    <w:rsid w:val="00A445FF"/>
    <w:rsid w:val="00A45961"/>
    <w:rsid w:val="00A47D22"/>
    <w:rsid w:val="00A533EA"/>
    <w:rsid w:val="00A53E02"/>
    <w:rsid w:val="00A55B81"/>
    <w:rsid w:val="00A5654A"/>
    <w:rsid w:val="00A566DE"/>
    <w:rsid w:val="00A56BA5"/>
    <w:rsid w:val="00A56C23"/>
    <w:rsid w:val="00A56F6A"/>
    <w:rsid w:val="00A57119"/>
    <w:rsid w:val="00A57696"/>
    <w:rsid w:val="00A57911"/>
    <w:rsid w:val="00A60908"/>
    <w:rsid w:val="00A61A1E"/>
    <w:rsid w:val="00A6266D"/>
    <w:rsid w:val="00A62DAA"/>
    <w:rsid w:val="00A7195A"/>
    <w:rsid w:val="00A75564"/>
    <w:rsid w:val="00A80590"/>
    <w:rsid w:val="00A83822"/>
    <w:rsid w:val="00A851EC"/>
    <w:rsid w:val="00A85529"/>
    <w:rsid w:val="00A855A4"/>
    <w:rsid w:val="00A90CA0"/>
    <w:rsid w:val="00A936AE"/>
    <w:rsid w:val="00A94220"/>
    <w:rsid w:val="00AA255C"/>
    <w:rsid w:val="00AA2CD7"/>
    <w:rsid w:val="00AA335C"/>
    <w:rsid w:val="00AA735F"/>
    <w:rsid w:val="00AA7ADF"/>
    <w:rsid w:val="00AA7B69"/>
    <w:rsid w:val="00AA7DAE"/>
    <w:rsid w:val="00AB0CA5"/>
    <w:rsid w:val="00AB128F"/>
    <w:rsid w:val="00AB13D2"/>
    <w:rsid w:val="00AB375B"/>
    <w:rsid w:val="00AB3B22"/>
    <w:rsid w:val="00AB3B28"/>
    <w:rsid w:val="00AB5C42"/>
    <w:rsid w:val="00AB67C4"/>
    <w:rsid w:val="00AB7A86"/>
    <w:rsid w:val="00AC1CBD"/>
    <w:rsid w:val="00AC1F53"/>
    <w:rsid w:val="00AC44F7"/>
    <w:rsid w:val="00AC5575"/>
    <w:rsid w:val="00AC7E77"/>
    <w:rsid w:val="00AD0C50"/>
    <w:rsid w:val="00AD0FBC"/>
    <w:rsid w:val="00AD1F18"/>
    <w:rsid w:val="00AD418E"/>
    <w:rsid w:val="00AD4514"/>
    <w:rsid w:val="00AD6A9F"/>
    <w:rsid w:val="00AD70D5"/>
    <w:rsid w:val="00AE22A0"/>
    <w:rsid w:val="00AE269A"/>
    <w:rsid w:val="00AE689D"/>
    <w:rsid w:val="00AE6990"/>
    <w:rsid w:val="00AE6DBC"/>
    <w:rsid w:val="00AE7ECC"/>
    <w:rsid w:val="00AF0278"/>
    <w:rsid w:val="00AF187D"/>
    <w:rsid w:val="00AF1F6B"/>
    <w:rsid w:val="00AF2168"/>
    <w:rsid w:val="00AF343D"/>
    <w:rsid w:val="00AF726C"/>
    <w:rsid w:val="00B010FC"/>
    <w:rsid w:val="00B01733"/>
    <w:rsid w:val="00B01BB6"/>
    <w:rsid w:val="00B0542A"/>
    <w:rsid w:val="00B06103"/>
    <w:rsid w:val="00B07DC2"/>
    <w:rsid w:val="00B141E2"/>
    <w:rsid w:val="00B1474C"/>
    <w:rsid w:val="00B2088B"/>
    <w:rsid w:val="00B2384F"/>
    <w:rsid w:val="00B238EE"/>
    <w:rsid w:val="00B253DA"/>
    <w:rsid w:val="00B31CA1"/>
    <w:rsid w:val="00B346FD"/>
    <w:rsid w:val="00B37F53"/>
    <w:rsid w:val="00B43594"/>
    <w:rsid w:val="00B43E61"/>
    <w:rsid w:val="00B46842"/>
    <w:rsid w:val="00B50B8E"/>
    <w:rsid w:val="00B535CB"/>
    <w:rsid w:val="00B54A21"/>
    <w:rsid w:val="00B55932"/>
    <w:rsid w:val="00B569F6"/>
    <w:rsid w:val="00B57B77"/>
    <w:rsid w:val="00B57D1B"/>
    <w:rsid w:val="00B60C64"/>
    <w:rsid w:val="00B623B1"/>
    <w:rsid w:val="00B62A5A"/>
    <w:rsid w:val="00B65177"/>
    <w:rsid w:val="00B65769"/>
    <w:rsid w:val="00B6645C"/>
    <w:rsid w:val="00B6730B"/>
    <w:rsid w:val="00B67B5A"/>
    <w:rsid w:val="00B70A0A"/>
    <w:rsid w:val="00B71345"/>
    <w:rsid w:val="00B72E58"/>
    <w:rsid w:val="00B7595F"/>
    <w:rsid w:val="00B76D2F"/>
    <w:rsid w:val="00B81B16"/>
    <w:rsid w:val="00B822CF"/>
    <w:rsid w:val="00B83B4B"/>
    <w:rsid w:val="00B849F6"/>
    <w:rsid w:val="00B8515B"/>
    <w:rsid w:val="00B8556B"/>
    <w:rsid w:val="00B8559B"/>
    <w:rsid w:val="00B85754"/>
    <w:rsid w:val="00B867F6"/>
    <w:rsid w:val="00B91304"/>
    <w:rsid w:val="00B92B39"/>
    <w:rsid w:val="00B93DC4"/>
    <w:rsid w:val="00B96B77"/>
    <w:rsid w:val="00B97B05"/>
    <w:rsid w:val="00BA2BF4"/>
    <w:rsid w:val="00BA360F"/>
    <w:rsid w:val="00BA452E"/>
    <w:rsid w:val="00BA5352"/>
    <w:rsid w:val="00BA5E6A"/>
    <w:rsid w:val="00BA7127"/>
    <w:rsid w:val="00BA79B6"/>
    <w:rsid w:val="00BA7B07"/>
    <w:rsid w:val="00BB141D"/>
    <w:rsid w:val="00BB2205"/>
    <w:rsid w:val="00BB6A8F"/>
    <w:rsid w:val="00BC1ABE"/>
    <w:rsid w:val="00BC29B1"/>
    <w:rsid w:val="00BC2BE8"/>
    <w:rsid w:val="00BC434C"/>
    <w:rsid w:val="00BC485D"/>
    <w:rsid w:val="00BC4F58"/>
    <w:rsid w:val="00BC64FF"/>
    <w:rsid w:val="00BC7CF5"/>
    <w:rsid w:val="00BC7F73"/>
    <w:rsid w:val="00BD37B0"/>
    <w:rsid w:val="00BD45BD"/>
    <w:rsid w:val="00BD50E7"/>
    <w:rsid w:val="00BD519B"/>
    <w:rsid w:val="00BD6459"/>
    <w:rsid w:val="00BE246C"/>
    <w:rsid w:val="00BE29E8"/>
    <w:rsid w:val="00BE2B5B"/>
    <w:rsid w:val="00BE3B09"/>
    <w:rsid w:val="00BE44B6"/>
    <w:rsid w:val="00BE660F"/>
    <w:rsid w:val="00BE7819"/>
    <w:rsid w:val="00BF4EA9"/>
    <w:rsid w:val="00BF61C3"/>
    <w:rsid w:val="00BF6B64"/>
    <w:rsid w:val="00C00A2D"/>
    <w:rsid w:val="00C02BA7"/>
    <w:rsid w:val="00C02C56"/>
    <w:rsid w:val="00C03208"/>
    <w:rsid w:val="00C0786E"/>
    <w:rsid w:val="00C07EF5"/>
    <w:rsid w:val="00C1063B"/>
    <w:rsid w:val="00C117B6"/>
    <w:rsid w:val="00C16BB4"/>
    <w:rsid w:val="00C17647"/>
    <w:rsid w:val="00C22D04"/>
    <w:rsid w:val="00C25831"/>
    <w:rsid w:val="00C354D6"/>
    <w:rsid w:val="00C40672"/>
    <w:rsid w:val="00C40E77"/>
    <w:rsid w:val="00C41668"/>
    <w:rsid w:val="00C459C2"/>
    <w:rsid w:val="00C51D30"/>
    <w:rsid w:val="00C528EB"/>
    <w:rsid w:val="00C56689"/>
    <w:rsid w:val="00C56E5A"/>
    <w:rsid w:val="00C619D9"/>
    <w:rsid w:val="00C63AB3"/>
    <w:rsid w:val="00C63E14"/>
    <w:rsid w:val="00C64155"/>
    <w:rsid w:val="00C64FAF"/>
    <w:rsid w:val="00C658C6"/>
    <w:rsid w:val="00C67580"/>
    <w:rsid w:val="00C72258"/>
    <w:rsid w:val="00C746A6"/>
    <w:rsid w:val="00C76822"/>
    <w:rsid w:val="00C76D80"/>
    <w:rsid w:val="00C80788"/>
    <w:rsid w:val="00C80B7A"/>
    <w:rsid w:val="00C825B8"/>
    <w:rsid w:val="00C82C7A"/>
    <w:rsid w:val="00C85C2C"/>
    <w:rsid w:val="00C86BD2"/>
    <w:rsid w:val="00C87864"/>
    <w:rsid w:val="00C91998"/>
    <w:rsid w:val="00C91BC9"/>
    <w:rsid w:val="00C93B7B"/>
    <w:rsid w:val="00C95105"/>
    <w:rsid w:val="00C959FB"/>
    <w:rsid w:val="00C95B12"/>
    <w:rsid w:val="00C9677B"/>
    <w:rsid w:val="00C97F89"/>
    <w:rsid w:val="00CA2BE8"/>
    <w:rsid w:val="00CA3475"/>
    <w:rsid w:val="00CA5D3F"/>
    <w:rsid w:val="00CA7659"/>
    <w:rsid w:val="00CB3B2E"/>
    <w:rsid w:val="00CB3FD7"/>
    <w:rsid w:val="00CB5A2D"/>
    <w:rsid w:val="00CB773D"/>
    <w:rsid w:val="00CC0715"/>
    <w:rsid w:val="00CC0FF6"/>
    <w:rsid w:val="00CC21B2"/>
    <w:rsid w:val="00CC2F4C"/>
    <w:rsid w:val="00CC3995"/>
    <w:rsid w:val="00CC4545"/>
    <w:rsid w:val="00CC462B"/>
    <w:rsid w:val="00CC60A4"/>
    <w:rsid w:val="00CC6B9E"/>
    <w:rsid w:val="00CD07F5"/>
    <w:rsid w:val="00CD1289"/>
    <w:rsid w:val="00CD2A65"/>
    <w:rsid w:val="00CD2E2D"/>
    <w:rsid w:val="00CD37F6"/>
    <w:rsid w:val="00CD4111"/>
    <w:rsid w:val="00CE0405"/>
    <w:rsid w:val="00CE29DC"/>
    <w:rsid w:val="00CE3657"/>
    <w:rsid w:val="00CE4956"/>
    <w:rsid w:val="00CE4FCA"/>
    <w:rsid w:val="00CE5407"/>
    <w:rsid w:val="00CE7645"/>
    <w:rsid w:val="00CF0204"/>
    <w:rsid w:val="00CF2873"/>
    <w:rsid w:val="00CF29F2"/>
    <w:rsid w:val="00CF522B"/>
    <w:rsid w:val="00CF5557"/>
    <w:rsid w:val="00CF59ED"/>
    <w:rsid w:val="00CF5E0C"/>
    <w:rsid w:val="00D0227C"/>
    <w:rsid w:val="00D04EA3"/>
    <w:rsid w:val="00D05AC4"/>
    <w:rsid w:val="00D05F5B"/>
    <w:rsid w:val="00D06D5B"/>
    <w:rsid w:val="00D13FD2"/>
    <w:rsid w:val="00D173B7"/>
    <w:rsid w:val="00D21FA7"/>
    <w:rsid w:val="00D2458F"/>
    <w:rsid w:val="00D27B6C"/>
    <w:rsid w:val="00D30767"/>
    <w:rsid w:val="00D31D8F"/>
    <w:rsid w:val="00D31F0C"/>
    <w:rsid w:val="00D325AE"/>
    <w:rsid w:val="00D37CFE"/>
    <w:rsid w:val="00D42045"/>
    <w:rsid w:val="00D46480"/>
    <w:rsid w:val="00D5011D"/>
    <w:rsid w:val="00D53756"/>
    <w:rsid w:val="00D620C1"/>
    <w:rsid w:val="00D64FC1"/>
    <w:rsid w:val="00D66DB2"/>
    <w:rsid w:val="00D67CB0"/>
    <w:rsid w:val="00D700B3"/>
    <w:rsid w:val="00D7038C"/>
    <w:rsid w:val="00D70F67"/>
    <w:rsid w:val="00D725A7"/>
    <w:rsid w:val="00D75F23"/>
    <w:rsid w:val="00D774EA"/>
    <w:rsid w:val="00D801A8"/>
    <w:rsid w:val="00D802D4"/>
    <w:rsid w:val="00D85E89"/>
    <w:rsid w:val="00D85F36"/>
    <w:rsid w:val="00D93923"/>
    <w:rsid w:val="00D9404E"/>
    <w:rsid w:val="00D9723E"/>
    <w:rsid w:val="00DA0DBB"/>
    <w:rsid w:val="00DA1B68"/>
    <w:rsid w:val="00DA2A69"/>
    <w:rsid w:val="00DA2DB2"/>
    <w:rsid w:val="00DA5346"/>
    <w:rsid w:val="00DB0397"/>
    <w:rsid w:val="00DB19EC"/>
    <w:rsid w:val="00DB5FF8"/>
    <w:rsid w:val="00DB6D57"/>
    <w:rsid w:val="00DC04C4"/>
    <w:rsid w:val="00DC3D63"/>
    <w:rsid w:val="00DC5A91"/>
    <w:rsid w:val="00DD24E7"/>
    <w:rsid w:val="00DD34E6"/>
    <w:rsid w:val="00DD6F2B"/>
    <w:rsid w:val="00DE0C0B"/>
    <w:rsid w:val="00DE1C62"/>
    <w:rsid w:val="00DE761B"/>
    <w:rsid w:val="00DE7DB1"/>
    <w:rsid w:val="00DF3ED5"/>
    <w:rsid w:val="00DF449A"/>
    <w:rsid w:val="00DF507C"/>
    <w:rsid w:val="00DF5E8F"/>
    <w:rsid w:val="00DF7197"/>
    <w:rsid w:val="00E01177"/>
    <w:rsid w:val="00E016D2"/>
    <w:rsid w:val="00E028EC"/>
    <w:rsid w:val="00E058C7"/>
    <w:rsid w:val="00E05A8D"/>
    <w:rsid w:val="00E0618B"/>
    <w:rsid w:val="00E102D6"/>
    <w:rsid w:val="00E12292"/>
    <w:rsid w:val="00E139BF"/>
    <w:rsid w:val="00E1448E"/>
    <w:rsid w:val="00E14CEF"/>
    <w:rsid w:val="00E14FC0"/>
    <w:rsid w:val="00E15817"/>
    <w:rsid w:val="00E208DB"/>
    <w:rsid w:val="00E20DCF"/>
    <w:rsid w:val="00E21BF8"/>
    <w:rsid w:val="00E21F53"/>
    <w:rsid w:val="00E22DE9"/>
    <w:rsid w:val="00E241E6"/>
    <w:rsid w:val="00E24268"/>
    <w:rsid w:val="00E26D9E"/>
    <w:rsid w:val="00E30292"/>
    <w:rsid w:val="00E31F94"/>
    <w:rsid w:val="00E37C25"/>
    <w:rsid w:val="00E40111"/>
    <w:rsid w:val="00E4187B"/>
    <w:rsid w:val="00E42586"/>
    <w:rsid w:val="00E43CEB"/>
    <w:rsid w:val="00E43F72"/>
    <w:rsid w:val="00E4492C"/>
    <w:rsid w:val="00E456EC"/>
    <w:rsid w:val="00E47515"/>
    <w:rsid w:val="00E47BB3"/>
    <w:rsid w:val="00E53856"/>
    <w:rsid w:val="00E543BF"/>
    <w:rsid w:val="00E556C6"/>
    <w:rsid w:val="00E56122"/>
    <w:rsid w:val="00E60981"/>
    <w:rsid w:val="00E620A2"/>
    <w:rsid w:val="00E62330"/>
    <w:rsid w:val="00E65266"/>
    <w:rsid w:val="00E65B62"/>
    <w:rsid w:val="00E70AD6"/>
    <w:rsid w:val="00E71706"/>
    <w:rsid w:val="00E77E6E"/>
    <w:rsid w:val="00E81A29"/>
    <w:rsid w:val="00E845F8"/>
    <w:rsid w:val="00E874AA"/>
    <w:rsid w:val="00E91719"/>
    <w:rsid w:val="00E92922"/>
    <w:rsid w:val="00E95500"/>
    <w:rsid w:val="00E96ACE"/>
    <w:rsid w:val="00EA0B3F"/>
    <w:rsid w:val="00EA1514"/>
    <w:rsid w:val="00EA2EE9"/>
    <w:rsid w:val="00EA694E"/>
    <w:rsid w:val="00EA6F43"/>
    <w:rsid w:val="00EB0269"/>
    <w:rsid w:val="00EB1A92"/>
    <w:rsid w:val="00EB4261"/>
    <w:rsid w:val="00EB585A"/>
    <w:rsid w:val="00EB60D3"/>
    <w:rsid w:val="00EC1A57"/>
    <w:rsid w:val="00EC2AAE"/>
    <w:rsid w:val="00EC4B03"/>
    <w:rsid w:val="00EC6E83"/>
    <w:rsid w:val="00EC7F9E"/>
    <w:rsid w:val="00ED0A38"/>
    <w:rsid w:val="00ED1F2C"/>
    <w:rsid w:val="00ED2648"/>
    <w:rsid w:val="00ED4C4A"/>
    <w:rsid w:val="00EE5401"/>
    <w:rsid w:val="00EF0836"/>
    <w:rsid w:val="00EF0B44"/>
    <w:rsid w:val="00EF1841"/>
    <w:rsid w:val="00EF4249"/>
    <w:rsid w:val="00EF4BD2"/>
    <w:rsid w:val="00EF4F12"/>
    <w:rsid w:val="00EF664E"/>
    <w:rsid w:val="00EF67D7"/>
    <w:rsid w:val="00EF6D30"/>
    <w:rsid w:val="00F0165E"/>
    <w:rsid w:val="00F0168D"/>
    <w:rsid w:val="00F04334"/>
    <w:rsid w:val="00F06209"/>
    <w:rsid w:val="00F10111"/>
    <w:rsid w:val="00F11025"/>
    <w:rsid w:val="00F1180B"/>
    <w:rsid w:val="00F11ADC"/>
    <w:rsid w:val="00F12A60"/>
    <w:rsid w:val="00F12B77"/>
    <w:rsid w:val="00F1321B"/>
    <w:rsid w:val="00F14176"/>
    <w:rsid w:val="00F1499A"/>
    <w:rsid w:val="00F14F34"/>
    <w:rsid w:val="00F1660A"/>
    <w:rsid w:val="00F175C2"/>
    <w:rsid w:val="00F20C84"/>
    <w:rsid w:val="00F22CE9"/>
    <w:rsid w:val="00F25867"/>
    <w:rsid w:val="00F31B89"/>
    <w:rsid w:val="00F3489F"/>
    <w:rsid w:val="00F34A95"/>
    <w:rsid w:val="00F355C8"/>
    <w:rsid w:val="00F35891"/>
    <w:rsid w:val="00F35B83"/>
    <w:rsid w:val="00F35D2A"/>
    <w:rsid w:val="00F3708A"/>
    <w:rsid w:val="00F40505"/>
    <w:rsid w:val="00F40F32"/>
    <w:rsid w:val="00F44590"/>
    <w:rsid w:val="00F46034"/>
    <w:rsid w:val="00F46133"/>
    <w:rsid w:val="00F5288D"/>
    <w:rsid w:val="00F55410"/>
    <w:rsid w:val="00F57F0F"/>
    <w:rsid w:val="00F62C37"/>
    <w:rsid w:val="00F6589A"/>
    <w:rsid w:val="00F6611B"/>
    <w:rsid w:val="00F7191D"/>
    <w:rsid w:val="00F7472C"/>
    <w:rsid w:val="00F80190"/>
    <w:rsid w:val="00F83B7D"/>
    <w:rsid w:val="00F85F3F"/>
    <w:rsid w:val="00F872E4"/>
    <w:rsid w:val="00F87C20"/>
    <w:rsid w:val="00F902B8"/>
    <w:rsid w:val="00F9495C"/>
    <w:rsid w:val="00F94FFE"/>
    <w:rsid w:val="00F96637"/>
    <w:rsid w:val="00F968C1"/>
    <w:rsid w:val="00F9759B"/>
    <w:rsid w:val="00FA080A"/>
    <w:rsid w:val="00FA300B"/>
    <w:rsid w:val="00FB046F"/>
    <w:rsid w:val="00FB1292"/>
    <w:rsid w:val="00FB1446"/>
    <w:rsid w:val="00FB2023"/>
    <w:rsid w:val="00FB66E1"/>
    <w:rsid w:val="00FB6F17"/>
    <w:rsid w:val="00FC05AC"/>
    <w:rsid w:val="00FC1FE5"/>
    <w:rsid w:val="00FC39D9"/>
    <w:rsid w:val="00FC414A"/>
    <w:rsid w:val="00FC6183"/>
    <w:rsid w:val="00FC6FBA"/>
    <w:rsid w:val="00FD1129"/>
    <w:rsid w:val="00FD4A26"/>
    <w:rsid w:val="00FE285E"/>
    <w:rsid w:val="00FE3E53"/>
    <w:rsid w:val="00FE5537"/>
    <w:rsid w:val="00FE5FFC"/>
    <w:rsid w:val="00FE6050"/>
    <w:rsid w:val="00FE79B2"/>
    <w:rsid w:val="00FF0241"/>
    <w:rsid w:val="00FF4AF6"/>
    <w:rsid w:val="00FF533D"/>
    <w:rsid w:val="00FF74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AD43A3"/>
  <w15:docId w15:val="{D7626489-9A41-4128-B0ED-B70B75E32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30B"/>
    <w:rPr>
      <w:rFonts w:ascii="Arial" w:hAnsi="Arial" w:cs="Arial"/>
      <w:bCs/>
      <w:szCs w:val="24"/>
    </w:rPr>
  </w:style>
  <w:style w:type="paragraph" w:styleId="Heading1">
    <w:name w:val="heading 1"/>
    <w:basedOn w:val="ListParagraph"/>
    <w:next w:val="Normal"/>
    <w:link w:val="Heading1Char"/>
    <w:uiPriority w:val="9"/>
    <w:qFormat/>
    <w:rsid w:val="00693D7F"/>
    <w:pPr>
      <w:numPr>
        <w:numId w:val="0"/>
      </w:numPr>
      <w:contextualSpacing w:val="0"/>
      <w:jc w:val="both"/>
      <w:outlineLvl w:val="0"/>
    </w:pPr>
    <w:rPr>
      <w:b/>
      <w:color w:val="005EB8"/>
    </w:rPr>
  </w:style>
  <w:style w:type="paragraph" w:styleId="Heading2">
    <w:name w:val="heading 2"/>
    <w:basedOn w:val="Heading1"/>
    <w:next w:val="Normal"/>
    <w:link w:val="Heading2Char"/>
    <w:uiPriority w:val="9"/>
    <w:unhideWhenUsed/>
    <w:qFormat/>
    <w:rsid w:val="002B69B1"/>
    <w:pPr>
      <w:outlineLvl w:val="1"/>
    </w:pPr>
  </w:style>
  <w:style w:type="paragraph" w:styleId="Heading3">
    <w:name w:val="heading 3"/>
    <w:basedOn w:val="Heading2"/>
    <w:next w:val="Normal"/>
    <w:link w:val="Heading3Char"/>
    <w:uiPriority w:val="9"/>
    <w:unhideWhenUsed/>
    <w:qFormat/>
    <w:rsid w:val="00693D7F"/>
    <w:pPr>
      <w:pBdr>
        <w:bottom w:val="single" w:sz="4" w:space="1" w:color="auto"/>
      </w:pBdr>
      <w:outlineLvl w:val="2"/>
    </w:pPr>
  </w:style>
  <w:style w:type="paragraph" w:styleId="Heading4">
    <w:name w:val="heading 4"/>
    <w:basedOn w:val="Normal"/>
    <w:next w:val="Normal"/>
    <w:link w:val="Heading4Char"/>
    <w:uiPriority w:val="9"/>
    <w:unhideWhenUsed/>
    <w:qFormat/>
    <w:rsid w:val="00693D7F"/>
    <w:pPr>
      <w:outlineLvl w:val="3"/>
    </w:pPr>
    <w:rPr>
      <w:b/>
      <w:bCs w:val="0"/>
      <w:i/>
      <w:iCs/>
      <w:color w:val="548DD4" w:themeColor="text2" w:themeTint="99"/>
      <w:szCs w:val="22"/>
    </w:rPr>
  </w:style>
  <w:style w:type="paragraph" w:styleId="Heading5">
    <w:name w:val="heading 5"/>
    <w:basedOn w:val="Heading2"/>
    <w:next w:val="Normal"/>
    <w:link w:val="Heading5Char"/>
    <w:uiPriority w:val="9"/>
    <w:unhideWhenUsed/>
    <w:qFormat/>
    <w:rsid w:val="002B69B1"/>
    <w:pPr>
      <w:numPr>
        <w:numId w:val="2"/>
      </w:numPr>
      <w:outlineLvl w:val="4"/>
    </w:pPr>
  </w:style>
  <w:style w:type="paragraph" w:styleId="Heading6">
    <w:name w:val="heading 6"/>
    <w:basedOn w:val="Normal"/>
    <w:next w:val="Normal"/>
    <w:link w:val="Heading6Char"/>
    <w:uiPriority w:val="9"/>
    <w:unhideWhenUsed/>
    <w:rsid w:val="00026C34"/>
    <w:pPr>
      <w:keepNext/>
      <w:spacing w:after="0"/>
      <w:ind w:left="34"/>
      <w:outlineLvl w:val="5"/>
    </w:pPr>
    <w:rPr>
      <w:b/>
      <w:bCs w:val="0"/>
      <w:lang w:eastAsia="en-GB"/>
    </w:rPr>
  </w:style>
  <w:style w:type="paragraph" w:styleId="Heading7">
    <w:name w:val="heading 7"/>
    <w:basedOn w:val="Normal"/>
    <w:next w:val="Normal"/>
    <w:link w:val="Heading7Char"/>
    <w:uiPriority w:val="9"/>
    <w:unhideWhenUsed/>
    <w:rsid w:val="00014628"/>
    <w:pPr>
      <w:keepNext/>
      <w:jc w:val="center"/>
      <w:outlineLvl w:val="6"/>
    </w:pPr>
    <w:rPr>
      <w:rFonts w:eastAsia="Times New Roman"/>
      <w:b/>
      <w:color w:val="000000"/>
      <w:sz w:val="24"/>
      <w:lang w:eastAsia="en-GB"/>
    </w:rPr>
  </w:style>
  <w:style w:type="paragraph" w:styleId="Heading8">
    <w:name w:val="heading 8"/>
    <w:basedOn w:val="Normal"/>
    <w:next w:val="Normal"/>
    <w:link w:val="Heading8Char"/>
    <w:uiPriority w:val="9"/>
    <w:unhideWhenUsed/>
    <w:rsid w:val="0001000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0100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Numbered List,List Paragraph12,OBC Bullet,Normal numbered"/>
    <w:basedOn w:val="Normal"/>
    <w:link w:val="ListParagraphChar"/>
    <w:uiPriority w:val="34"/>
    <w:qFormat/>
    <w:rsid w:val="00693D7F"/>
    <w:pPr>
      <w:numPr>
        <w:numId w:val="1"/>
      </w:numPr>
      <w:contextualSpacing/>
    </w:pPr>
    <w:rPr>
      <w:szCs w:val="22"/>
    </w:rPr>
  </w:style>
  <w:style w:type="table" w:styleId="TableGrid">
    <w:name w:val="Table Grid"/>
    <w:basedOn w:val="TableNormal"/>
    <w:uiPriority w:val="59"/>
    <w:rsid w:val="008A0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A0F1F"/>
    <w:rPr>
      <w:sz w:val="16"/>
      <w:szCs w:val="16"/>
    </w:rPr>
  </w:style>
  <w:style w:type="paragraph" w:styleId="CommentText">
    <w:name w:val="annotation text"/>
    <w:basedOn w:val="Normal"/>
    <w:link w:val="CommentTextChar"/>
    <w:uiPriority w:val="99"/>
    <w:unhideWhenUsed/>
    <w:rsid w:val="008A0F1F"/>
    <w:pPr>
      <w:spacing w:line="240" w:lineRule="auto"/>
    </w:pPr>
    <w:rPr>
      <w:sz w:val="20"/>
      <w:szCs w:val="20"/>
    </w:rPr>
  </w:style>
  <w:style w:type="character" w:customStyle="1" w:styleId="CommentTextChar">
    <w:name w:val="Comment Text Char"/>
    <w:basedOn w:val="DefaultParagraphFont"/>
    <w:link w:val="CommentText"/>
    <w:uiPriority w:val="99"/>
    <w:rsid w:val="008A0F1F"/>
    <w:rPr>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rsid w:val="00693D7F"/>
    <w:rPr>
      <w:rFonts w:ascii="Arial" w:hAnsi="Arial" w:cs="Arial"/>
      <w:bCs/>
    </w:rPr>
  </w:style>
  <w:style w:type="paragraph" w:styleId="BalloonText">
    <w:name w:val="Balloon Text"/>
    <w:basedOn w:val="Normal"/>
    <w:link w:val="BalloonTextChar"/>
    <w:uiPriority w:val="99"/>
    <w:semiHidden/>
    <w:unhideWhenUsed/>
    <w:rsid w:val="008A0F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F1F"/>
    <w:rPr>
      <w:rFonts w:ascii="Tahoma" w:hAnsi="Tahoma" w:cs="Tahoma"/>
      <w:sz w:val="16"/>
      <w:szCs w:val="16"/>
    </w:rPr>
  </w:style>
  <w:style w:type="paragraph" w:customStyle="1" w:styleId="Default">
    <w:name w:val="Default"/>
    <w:rsid w:val="008A0F1F"/>
    <w:pPr>
      <w:autoSpaceDE w:val="0"/>
      <w:autoSpaceDN w:val="0"/>
      <w:adjustRightInd w:val="0"/>
      <w:spacing w:after="0" w:line="240" w:lineRule="auto"/>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8A0F1F"/>
    <w:rPr>
      <w:b/>
      <w:bCs w:val="0"/>
    </w:rPr>
  </w:style>
  <w:style w:type="character" w:customStyle="1" w:styleId="CommentSubjectChar">
    <w:name w:val="Comment Subject Char"/>
    <w:basedOn w:val="CommentTextChar"/>
    <w:link w:val="CommentSubject"/>
    <w:uiPriority w:val="99"/>
    <w:semiHidden/>
    <w:rsid w:val="008A0F1F"/>
    <w:rPr>
      <w:b/>
      <w:bCs/>
      <w:sz w:val="20"/>
      <w:szCs w:val="20"/>
    </w:rPr>
  </w:style>
  <w:style w:type="paragraph" w:styleId="PlainText">
    <w:name w:val="Plain Text"/>
    <w:basedOn w:val="Normal"/>
    <w:link w:val="PlainTextChar"/>
    <w:uiPriority w:val="99"/>
    <w:unhideWhenUsed/>
    <w:rsid w:val="00213AD0"/>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213AD0"/>
    <w:rPr>
      <w:rFonts w:ascii="Calibri" w:hAnsi="Calibri" w:cs="Times New Roman"/>
    </w:rPr>
  </w:style>
  <w:style w:type="paragraph" w:customStyle="1" w:styleId="c-contentlead">
    <w:name w:val="c-content__lead"/>
    <w:basedOn w:val="Normal"/>
    <w:rsid w:val="003E41E2"/>
    <w:pPr>
      <w:spacing w:before="100" w:beforeAutospacing="1" w:after="100" w:afterAutospacing="1" w:line="240" w:lineRule="auto"/>
    </w:pPr>
    <w:rPr>
      <w:rFonts w:ascii="Times New Roman" w:eastAsia="Times New Roman" w:hAnsi="Times New Roman" w:cs="Times New Roman"/>
      <w:lang w:eastAsia="en-GB"/>
    </w:rPr>
  </w:style>
  <w:style w:type="paragraph" w:styleId="NoSpacing">
    <w:name w:val="No Spacing"/>
    <w:link w:val="NoSpacingChar"/>
    <w:uiPriority w:val="1"/>
    <w:qFormat/>
    <w:rsid w:val="00693D7F"/>
    <w:pPr>
      <w:spacing w:after="0" w:line="240" w:lineRule="auto"/>
    </w:pPr>
    <w:rPr>
      <w:rFonts w:ascii="Arial" w:hAnsi="Arial"/>
    </w:rPr>
  </w:style>
  <w:style w:type="character" w:customStyle="1" w:styleId="NoSpacingChar">
    <w:name w:val="No Spacing Char"/>
    <w:basedOn w:val="DefaultParagraphFont"/>
    <w:link w:val="NoSpacing"/>
    <w:uiPriority w:val="1"/>
    <w:rsid w:val="00693D7F"/>
    <w:rPr>
      <w:rFonts w:ascii="Arial" w:hAnsi="Arial"/>
    </w:rPr>
  </w:style>
  <w:style w:type="character" w:styleId="Hyperlink">
    <w:name w:val="Hyperlink"/>
    <w:basedOn w:val="DefaultParagraphFont"/>
    <w:unhideWhenUsed/>
    <w:rsid w:val="003E41E2"/>
    <w:rPr>
      <w:color w:val="0000FF"/>
      <w:u w:val="single"/>
    </w:rPr>
  </w:style>
  <w:style w:type="paragraph" w:styleId="Header">
    <w:name w:val="header"/>
    <w:basedOn w:val="Normal"/>
    <w:link w:val="HeaderChar"/>
    <w:uiPriority w:val="99"/>
    <w:unhideWhenUsed/>
    <w:rsid w:val="003A7F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FFE"/>
  </w:style>
  <w:style w:type="paragraph" w:styleId="Footer">
    <w:name w:val="footer"/>
    <w:basedOn w:val="Normal"/>
    <w:link w:val="FooterChar"/>
    <w:uiPriority w:val="99"/>
    <w:unhideWhenUsed/>
    <w:rsid w:val="003A7F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FFE"/>
  </w:style>
  <w:style w:type="table" w:customStyle="1" w:styleId="TableGrid49">
    <w:name w:val="Table Grid49"/>
    <w:basedOn w:val="TableNormal"/>
    <w:next w:val="TableGrid"/>
    <w:uiPriority w:val="59"/>
    <w:rsid w:val="00805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805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805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805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F4442"/>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xmsonormal">
    <w:name w:val="x_msonormal"/>
    <w:basedOn w:val="Normal"/>
    <w:rsid w:val="003C66A1"/>
    <w:pPr>
      <w:spacing w:after="0" w:line="240" w:lineRule="auto"/>
    </w:pPr>
    <w:rPr>
      <w:rFonts w:ascii="Calibri" w:hAnsi="Calibri" w:cs="Calibri"/>
      <w:lang w:eastAsia="en-GB"/>
    </w:rPr>
  </w:style>
  <w:style w:type="paragraph" w:styleId="Title">
    <w:name w:val="Title"/>
    <w:basedOn w:val="Normal"/>
    <w:next w:val="Normal"/>
    <w:link w:val="TitleChar"/>
    <w:uiPriority w:val="10"/>
    <w:qFormat/>
    <w:rsid w:val="00BC7CF5"/>
    <w:pPr>
      <w:jc w:val="center"/>
    </w:pPr>
    <w:rPr>
      <w:b/>
    </w:rPr>
  </w:style>
  <w:style w:type="character" w:customStyle="1" w:styleId="TitleChar">
    <w:name w:val="Title Char"/>
    <w:basedOn w:val="DefaultParagraphFont"/>
    <w:link w:val="Title"/>
    <w:uiPriority w:val="10"/>
    <w:rsid w:val="00BC7CF5"/>
    <w:rPr>
      <w:rFonts w:ascii="Arial" w:hAnsi="Arial" w:cs="Arial"/>
      <w:b/>
      <w:sz w:val="24"/>
      <w:szCs w:val="24"/>
    </w:rPr>
  </w:style>
  <w:style w:type="character" w:customStyle="1" w:styleId="Heading1Char">
    <w:name w:val="Heading 1 Char"/>
    <w:basedOn w:val="DefaultParagraphFont"/>
    <w:link w:val="Heading1"/>
    <w:uiPriority w:val="9"/>
    <w:rsid w:val="00693D7F"/>
    <w:rPr>
      <w:rFonts w:ascii="Arial" w:hAnsi="Arial" w:cs="Arial"/>
      <w:b/>
      <w:bCs/>
      <w:color w:val="005EB8"/>
    </w:rPr>
  </w:style>
  <w:style w:type="character" w:customStyle="1" w:styleId="Heading2Char">
    <w:name w:val="Heading 2 Char"/>
    <w:basedOn w:val="DefaultParagraphFont"/>
    <w:link w:val="Heading2"/>
    <w:uiPriority w:val="9"/>
    <w:rsid w:val="002B69B1"/>
    <w:rPr>
      <w:rFonts w:ascii="Arial" w:hAnsi="Arial" w:cs="Arial"/>
      <w:b/>
      <w:bCs/>
      <w:color w:val="005EB8"/>
    </w:rPr>
  </w:style>
  <w:style w:type="character" w:customStyle="1" w:styleId="Heading3Char">
    <w:name w:val="Heading 3 Char"/>
    <w:basedOn w:val="DefaultParagraphFont"/>
    <w:link w:val="Heading3"/>
    <w:uiPriority w:val="9"/>
    <w:rsid w:val="00693D7F"/>
    <w:rPr>
      <w:rFonts w:ascii="Arial" w:hAnsi="Arial" w:cs="Arial"/>
      <w:b/>
      <w:color w:val="0070C0"/>
      <w:szCs w:val="24"/>
    </w:rPr>
  </w:style>
  <w:style w:type="character" w:styleId="Emphasis">
    <w:name w:val="Emphasis"/>
    <w:rsid w:val="005D3B17"/>
    <w:rPr>
      <w:b/>
    </w:rPr>
  </w:style>
  <w:style w:type="paragraph" w:styleId="Subtitle">
    <w:name w:val="Subtitle"/>
    <w:basedOn w:val="Normal"/>
    <w:next w:val="Normal"/>
    <w:link w:val="SubtitleChar"/>
    <w:uiPriority w:val="11"/>
    <w:qFormat/>
    <w:rsid w:val="005D3B17"/>
  </w:style>
  <w:style w:type="character" w:customStyle="1" w:styleId="SubtitleChar">
    <w:name w:val="Subtitle Char"/>
    <w:basedOn w:val="DefaultParagraphFont"/>
    <w:link w:val="Subtitle"/>
    <w:uiPriority w:val="11"/>
    <w:rsid w:val="005D3B17"/>
    <w:rPr>
      <w:rFonts w:ascii="Arial" w:hAnsi="Arial" w:cs="Arial"/>
      <w:bCs/>
      <w:noProof/>
      <w:sz w:val="24"/>
      <w:szCs w:val="24"/>
    </w:rPr>
  </w:style>
  <w:style w:type="table" w:styleId="ListTable3-Accent1">
    <w:name w:val="List Table 3 Accent 1"/>
    <w:basedOn w:val="TableNormal"/>
    <w:uiPriority w:val="48"/>
    <w:rsid w:val="000F6816"/>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Heading4Char">
    <w:name w:val="Heading 4 Char"/>
    <w:basedOn w:val="DefaultParagraphFont"/>
    <w:link w:val="Heading4"/>
    <w:uiPriority w:val="9"/>
    <w:rsid w:val="00693D7F"/>
    <w:rPr>
      <w:rFonts w:ascii="Arial" w:hAnsi="Arial" w:cs="Arial"/>
      <w:b/>
      <w:i/>
      <w:iCs/>
      <w:color w:val="548DD4" w:themeColor="text2" w:themeTint="99"/>
    </w:rPr>
  </w:style>
  <w:style w:type="character" w:customStyle="1" w:styleId="Heading5Char">
    <w:name w:val="Heading 5 Char"/>
    <w:basedOn w:val="DefaultParagraphFont"/>
    <w:link w:val="Heading5"/>
    <w:uiPriority w:val="9"/>
    <w:rsid w:val="002B69B1"/>
    <w:rPr>
      <w:rFonts w:ascii="Arial" w:hAnsi="Arial" w:cs="Arial"/>
      <w:b/>
      <w:bCs/>
      <w:color w:val="005EB8"/>
    </w:rPr>
  </w:style>
  <w:style w:type="character" w:customStyle="1" w:styleId="Heading6Char">
    <w:name w:val="Heading 6 Char"/>
    <w:basedOn w:val="DefaultParagraphFont"/>
    <w:link w:val="Heading6"/>
    <w:uiPriority w:val="9"/>
    <w:rsid w:val="00026C34"/>
    <w:rPr>
      <w:rFonts w:ascii="Arial" w:hAnsi="Arial" w:cs="Arial"/>
      <w:b/>
      <w:noProof/>
      <w:sz w:val="24"/>
      <w:szCs w:val="24"/>
      <w:lang w:eastAsia="en-GB"/>
    </w:rPr>
  </w:style>
  <w:style w:type="paragraph" w:customStyle="1" w:styleId="Tablecontent">
    <w:name w:val="Table content"/>
    <w:basedOn w:val="Normal"/>
    <w:qFormat/>
    <w:rsid w:val="00247A33"/>
    <w:pPr>
      <w:spacing w:after="0" w:line="240" w:lineRule="auto"/>
      <w:ind w:left="113"/>
    </w:pPr>
    <w:rPr>
      <w:sz w:val="20"/>
      <w:szCs w:val="20"/>
    </w:rPr>
  </w:style>
  <w:style w:type="paragraph" w:styleId="TOC1">
    <w:name w:val="toc 1"/>
    <w:basedOn w:val="Normal"/>
    <w:next w:val="Normal"/>
    <w:autoRedefine/>
    <w:uiPriority w:val="39"/>
    <w:unhideWhenUsed/>
    <w:rsid w:val="005928B5"/>
    <w:pPr>
      <w:tabs>
        <w:tab w:val="right" w:leader="dot" w:pos="10456"/>
      </w:tabs>
      <w:spacing w:after="100"/>
    </w:pPr>
  </w:style>
  <w:style w:type="character" w:customStyle="1" w:styleId="ui-provider">
    <w:name w:val="ui-provider"/>
    <w:basedOn w:val="DefaultParagraphFont"/>
    <w:rsid w:val="00BB6A8F"/>
  </w:style>
  <w:style w:type="paragraph" w:styleId="FootnoteText">
    <w:name w:val="footnote text"/>
    <w:basedOn w:val="Normal"/>
    <w:link w:val="FootnoteTextChar"/>
    <w:uiPriority w:val="99"/>
    <w:semiHidden/>
    <w:unhideWhenUsed/>
    <w:rsid w:val="00014628"/>
    <w:pPr>
      <w:widowControl w:val="0"/>
      <w:spacing w:after="0" w:line="240" w:lineRule="auto"/>
    </w:pPr>
    <w:rPr>
      <w:rFonts w:cstheme="minorBidi"/>
      <w:bCs w:val="0"/>
      <w:sz w:val="20"/>
      <w:szCs w:val="20"/>
      <w:lang w:val="en-US"/>
    </w:rPr>
  </w:style>
  <w:style w:type="character" w:customStyle="1" w:styleId="FootnoteTextChar">
    <w:name w:val="Footnote Text Char"/>
    <w:basedOn w:val="DefaultParagraphFont"/>
    <w:link w:val="FootnoteText"/>
    <w:uiPriority w:val="99"/>
    <w:semiHidden/>
    <w:rsid w:val="00014628"/>
    <w:rPr>
      <w:rFonts w:ascii="Arial" w:hAnsi="Arial"/>
      <w:sz w:val="20"/>
      <w:szCs w:val="20"/>
      <w:lang w:val="en-US"/>
    </w:rPr>
  </w:style>
  <w:style w:type="character" w:styleId="FootnoteReference">
    <w:name w:val="footnote reference"/>
    <w:basedOn w:val="DefaultParagraphFont"/>
    <w:uiPriority w:val="99"/>
    <w:semiHidden/>
    <w:unhideWhenUsed/>
    <w:rsid w:val="00014628"/>
    <w:rPr>
      <w:vertAlign w:val="superscript"/>
    </w:rPr>
  </w:style>
  <w:style w:type="paragraph" w:styleId="BodyTextIndent">
    <w:name w:val="Body Text Indent"/>
    <w:basedOn w:val="Normal"/>
    <w:link w:val="BodyTextIndentChar"/>
    <w:uiPriority w:val="99"/>
    <w:unhideWhenUsed/>
    <w:rsid w:val="00014628"/>
    <w:pPr>
      <w:ind w:left="357"/>
    </w:pPr>
    <w:rPr>
      <w:rFonts w:cstheme="minorBidi"/>
      <w:bCs w:val="0"/>
      <w:szCs w:val="22"/>
      <w:lang w:eastAsia="zh-CN"/>
    </w:rPr>
  </w:style>
  <w:style w:type="character" w:customStyle="1" w:styleId="BodyTextIndentChar">
    <w:name w:val="Body Text Indent Char"/>
    <w:basedOn w:val="DefaultParagraphFont"/>
    <w:link w:val="BodyTextIndent"/>
    <w:uiPriority w:val="99"/>
    <w:rsid w:val="00014628"/>
    <w:rPr>
      <w:rFonts w:ascii="Arial" w:hAnsi="Arial"/>
      <w:lang w:eastAsia="zh-CN"/>
    </w:rPr>
  </w:style>
  <w:style w:type="character" w:customStyle="1" w:styleId="Heading7Char">
    <w:name w:val="Heading 7 Char"/>
    <w:basedOn w:val="DefaultParagraphFont"/>
    <w:link w:val="Heading7"/>
    <w:uiPriority w:val="9"/>
    <w:rsid w:val="00014628"/>
    <w:rPr>
      <w:rFonts w:ascii="Arial" w:eastAsia="Times New Roman" w:hAnsi="Arial" w:cs="Arial"/>
      <w:b/>
      <w:bCs/>
      <w:color w:val="000000"/>
      <w:sz w:val="24"/>
      <w:szCs w:val="24"/>
      <w:lang w:eastAsia="en-GB"/>
    </w:rPr>
  </w:style>
  <w:style w:type="paragraph" w:styleId="BodyTextIndent2">
    <w:name w:val="Body Text Indent 2"/>
    <w:basedOn w:val="Normal"/>
    <w:link w:val="BodyTextIndent2Char"/>
    <w:uiPriority w:val="99"/>
    <w:unhideWhenUsed/>
    <w:rsid w:val="00014628"/>
    <w:pPr>
      <w:spacing w:after="0" w:line="240" w:lineRule="auto"/>
      <w:ind w:left="567"/>
    </w:pPr>
    <w:rPr>
      <w:rFonts w:eastAsia="Times New Roman"/>
      <w:szCs w:val="22"/>
      <w:lang w:eastAsia="zh-CN"/>
    </w:rPr>
  </w:style>
  <w:style w:type="character" w:customStyle="1" w:styleId="BodyTextIndent2Char">
    <w:name w:val="Body Text Indent 2 Char"/>
    <w:basedOn w:val="DefaultParagraphFont"/>
    <w:link w:val="BodyTextIndent2"/>
    <w:uiPriority w:val="99"/>
    <w:rsid w:val="00014628"/>
    <w:rPr>
      <w:rFonts w:ascii="Arial" w:eastAsia="Times New Roman" w:hAnsi="Arial" w:cs="Arial"/>
      <w:bCs/>
      <w:lang w:eastAsia="zh-CN"/>
    </w:rPr>
  </w:style>
  <w:style w:type="paragraph" w:customStyle="1" w:styleId="Address">
    <w:name w:val="Address"/>
    <w:basedOn w:val="Header"/>
    <w:qFormat/>
    <w:rsid w:val="007F7B45"/>
    <w:pPr>
      <w:spacing w:line="264" w:lineRule="exact"/>
    </w:pPr>
    <w:rPr>
      <w:rFonts w:ascii="Trebuchet MS" w:eastAsia="Calibri" w:hAnsi="Trebuchet MS"/>
      <w:bCs w:val="0"/>
      <w:color w:val="004F6B"/>
      <w:szCs w:val="22"/>
    </w:rPr>
  </w:style>
  <w:style w:type="paragraph" w:customStyle="1" w:styleId="Picture">
    <w:name w:val="Picture"/>
    <w:basedOn w:val="Normal"/>
    <w:qFormat/>
    <w:rsid w:val="007F7B45"/>
    <w:pPr>
      <w:spacing w:after="0" w:line="240" w:lineRule="atLeast"/>
    </w:pPr>
    <w:rPr>
      <w:rFonts w:ascii="Trebuchet MS" w:eastAsia="Calibri" w:hAnsi="Trebuchet MS"/>
      <w:bCs w:val="0"/>
      <w:color w:val="000000"/>
      <w:szCs w:val="22"/>
    </w:rPr>
  </w:style>
  <w:style w:type="character" w:styleId="UnresolvedMention">
    <w:name w:val="Unresolved Mention"/>
    <w:basedOn w:val="DefaultParagraphFont"/>
    <w:uiPriority w:val="99"/>
    <w:semiHidden/>
    <w:unhideWhenUsed/>
    <w:rsid w:val="001010FE"/>
    <w:rPr>
      <w:color w:val="605E5C"/>
      <w:shd w:val="clear" w:color="auto" w:fill="E1DFDD"/>
    </w:rPr>
  </w:style>
  <w:style w:type="character" w:styleId="FollowedHyperlink">
    <w:name w:val="FollowedHyperlink"/>
    <w:basedOn w:val="DefaultParagraphFont"/>
    <w:uiPriority w:val="99"/>
    <w:semiHidden/>
    <w:unhideWhenUsed/>
    <w:rsid w:val="001010FE"/>
    <w:rPr>
      <w:color w:val="800080" w:themeColor="followedHyperlink"/>
      <w:u w:val="single"/>
    </w:rPr>
  </w:style>
  <w:style w:type="paragraph" w:styleId="Revision">
    <w:name w:val="Revision"/>
    <w:hidden/>
    <w:uiPriority w:val="99"/>
    <w:semiHidden/>
    <w:rsid w:val="00871183"/>
    <w:pPr>
      <w:spacing w:after="0" w:line="240" w:lineRule="auto"/>
    </w:pPr>
    <w:rPr>
      <w:rFonts w:ascii="Arial" w:hAnsi="Arial" w:cs="Arial"/>
      <w:bCs/>
      <w:szCs w:val="24"/>
    </w:rPr>
  </w:style>
  <w:style w:type="paragraph" w:customStyle="1" w:styleId="elementtoproof">
    <w:name w:val="elementtoproof"/>
    <w:basedOn w:val="Normal"/>
    <w:rsid w:val="0030236E"/>
    <w:pPr>
      <w:spacing w:after="0" w:line="240" w:lineRule="auto"/>
    </w:pPr>
    <w:rPr>
      <w:rFonts w:ascii="Aptos" w:hAnsi="Aptos" w:cs="Aptos"/>
      <w:bCs w:val="0"/>
      <w:sz w:val="24"/>
      <w:lang w:eastAsia="en-GB"/>
    </w:rPr>
  </w:style>
  <w:style w:type="character" w:customStyle="1" w:styleId="Heading8Char">
    <w:name w:val="Heading 8 Char"/>
    <w:basedOn w:val="DefaultParagraphFont"/>
    <w:link w:val="Heading8"/>
    <w:uiPriority w:val="9"/>
    <w:rsid w:val="00010008"/>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rsid w:val="00010008"/>
    <w:rPr>
      <w:rFonts w:asciiTheme="majorHAnsi" w:eastAsiaTheme="majorEastAsia" w:hAnsiTheme="majorHAnsi" w:cstheme="majorBidi"/>
      <w:bCs/>
      <w:i/>
      <w:iCs/>
      <w:color w:val="272727" w:themeColor="text1" w:themeTint="D8"/>
      <w:sz w:val="21"/>
      <w:szCs w:val="21"/>
    </w:rPr>
  </w:style>
  <w:style w:type="table" w:customStyle="1" w:styleId="TableGrid0">
    <w:name w:val="TableGrid"/>
    <w:rsid w:val="00834EC8"/>
    <w:pPr>
      <w:spacing w:after="0" w:line="240" w:lineRule="auto"/>
    </w:pPr>
    <w:rPr>
      <w:rFonts w:eastAsiaTheme="minorEastAsia"/>
      <w:kern w:val="2"/>
      <w:sz w:val="24"/>
      <w:szCs w:val="24"/>
      <w:lang w:eastAsia="en-GB"/>
      <w14:ligatures w14:val="standardContextual"/>
    </w:rPr>
    <w:tblPr>
      <w:tblCellMar>
        <w:top w:w="0" w:type="dxa"/>
        <w:left w:w="0" w:type="dxa"/>
        <w:bottom w:w="0" w:type="dxa"/>
        <w:right w:w="0" w:type="dxa"/>
      </w:tblCellMar>
    </w:tblPr>
  </w:style>
  <w:style w:type="character" w:styleId="Strong">
    <w:name w:val="Strong"/>
    <w:basedOn w:val="DefaultParagraphFont"/>
    <w:uiPriority w:val="22"/>
    <w:qFormat/>
    <w:rsid w:val="004E18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53381">
      <w:bodyDiv w:val="1"/>
      <w:marLeft w:val="0"/>
      <w:marRight w:val="0"/>
      <w:marTop w:val="0"/>
      <w:marBottom w:val="0"/>
      <w:divBdr>
        <w:top w:val="none" w:sz="0" w:space="0" w:color="auto"/>
        <w:left w:val="none" w:sz="0" w:space="0" w:color="auto"/>
        <w:bottom w:val="none" w:sz="0" w:space="0" w:color="auto"/>
        <w:right w:val="none" w:sz="0" w:space="0" w:color="auto"/>
      </w:divBdr>
    </w:div>
    <w:div w:id="160898036">
      <w:bodyDiv w:val="1"/>
      <w:marLeft w:val="0"/>
      <w:marRight w:val="0"/>
      <w:marTop w:val="0"/>
      <w:marBottom w:val="0"/>
      <w:divBdr>
        <w:top w:val="none" w:sz="0" w:space="0" w:color="auto"/>
        <w:left w:val="none" w:sz="0" w:space="0" w:color="auto"/>
        <w:bottom w:val="none" w:sz="0" w:space="0" w:color="auto"/>
        <w:right w:val="none" w:sz="0" w:space="0" w:color="auto"/>
      </w:divBdr>
    </w:div>
    <w:div w:id="161623943">
      <w:bodyDiv w:val="1"/>
      <w:marLeft w:val="0"/>
      <w:marRight w:val="0"/>
      <w:marTop w:val="0"/>
      <w:marBottom w:val="0"/>
      <w:divBdr>
        <w:top w:val="none" w:sz="0" w:space="0" w:color="auto"/>
        <w:left w:val="none" w:sz="0" w:space="0" w:color="auto"/>
        <w:bottom w:val="none" w:sz="0" w:space="0" w:color="auto"/>
        <w:right w:val="none" w:sz="0" w:space="0" w:color="auto"/>
      </w:divBdr>
    </w:div>
    <w:div w:id="211969688">
      <w:bodyDiv w:val="1"/>
      <w:marLeft w:val="0"/>
      <w:marRight w:val="0"/>
      <w:marTop w:val="0"/>
      <w:marBottom w:val="0"/>
      <w:divBdr>
        <w:top w:val="none" w:sz="0" w:space="0" w:color="auto"/>
        <w:left w:val="none" w:sz="0" w:space="0" w:color="auto"/>
        <w:bottom w:val="none" w:sz="0" w:space="0" w:color="auto"/>
        <w:right w:val="none" w:sz="0" w:space="0" w:color="auto"/>
      </w:divBdr>
    </w:div>
    <w:div w:id="234168498">
      <w:bodyDiv w:val="1"/>
      <w:marLeft w:val="0"/>
      <w:marRight w:val="0"/>
      <w:marTop w:val="0"/>
      <w:marBottom w:val="0"/>
      <w:divBdr>
        <w:top w:val="none" w:sz="0" w:space="0" w:color="auto"/>
        <w:left w:val="none" w:sz="0" w:space="0" w:color="auto"/>
        <w:bottom w:val="none" w:sz="0" w:space="0" w:color="auto"/>
        <w:right w:val="none" w:sz="0" w:space="0" w:color="auto"/>
      </w:divBdr>
      <w:divsChild>
        <w:div w:id="1394616356">
          <w:marLeft w:val="547"/>
          <w:marRight w:val="0"/>
          <w:marTop w:val="0"/>
          <w:marBottom w:val="0"/>
          <w:divBdr>
            <w:top w:val="none" w:sz="0" w:space="0" w:color="auto"/>
            <w:left w:val="none" w:sz="0" w:space="0" w:color="auto"/>
            <w:bottom w:val="none" w:sz="0" w:space="0" w:color="auto"/>
            <w:right w:val="none" w:sz="0" w:space="0" w:color="auto"/>
          </w:divBdr>
        </w:div>
        <w:div w:id="1790516203">
          <w:marLeft w:val="547"/>
          <w:marRight w:val="0"/>
          <w:marTop w:val="0"/>
          <w:marBottom w:val="0"/>
          <w:divBdr>
            <w:top w:val="none" w:sz="0" w:space="0" w:color="auto"/>
            <w:left w:val="none" w:sz="0" w:space="0" w:color="auto"/>
            <w:bottom w:val="none" w:sz="0" w:space="0" w:color="auto"/>
            <w:right w:val="none" w:sz="0" w:space="0" w:color="auto"/>
          </w:divBdr>
        </w:div>
      </w:divsChild>
    </w:div>
    <w:div w:id="247928177">
      <w:bodyDiv w:val="1"/>
      <w:marLeft w:val="0"/>
      <w:marRight w:val="0"/>
      <w:marTop w:val="0"/>
      <w:marBottom w:val="0"/>
      <w:divBdr>
        <w:top w:val="none" w:sz="0" w:space="0" w:color="auto"/>
        <w:left w:val="none" w:sz="0" w:space="0" w:color="auto"/>
        <w:bottom w:val="none" w:sz="0" w:space="0" w:color="auto"/>
        <w:right w:val="none" w:sz="0" w:space="0" w:color="auto"/>
      </w:divBdr>
    </w:div>
    <w:div w:id="255796016">
      <w:bodyDiv w:val="1"/>
      <w:marLeft w:val="0"/>
      <w:marRight w:val="0"/>
      <w:marTop w:val="0"/>
      <w:marBottom w:val="0"/>
      <w:divBdr>
        <w:top w:val="none" w:sz="0" w:space="0" w:color="auto"/>
        <w:left w:val="none" w:sz="0" w:space="0" w:color="auto"/>
        <w:bottom w:val="none" w:sz="0" w:space="0" w:color="auto"/>
        <w:right w:val="none" w:sz="0" w:space="0" w:color="auto"/>
      </w:divBdr>
    </w:div>
    <w:div w:id="374014788">
      <w:bodyDiv w:val="1"/>
      <w:marLeft w:val="0"/>
      <w:marRight w:val="0"/>
      <w:marTop w:val="0"/>
      <w:marBottom w:val="0"/>
      <w:divBdr>
        <w:top w:val="none" w:sz="0" w:space="0" w:color="auto"/>
        <w:left w:val="none" w:sz="0" w:space="0" w:color="auto"/>
        <w:bottom w:val="none" w:sz="0" w:space="0" w:color="auto"/>
        <w:right w:val="none" w:sz="0" w:space="0" w:color="auto"/>
      </w:divBdr>
    </w:div>
    <w:div w:id="390274511">
      <w:bodyDiv w:val="1"/>
      <w:marLeft w:val="0"/>
      <w:marRight w:val="0"/>
      <w:marTop w:val="0"/>
      <w:marBottom w:val="0"/>
      <w:divBdr>
        <w:top w:val="none" w:sz="0" w:space="0" w:color="auto"/>
        <w:left w:val="none" w:sz="0" w:space="0" w:color="auto"/>
        <w:bottom w:val="none" w:sz="0" w:space="0" w:color="auto"/>
        <w:right w:val="none" w:sz="0" w:space="0" w:color="auto"/>
      </w:divBdr>
      <w:divsChild>
        <w:div w:id="383795755">
          <w:marLeft w:val="446"/>
          <w:marRight w:val="0"/>
          <w:marTop w:val="0"/>
          <w:marBottom w:val="0"/>
          <w:divBdr>
            <w:top w:val="none" w:sz="0" w:space="0" w:color="auto"/>
            <w:left w:val="none" w:sz="0" w:space="0" w:color="auto"/>
            <w:bottom w:val="none" w:sz="0" w:space="0" w:color="auto"/>
            <w:right w:val="none" w:sz="0" w:space="0" w:color="auto"/>
          </w:divBdr>
        </w:div>
      </w:divsChild>
    </w:div>
    <w:div w:id="492568963">
      <w:bodyDiv w:val="1"/>
      <w:marLeft w:val="0"/>
      <w:marRight w:val="0"/>
      <w:marTop w:val="0"/>
      <w:marBottom w:val="0"/>
      <w:divBdr>
        <w:top w:val="none" w:sz="0" w:space="0" w:color="auto"/>
        <w:left w:val="none" w:sz="0" w:space="0" w:color="auto"/>
        <w:bottom w:val="none" w:sz="0" w:space="0" w:color="auto"/>
        <w:right w:val="none" w:sz="0" w:space="0" w:color="auto"/>
      </w:divBdr>
    </w:div>
    <w:div w:id="549265426">
      <w:bodyDiv w:val="1"/>
      <w:marLeft w:val="0"/>
      <w:marRight w:val="0"/>
      <w:marTop w:val="0"/>
      <w:marBottom w:val="0"/>
      <w:divBdr>
        <w:top w:val="none" w:sz="0" w:space="0" w:color="auto"/>
        <w:left w:val="none" w:sz="0" w:space="0" w:color="auto"/>
        <w:bottom w:val="none" w:sz="0" w:space="0" w:color="auto"/>
        <w:right w:val="none" w:sz="0" w:space="0" w:color="auto"/>
      </w:divBdr>
    </w:div>
    <w:div w:id="629438364">
      <w:bodyDiv w:val="1"/>
      <w:marLeft w:val="0"/>
      <w:marRight w:val="0"/>
      <w:marTop w:val="0"/>
      <w:marBottom w:val="0"/>
      <w:divBdr>
        <w:top w:val="none" w:sz="0" w:space="0" w:color="auto"/>
        <w:left w:val="none" w:sz="0" w:space="0" w:color="auto"/>
        <w:bottom w:val="none" w:sz="0" w:space="0" w:color="auto"/>
        <w:right w:val="none" w:sz="0" w:space="0" w:color="auto"/>
      </w:divBdr>
    </w:div>
    <w:div w:id="641495878">
      <w:bodyDiv w:val="1"/>
      <w:marLeft w:val="0"/>
      <w:marRight w:val="0"/>
      <w:marTop w:val="0"/>
      <w:marBottom w:val="0"/>
      <w:divBdr>
        <w:top w:val="none" w:sz="0" w:space="0" w:color="auto"/>
        <w:left w:val="none" w:sz="0" w:space="0" w:color="auto"/>
        <w:bottom w:val="none" w:sz="0" w:space="0" w:color="auto"/>
        <w:right w:val="none" w:sz="0" w:space="0" w:color="auto"/>
      </w:divBdr>
    </w:div>
    <w:div w:id="796065912">
      <w:bodyDiv w:val="1"/>
      <w:marLeft w:val="0"/>
      <w:marRight w:val="0"/>
      <w:marTop w:val="0"/>
      <w:marBottom w:val="0"/>
      <w:divBdr>
        <w:top w:val="none" w:sz="0" w:space="0" w:color="auto"/>
        <w:left w:val="none" w:sz="0" w:space="0" w:color="auto"/>
        <w:bottom w:val="none" w:sz="0" w:space="0" w:color="auto"/>
        <w:right w:val="none" w:sz="0" w:space="0" w:color="auto"/>
      </w:divBdr>
    </w:div>
    <w:div w:id="811362945">
      <w:bodyDiv w:val="1"/>
      <w:marLeft w:val="0"/>
      <w:marRight w:val="0"/>
      <w:marTop w:val="0"/>
      <w:marBottom w:val="0"/>
      <w:divBdr>
        <w:top w:val="none" w:sz="0" w:space="0" w:color="auto"/>
        <w:left w:val="none" w:sz="0" w:space="0" w:color="auto"/>
        <w:bottom w:val="none" w:sz="0" w:space="0" w:color="auto"/>
        <w:right w:val="none" w:sz="0" w:space="0" w:color="auto"/>
      </w:divBdr>
    </w:div>
    <w:div w:id="885029545">
      <w:bodyDiv w:val="1"/>
      <w:marLeft w:val="0"/>
      <w:marRight w:val="0"/>
      <w:marTop w:val="0"/>
      <w:marBottom w:val="0"/>
      <w:divBdr>
        <w:top w:val="none" w:sz="0" w:space="0" w:color="auto"/>
        <w:left w:val="none" w:sz="0" w:space="0" w:color="auto"/>
        <w:bottom w:val="none" w:sz="0" w:space="0" w:color="auto"/>
        <w:right w:val="none" w:sz="0" w:space="0" w:color="auto"/>
      </w:divBdr>
    </w:div>
    <w:div w:id="889809008">
      <w:bodyDiv w:val="1"/>
      <w:marLeft w:val="0"/>
      <w:marRight w:val="0"/>
      <w:marTop w:val="0"/>
      <w:marBottom w:val="0"/>
      <w:divBdr>
        <w:top w:val="none" w:sz="0" w:space="0" w:color="auto"/>
        <w:left w:val="none" w:sz="0" w:space="0" w:color="auto"/>
        <w:bottom w:val="none" w:sz="0" w:space="0" w:color="auto"/>
        <w:right w:val="none" w:sz="0" w:space="0" w:color="auto"/>
      </w:divBdr>
    </w:div>
    <w:div w:id="899901889">
      <w:bodyDiv w:val="1"/>
      <w:marLeft w:val="0"/>
      <w:marRight w:val="0"/>
      <w:marTop w:val="0"/>
      <w:marBottom w:val="0"/>
      <w:divBdr>
        <w:top w:val="none" w:sz="0" w:space="0" w:color="auto"/>
        <w:left w:val="none" w:sz="0" w:space="0" w:color="auto"/>
        <w:bottom w:val="none" w:sz="0" w:space="0" w:color="auto"/>
        <w:right w:val="none" w:sz="0" w:space="0" w:color="auto"/>
      </w:divBdr>
    </w:div>
    <w:div w:id="925186570">
      <w:bodyDiv w:val="1"/>
      <w:marLeft w:val="0"/>
      <w:marRight w:val="0"/>
      <w:marTop w:val="0"/>
      <w:marBottom w:val="0"/>
      <w:divBdr>
        <w:top w:val="none" w:sz="0" w:space="0" w:color="auto"/>
        <w:left w:val="none" w:sz="0" w:space="0" w:color="auto"/>
        <w:bottom w:val="none" w:sz="0" w:space="0" w:color="auto"/>
        <w:right w:val="none" w:sz="0" w:space="0" w:color="auto"/>
      </w:divBdr>
    </w:div>
    <w:div w:id="980964681">
      <w:bodyDiv w:val="1"/>
      <w:marLeft w:val="0"/>
      <w:marRight w:val="0"/>
      <w:marTop w:val="0"/>
      <w:marBottom w:val="0"/>
      <w:divBdr>
        <w:top w:val="none" w:sz="0" w:space="0" w:color="auto"/>
        <w:left w:val="none" w:sz="0" w:space="0" w:color="auto"/>
        <w:bottom w:val="none" w:sz="0" w:space="0" w:color="auto"/>
        <w:right w:val="none" w:sz="0" w:space="0" w:color="auto"/>
      </w:divBdr>
    </w:div>
    <w:div w:id="1131364503">
      <w:bodyDiv w:val="1"/>
      <w:marLeft w:val="0"/>
      <w:marRight w:val="0"/>
      <w:marTop w:val="0"/>
      <w:marBottom w:val="0"/>
      <w:divBdr>
        <w:top w:val="none" w:sz="0" w:space="0" w:color="auto"/>
        <w:left w:val="none" w:sz="0" w:space="0" w:color="auto"/>
        <w:bottom w:val="none" w:sz="0" w:space="0" w:color="auto"/>
        <w:right w:val="none" w:sz="0" w:space="0" w:color="auto"/>
      </w:divBdr>
      <w:divsChild>
        <w:div w:id="1106460411">
          <w:marLeft w:val="547"/>
          <w:marRight w:val="0"/>
          <w:marTop w:val="0"/>
          <w:marBottom w:val="0"/>
          <w:divBdr>
            <w:top w:val="none" w:sz="0" w:space="0" w:color="auto"/>
            <w:left w:val="none" w:sz="0" w:space="0" w:color="auto"/>
            <w:bottom w:val="none" w:sz="0" w:space="0" w:color="auto"/>
            <w:right w:val="none" w:sz="0" w:space="0" w:color="auto"/>
          </w:divBdr>
        </w:div>
        <w:div w:id="982464487">
          <w:marLeft w:val="547"/>
          <w:marRight w:val="0"/>
          <w:marTop w:val="0"/>
          <w:marBottom w:val="0"/>
          <w:divBdr>
            <w:top w:val="none" w:sz="0" w:space="0" w:color="auto"/>
            <w:left w:val="none" w:sz="0" w:space="0" w:color="auto"/>
            <w:bottom w:val="none" w:sz="0" w:space="0" w:color="auto"/>
            <w:right w:val="none" w:sz="0" w:space="0" w:color="auto"/>
          </w:divBdr>
        </w:div>
      </w:divsChild>
    </w:div>
    <w:div w:id="1159082398">
      <w:bodyDiv w:val="1"/>
      <w:marLeft w:val="0"/>
      <w:marRight w:val="0"/>
      <w:marTop w:val="0"/>
      <w:marBottom w:val="0"/>
      <w:divBdr>
        <w:top w:val="none" w:sz="0" w:space="0" w:color="auto"/>
        <w:left w:val="none" w:sz="0" w:space="0" w:color="auto"/>
        <w:bottom w:val="none" w:sz="0" w:space="0" w:color="auto"/>
        <w:right w:val="none" w:sz="0" w:space="0" w:color="auto"/>
      </w:divBdr>
    </w:div>
    <w:div w:id="1190755186">
      <w:bodyDiv w:val="1"/>
      <w:marLeft w:val="0"/>
      <w:marRight w:val="0"/>
      <w:marTop w:val="0"/>
      <w:marBottom w:val="0"/>
      <w:divBdr>
        <w:top w:val="none" w:sz="0" w:space="0" w:color="auto"/>
        <w:left w:val="none" w:sz="0" w:space="0" w:color="auto"/>
        <w:bottom w:val="none" w:sz="0" w:space="0" w:color="auto"/>
        <w:right w:val="none" w:sz="0" w:space="0" w:color="auto"/>
      </w:divBdr>
    </w:div>
    <w:div w:id="1220214953">
      <w:bodyDiv w:val="1"/>
      <w:marLeft w:val="0"/>
      <w:marRight w:val="0"/>
      <w:marTop w:val="0"/>
      <w:marBottom w:val="0"/>
      <w:divBdr>
        <w:top w:val="none" w:sz="0" w:space="0" w:color="auto"/>
        <w:left w:val="none" w:sz="0" w:space="0" w:color="auto"/>
        <w:bottom w:val="none" w:sz="0" w:space="0" w:color="auto"/>
        <w:right w:val="none" w:sz="0" w:space="0" w:color="auto"/>
      </w:divBdr>
    </w:div>
    <w:div w:id="1266578223">
      <w:bodyDiv w:val="1"/>
      <w:marLeft w:val="0"/>
      <w:marRight w:val="0"/>
      <w:marTop w:val="0"/>
      <w:marBottom w:val="0"/>
      <w:divBdr>
        <w:top w:val="none" w:sz="0" w:space="0" w:color="auto"/>
        <w:left w:val="none" w:sz="0" w:space="0" w:color="auto"/>
        <w:bottom w:val="none" w:sz="0" w:space="0" w:color="auto"/>
        <w:right w:val="none" w:sz="0" w:space="0" w:color="auto"/>
      </w:divBdr>
    </w:div>
    <w:div w:id="1268465813">
      <w:bodyDiv w:val="1"/>
      <w:marLeft w:val="0"/>
      <w:marRight w:val="0"/>
      <w:marTop w:val="0"/>
      <w:marBottom w:val="0"/>
      <w:divBdr>
        <w:top w:val="none" w:sz="0" w:space="0" w:color="auto"/>
        <w:left w:val="none" w:sz="0" w:space="0" w:color="auto"/>
        <w:bottom w:val="none" w:sz="0" w:space="0" w:color="auto"/>
        <w:right w:val="none" w:sz="0" w:space="0" w:color="auto"/>
      </w:divBdr>
      <w:divsChild>
        <w:div w:id="794058724">
          <w:marLeft w:val="0"/>
          <w:marRight w:val="0"/>
          <w:marTop w:val="0"/>
          <w:marBottom w:val="0"/>
          <w:divBdr>
            <w:top w:val="none" w:sz="0" w:space="0" w:color="242424"/>
            <w:left w:val="none" w:sz="0" w:space="0" w:color="242424"/>
            <w:bottom w:val="none" w:sz="0" w:space="0" w:color="242424"/>
            <w:right w:val="none" w:sz="0" w:space="0" w:color="242424"/>
          </w:divBdr>
        </w:div>
      </w:divsChild>
    </w:div>
    <w:div w:id="1299801733">
      <w:bodyDiv w:val="1"/>
      <w:marLeft w:val="0"/>
      <w:marRight w:val="0"/>
      <w:marTop w:val="0"/>
      <w:marBottom w:val="0"/>
      <w:divBdr>
        <w:top w:val="none" w:sz="0" w:space="0" w:color="auto"/>
        <w:left w:val="none" w:sz="0" w:space="0" w:color="auto"/>
        <w:bottom w:val="none" w:sz="0" w:space="0" w:color="auto"/>
        <w:right w:val="none" w:sz="0" w:space="0" w:color="auto"/>
      </w:divBdr>
    </w:div>
    <w:div w:id="1304850717">
      <w:bodyDiv w:val="1"/>
      <w:marLeft w:val="0"/>
      <w:marRight w:val="0"/>
      <w:marTop w:val="0"/>
      <w:marBottom w:val="0"/>
      <w:divBdr>
        <w:top w:val="none" w:sz="0" w:space="0" w:color="auto"/>
        <w:left w:val="none" w:sz="0" w:space="0" w:color="auto"/>
        <w:bottom w:val="none" w:sz="0" w:space="0" w:color="auto"/>
        <w:right w:val="none" w:sz="0" w:space="0" w:color="auto"/>
      </w:divBdr>
    </w:div>
    <w:div w:id="1347631078">
      <w:bodyDiv w:val="1"/>
      <w:marLeft w:val="0"/>
      <w:marRight w:val="0"/>
      <w:marTop w:val="0"/>
      <w:marBottom w:val="0"/>
      <w:divBdr>
        <w:top w:val="none" w:sz="0" w:space="0" w:color="auto"/>
        <w:left w:val="none" w:sz="0" w:space="0" w:color="auto"/>
        <w:bottom w:val="none" w:sz="0" w:space="0" w:color="auto"/>
        <w:right w:val="none" w:sz="0" w:space="0" w:color="auto"/>
      </w:divBdr>
    </w:div>
    <w:div w:id="1399861327">
      <w:bodyDiv w:val="1"/>
      <w:marLeft w:val="0"/>
      <w:marRight w:val="0"/>
      <w:marTop w:val="0"/>
      <w:marBottom w:val="0"/>
      <w:divBdr>
        <w:top w:val="none" w:sz="0" w:space="0" w:color="auto"/>
        <w:left w:val="none" w:sz="0" w:space="0" w:color="auto"/>
        <w:bottom w:val="none" w:sz="0" w:space="0" w:color="auto"/>
        <w:right w:val="none" w:sz="0" w:space="0" w:color="auto"/>
      </w:divBdr>
    </w:div>
    <w:div w:id="1482961183">
      <w:bodyDiv w:val="1"/>
      <w:marLeft w:val="0"/>
      <w:marRight w:val="0"/>
      <w:marTop w:val="0"/>
      <w:marBottom w:val="0"/>
      <w:divBdr>
        <w:top w:val="none" w:sz="0" w:space="0" w:color="auto"/>
        <w:left w:val="none" w:sz="0" w:space="0" w:color="auto"/>
        <w:bottom w:val="none" w:sz="0" w:space="0" w:color="auto"/>
        <w:right w:val="none" w:sz="0" w:space="0" w:color="auto"/>
      </w:divBdr>
    </w:div>
    <w:div w:id="1580406119">
      <w:bodyDiv w:val="1"/>
      <w:marLeft w:val="0"/>
      <w:marRight w:val="0"/>
      <w:marTop w:val="0"/>
      <w:marBottom w:val="0"/>
      <w:divBdr>
        <w:top w:val="none" w:sz="0" w:space="0" w:color="auto"/>
        <w:left w:val="none" w:sz="0" w:space="0" w:color="auto"/>
        <w:bottom w:val="none" w:sz="0" w:space="0" w:color="auto"/>
        <w:right w:val="none" w:sz="0" w:space="0" w:color="auto"/>
      </w:divBdr>
    </w:div>
    <w:div w:id="1585188632">
      <w:bodyDiv w:val="1"/>
      <w:marLeft w:val="0"/>
      <w:marRight w:val="0"/>
      <w:marTop w:val="0"/>
      <w:marBottom w:val="0"/>
      <w:divBdr>
        <w:top w:val="none" w:sz="0" w:space="0" w:color="auto"/>
        <w:left w:val="none" w:sz="0" w:space="0" w:color="auto"/>
        <w:bottom w:val="none" w:sz="0" w:space="0" w:color="auto"/>
        <w:right w:val="none" w:sz="0" w:space="0" w:color="auto"/>
      </w:divBdr>
    </w:div>
    <w:div w:id="1620255595">
      <w:bodyDiv w:val="1"/>
      <w:marLeft w:val="0"/>
      <w:marRight w:val="0"/>
      <w:marTop w:val="0"/>
      <w:marBottom w:val="0"/>
      <w:divBdr>
        <w:top w:val="none" w:sz="0" w:space="0" w:color="auto"/>
        <w:left w:val="none" w:sz="0" w:space="0" w:color="auto"/>
        <w:bottom w:val="none" w:sz="0" w:space="0" w:color="auto"/>
        <w:right w:val="none" w:sz="0" w:space="0" w:color="auto"/>
      </w:divBdr>
    </w:div>
    <w:div w:id="1629815843">
      <w:bodyDiv w:val="1"/>
      <w:marLeft w:val="0"/>
      <w:marRight w:val="0"/>
      <w:marTop w:val="0"/>
      <w:marBottom w:val="0"/>
      <w:divBdr>
        <w:top w:val="none" w:sz="0" w:space="0" w:color="auto"/>
        <w:left w:val="none" w:sz="0" w:space="0" w:color="auto"/>
        <w:bottom w:val="none" w:sz="0" w:space="0" w:color="auto"/>
        <w:right w:val="none" w:sz="0" w:space="0" w:color="auto"/>
      </w:divBdr>
    </w:div>
    <w:div w:id="1698896020">
      <w:bodyDiv w:val="1"/>
      <w:marLeft w:val="0"/>
      <w:marRight w:val="0"/>
      <w:marTop w:val="0"/>
      <w:marBottom w:val="0"/>
      <w:divBdr>
        <w:top w:val="none" w:sz="0" w:space="0" w:color="auto"/>
        <w:left w:val="none" w:sz="0" w:space="0" w:color="auto"/>
        <w:bottom w:val="none" w:sz="0" w:space="0" w:color="auto"/>
        <w:right w:val="none" w:sz="0" w:space="0" w:color="auto"/>
      </w:divBdr>
    </w:div>
    <w:div w:id="1875847584">
      <w:bodyDiv w:val="1"/>
      <w:marLeft w:val="0"/>
      <w:marRight w:val="0"/>
      <w:marTop w:val="0"/>
      <w:marBottom w:val="0"/>
      <w:divBdr>
        <w:top w:val="none" w:sz="0" w:space="0" w:color="auto"/>
        <w:left w:val="none" w:sz="0" w:space="0" w:color="auto"/>
        <w:bottom w:val="none" w:sz="0" w:space="0" w:color="auto"/>
        <w:right w:val="none" w:sz="0" w:space="0" w:color="auto"/>
      </w:divBdr>
    </w:div>
    <w:div w:id="1889410545">
      <w:bodyDiv w:val="1"/>
      <w:marLeft w:val="0"/>
      <w:marRight w:val="0"/>
      <w:marTop w:val="0"/>
      <w:marBottom w:val="0"/>
      <w:divBdr>
        <w:top w:val="none" w:sz="0" w:space="0" w:color="auto"/>
        <w:left w:val="none" w:sz="0" w:space="0" w:color="auto"/>
        <w:bottom w:val="none" w:sz="0" w:space="0" w:color="auto"/>
        <w:right w:val="none" w:sz="0" w:space="0" w:color="auto"/>
      </w:divBdr>
    </w:div>
    <w:div w:id="1947539423">
      <w:bodyDiv w:val="1"/>
      <w:marLeft w:val="0"/>
      <w:marRight w:val="0"/>
      <w:marTop w:val="0"/>
      <w:marBottom w:val="0"/>
      <w:divBdr>
        <w:top w:val="none" w:sz="0" w:space="0" w:color="auto"/>
        <w:left w:val="none" w:sz="0" w:space="0" w:color="auto"/>
        <w:bottom w:val="none" w:sz="0" w:space="0" w:color="auto"/>
        <w:right w:val="none" w:sz="0" w:space="0" w:color="auto"/>
      </w:divBdr>
    </w:div>
    <w:div w:id="1997679776">
      <w:bodyDiv w:val="1"/>
      <w:marLeft w:val="0"/>
      <w:marRight w:val="0"/>
      <w:marTop w:val="0"/>
      <w:marBottom w:val="0"/>
      <w:divBdr>
        <w:top w:val="none" w:sz="0" w:space="0" w:color="auto"/>
        <w:left w:val="none" w:sz="0" w:space="0" w:color="auto"/>
        <w:bottom w:val="none" w:sz="0" w:space="0" w:color="auto"/>
        <w:right w:val="none" w:sz="0" w:space="0" w:color="auto"/>
      </w:divBdr>
    </w:div>
    <w:div w:id="2010014454">
      <w:bodyDiv w:val="1"/>
      <w:marLeft w:val="0"/>
      <w:marRight w:val="0"/>
      <w:marTop w:val="0"/>
      <w:marBottom w:val="0"/>
      <w:divBdr>
        <w:top w:val="none" w:sz="0" w:space="0" w:color="auto"/>
        <w:left w:val="none" w:sz="0" w:space="0" w:color="auto"/>
        <w:bottom w:val="none" w:sz="0" w:space="0" w:color="auto"/>
        <w:right w:val="none" w:sz="0" w:space="0" w:color="auto"/>
      </w:divBdr>
    </w:div>
    <w:div w:id="2026323813">
      <w:bodyDiv w:val="1"/>
      <w:marLeft w:val="0"/>
      <w:marRight w:val="0"/>
      <w:marTop w:val="0"/>
      <w:marBottom w:val="0"/>
      <w:divBdr>
        <w:top w:val="none" w:sz="0" w:space="0" w:color="auto"/>
        <w:left w:val="none" w:sz="0" w:space="0" w:color="auto"/>
        <w:bottom w:val="none" w:sz="0" w:space="0" w:color="auto"/>
        <w:right w:val="none" w:sz="0" w:space="0" w:color="auto"/>
      </w:divBdr>
    </w:div>
    <w:div w:id="2041587310">
      <w:bodyDiv w:val="1"/>
      <w:marLeft w:val="0"/>
      <w:marRight w:val="0"/>
      <w:marTop w:val="0"/>
      <w:marBottom w:val="0"/>
      <w:divBdr>
        <w:top w:val="none" w:sz="0" w:space="0" w:color="auto"/>
        <w:left w:val="none" w:sz="0" w:space="0" w:color="auto"/>
        <w:bottom w:val="none" w:sz="0" w:space="0" w:color="auto"/>
        <w:right w:val="none" w:sz="0" w:space="0" w:color="auto"/>
      </w:divBdr>
    </w:div>
    <w:div w:id="211304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witter.com/MFT_Research" TargetMode="External"/><Relationship Id="rId18" Type="http://schemas.openxmlformats.org/officeDocument/2006/relationships/image" Target="media/image6.jpe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sv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www.healthwatchtrafford" TargetMode="External"/><Relationship Id="rId4" Type="http://schemas.openxmlformats.org/officeDocument/2006/relationships/styles" Target="styles.xml"/><Relationship Id="rId9" Type="http://schemas.openxmlformats.org/officeDocument/2006/relationships/hyperlink" Target="https://www.nhs.uk/using-the-nhs/about-the-nhs/quality-accounts/" TargetMode="External"/><Relationship Id="rId14" Type="http://schemas.openxmlformats.org/officeDocument/2006/relationships/hyperlink" Target="http://www.linkedin.com/company/mft-research-and-innovation"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niall.bancroft.CMMC\AppData\Local\Temp\Ulysses\Extractor\EB4F8EBCA37A4A1E9DF63A8EF0342965\TMP21F6.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b="1"/>
              <a:t>MFT - Top 5 Complaint Themes  2025/26</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GB"/>
        </a:p>
      </c:txPr>
    </c:title>
    <c:autoTitleDeleted val="0"/>
    <c:plotArea>
      <c:layout/>
      <c:barChart>
        <c:barDir val="col"/>
        <c:grouping val="stacked"/>
        <c:varyColors val="0"/>
        <c:ser>
          <c:idx val="0"/>
          <c:order val="0"/>
          <c:tx>
            <c:strRef>
              <c:f>Sheet1!$M$10</c:f>
              <c:strCache>
                <c:ptCount val="1"/>
                <c:pt idx="0">
                  <c:v>App, Delay / Cancellation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Sheet1!$N$9:$Q$9</c:f>
              <c:strCache>
                <c:ptCount val="4"/>
                <c:pt idx="0">
                  <c:v>Q1 2025-26</c:v>
                </c:pt>
                <c:pt idx="1">
                  <c:v>Q2 2025-27</c:v>
                </c:pt>
                <c:pt idx="2">
                  <c:v>Q3 2025-28</c:v>
                </c:pt>
                <c:pt idx="3">
                  <c:v>Q4 2025-29</c:v>
                </c:pt>
              </c:strCache>
            </c:strRef>
          </c:cat>
          <c:val>
            <c:numRef>
              <c:f>Sheet1!$N$10:$Q$10</c:f>
              <c:numCache>
                <c:formatCode>General</c:formatCode>
                <c:ptCount val="4"/>
                <c:pt idx="0">
                  <c:v>52</c:v>
                </c:pt>
                <c:pt idx="1">
                  <c:v>62</c:v>
                </c:pt>
                <c:pt idx="2">
                  <c:v>45</c:v>
                </c:pt>
                <c:pt idx="3">
                  <c:v>38</c:v>
                </c:pt>
              </c:numCache>
            </c:numRef>
          </c:val>
          <c:extLst>
            <c:ext xmlns:c16="http://schemas.microsoft.com/office/drawing/2014/chart" uri="{C3380CC4-5D6E-409C-BE32-E72D297353CC}">
              <c16:uniqueId val="{00000000-B632-4F8F-B1A1-E500AAE5D012}"/>
            </c:ext>
          </c:extLst>
        </c:ser>
        <c:ser>
          <c:idx val="1"/>
          <c:order val="1"/>
          <c:tx>
            <c:strRef>
              <c:f>Sheet1!$M$11</c:f>
              <c:strCache>
                <c:ptCount val="1"/>
                <c:pt idx="0">
                  <c:v>Attitude Of Staff</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Sheet1!$N$9:$Q$9</c:f>
              <c:strCache>
                <c:ptCount val="4"/>
                <c:pt idx="0">
                  <c:v>Q1 2025-26</c:v>
                </c:pt>
                <c:pt idx="1">
                  <c:v>Q2 2025-27</c:v>
                </c:pt>
                <c:pt idx="2">
                  <c:v>Q3 2025-28</c:v>
                </c:pt>
                <c:pt idx="3">
                  <c:v>Q4 2025-29</c:v>
                </c:pt>
              </c:strCache>
            </c:strRef>
          </c:cat>
          <c:val>
            <c:numRef>
              <c:f>Sheet1!$N$11:$Q$11</c:f>
              <c:numCache>
                <c:formatCode>General</c:formatCode>
                <c:ptCount val="4"/>
                <c:pt idx="0">
                  <c:v>53</c:v>
                </c:pt>
                <c:pt idx="1">
                  <c:v>47</c:v>
                </c:pt>
                <c:pt idx="2">
                  <c:v>38</c:v>
                </c:pt>
                <c:pt idx="3">
                  <c:v>37</c:v>
                </c:pt>
              </c:numCache>
            </c:numRef>
          </c:val>
          <c:extLst>
            <c:ext xmlns:c16="http://schemas.microsoft.com/office/drawing/2014/chart" uri="{C3380CC4-5D6E-409C-BE32-E72D297353CC}">
              <c16:uniqueId val="{00000001-B632-4F8F-B1A1-E500AAE5D012}"/>
            </c:ext>
          </c:extLst>
        </c:ser>
        <c:ser>
          <c:idx val="2"/>
          <c:order val="2"/>
          <c:tx>
            <c:strRef>
              <c:f>Sheet1!$M$12</c:f>
              <c:strCache>
                <c:ptCount val="1"/>
                <c:pt idx="0">
                  <c:v>Clinical Assment (Diag,Scan)</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Sheet1!$N$9:$Q$9</c:f>
              <c:strCache>
                <c:ptCount val="4"/>
                <c:pt idx="0">
                  <c:v>Q1 2025-26</c:v>
                </c:pt>
                <c:pt idx="1">
                  <c:v>Q2 2025-27</c:v>
                </c:pt>
                <c:pt idx="2">
                  <c:v>Q3 2025-28</c:v>
                </c:pt>
                <c:pt idx="3">
                  <c:v>Q4 2025-29</c:v>
                </c:pt>
              </c:strCache>
            </c:strRef>
          </c:cat>
          <c:val>
            <c:numRef>
              <c:f>Sheet1!$N$12:$Q$12</c:f>
              <c:numCache>
                <c:formatCode>General</c:formatCode>
                <c:ptCount val="4"/>
                <c:pt idx="0">
                  <c:v>89</c:v>
                </c:pt>
                <c:pt idx="1">
                  <c:v>59</c:v>
                </c:pt>
                <c:pt idx="2">
                  <c:v>61</c:v>
                </c:pt>
                <c:pt idx="3">
                  <c:v>75</c:v>
                </c:pt>
              </c:numCache>
            </c:numRef>
          </c:val>
          <c:extLst>
            <c:ext xmlns:c16="http://schemas.microsoft.com/office/drawing/2014/chart" uri="{C3380CC4-5D6E-409C-BE32-E72D297353CC}">
              <c16:uniqueId val="{00000002-B632-4F8F-B1A1-E500AAE5D012}"/>
            </c:ext>
          </c:extLst>
        </c:ser>
        <c:ser>
          <c:idx val="3"/>
          <c:order val="3"/>
          <c:tx>
            <c:strRef>
              <c:f>Sheet1!$M$13</c:f>
              <c:strCache>
                <c:ptCount val="1"/>
                <c:pt idx="0">
                  <c:v>Treatment/Procedure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Sheet1!$N$9:$Q$9</c:f>
              <c:strCache>
                <c:ptCount val="4"/>
                <c:pt idx="0">
                  <c:v>Q1 2025-26</c:v>
                </c:pt>
                <c:pt idx="1">
                  <c:v>Q2 2025-27</c:v>
                </c:pt>
                <c:pt idx="2">
                  <c:v>Q3 2025-28</c:v>
                </c:pt>
                <c:pt idx="3">
                  <c:v>Q4 2025-29</c:v>
                </c:pt>
              </c:strCache>
            </c:strRef>
          </c:cat>
          <c:val>
            <c:numRef>
              <c:f>Sheet1!$N$13:$Q$13</c:f>
              <c:numCache>
                <c:formatCode>General</c:formatCode>
                <c:ptCount val="4"/>
                <c:pt idx="0">
                  <c:v>108</c:v>
                </c:pt>
                <c:pt idx="1">
                  <c:v>122</c:v>
                </c:pt>
                <c:pt idx="2">
                  <c:v>108</c:v>
                </c:pt>
                <c:pt idx="3">
                  <c:v>127</c:v>
                </c:pt>
              </c:numCache>
            </c:numRef>
          </c:val>
          <c:extLst>
            <c:ext xmlns:c16="http://schemas.microsoft.com/office/drawing/2014/chart" uri="{C3380CC4-5D6E-409C-BE32-E72D297353CC}">
              <c16:uniqueId val="{00000003-B632-4F8F-B1A1-E500AAE5D012}"/>
            </c:ext>
          </c:extLst>
        </c:ser>
        <c:ser>
          <c:idx val="4"/>
          <c:order val="4"/>
          <c:tx>
            <c:strRef>
              <c:f>Sheet1!$M$14</c:f>
              <c:strCache>
                <c:ptCount val="1"/>
                <c:pt idx="0">
                  <c:v>Communication</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Sheet1!$N$9:$Q$9</c:f>
              <c:strCache>
                <c:ptCount val="4"/>
                <c:pt idx="0">
                  <c:v>Q1 2025-26</c:v>
                </c:pt>
                <c:pt idx="1">
                  <c:v>Q2 2025-27</c:v>
                </c:pt>
                <c:pt idx="2">
                  <c:v>Q3 2025-28</c:v>
                </c:pt>
                <c:pt idx="3">
                  <c:v>Q4 2025-29</c:v>
                </c:pt>
              </c:strCache>
            </c:strRef>
          </c:cat>
          <c:val>
            <c:numRef>
              <c:f>Sheet1!$N$14:$Q$14</c:f>
              <c:numCache>
                <c:formatCode>General</c:formatCode>
                <c:ptCount val="4"/>
                <c:pt idx="0">
                  <c:v>89</c:v>
                </c:pt>
                <c:pt idx="1">
                  <c:v>94</c:v>
                </c:pt>
                <c:pt idx="2">
                  <c:v>80</c:v>
                </c:pt>
                <c:pt idx="3">
                  <c:v>108</c:v>
                </c:pt>
              </c:numCache>
            </c:numRef>
          </c:val>
          <c:extLst>
            <c:ext xmlns:c16="http://schemas.microsoft.com/office/drawing/2014/chart" uri="{C3380CC4-5D6E-409C-BE32-E72D297353CC}">
              <c16:uniqueId val="{00000004-B632-4F8F-B1A1-E500AAE5D012}"/>
            </c:ext>
          </c:extLst>
        </c:ser>
        <c:dLbls>
          <c:dLblPos val="ctr"/>
          <c:showLegendKey val="0"/>
          <c:showVal val="1"/>
          <c:showCatName val="0"/>
          <c:showSerName val="0"/>
          <c:showPercent val="0"/>
          <c:showBubbleSize val="0"/>
        </c:dLbls>
        <c:gapWidth val="150"/>
        <c:overlap val="100"/>
        <c:axId val="1674029967"/>
        <c:axId val="1674033327"/>
      </c:barChart>
      <c:catAx>
        <c:axId val="1674029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74033327"/>
        <c:crosses val="autoZero"/>
        <c:auto val="1"/>
        <c:lblAlgn val="ctr"/>
        <c:lblOffset val="100"/>
        <c:noMultiLvlLbl val="0"/>
      </c:catAx>
      <c:valAx>
        <c:axId val="1674033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74029967"/>
        <c:crosses val="autoZero"/>
        <c:crossBetween val="between"/>
      </c:valAx>
      <c:spPr>
        <a:noFill/>
        <a:ln>
          <a:noFill/>
        </a:ln>
        <a:effectLst/>
      </c:spPr>
    </c:plotArea>
    <c:legend>
      <c:legendPos val="b"/>
      <c:layout>
        <c:manualLayout>
          <c:xMode val="edge"/>
          <c:yMode val="edge"/>
          <c:x val="2.2802177778268595E-2"/>
          <c:y val="0.90136581726765008"/>
          <c:w val="0.9504738304770729"/>
          <c:h val="9.8634182732349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5650A3CF1544FABACB48BE6BE792BA1"/>
        <w:category>
          <w:name w:val="General"/>
          <w:gallery w:val="placeholder"/>
        </w:category>
        <w:types>
          <w:type w:val="bbPlcHdr"/>
        </w:types>
        <w:behaviors>
          <w:behavior w:val="content"/>
        </w:behaviors>
        <w:guid w:val="{DECE6E18-8DA9-4083-ABB6-995F63A3C687}"/>
      </w:docPartPr>
      <w:docPartBody>
        <w:p w:rsidR="006F37EA" w:rsidRDefault="00A369D4" w:rsidP="00A369D4">
          <w:pPr>
            <w:pStyle w:val="25650A3CF1544FABACB48BE6BE792BA1"/>
          </w:pPr>
          <w:r>
            <w:rPr>
              <w:rFonts w:asciiTheme="majorHAnsi" w:eastAsiaTheme="majorEastAsia" w:hAnsiTheme="majorHAnsi" w:cstheme="majorBidi"/>
              <w:color w:val="156082"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9D4"/>
    <w:rsid w:val="00024948"/>
    <w:rsid w:val="000425ED"/>
    <w:rsid w:val="0005390D"/>
    <w:rsid w:val="00067247"/>
    <w:rsid w:val="00071C9F"/>
    <w:rsid w:val="000873B4"/>
    <w:rsid w:val="0009449D"/>
    <w:rsid w:val="000D440B"/>
    <w:rsid w:val="000F34CB"/>
    <w:rsid w:val="00104962"/>
    <w:rsid w:val="001147EE"/>
    <w:rsid w:val="00123B41"/>
    <w:rsid w:val="0012699B"/>
    <w:rsid w:val="001416A2"/>
    <w:rsid w:val="00156B45"/>
    <w:rsid w:val="00165046"/>
    <w:rsid w:val="00174819"/>
    <w:rsid w:val="001A2C4F"/>
    <w:rsid w:val="001B2C9E"/>
    <w:rsid w:val="001B4231"/>
    <w:rsid w:val="001C7F1C"/>
    <w:rsid w:val="001D2E3A"/>
    <w:rsid w:val="001F221A"/>
    <w:rsid w:val="00206CBF"/>
    <w:rsid w:val="002077E7"/>
    <w:rsid w:val="00240D2B"/>
    <w:rsid w:val="0024411C"/>
    <w:rsid w:val="002453FC"/>
    <w:rsid w:val="00276E96"/>
    <w:rsid w:val="002807D0"/>
    <w:rsid w:val="00290371"/>
    <w:rsid w:val="002B1B99"/>
    <w:rsid w:val="002B38ED"/>
    <w:rsid w:val="0035211D"/>
    <w:rsid w:val="003760DC"/>
    <w:rsid w:val="003B29FF"/>
    <w:rsid w:val="0041152F"/>
    <w:rsid w:val="004130EB"/>
    <w:rsid w:val="00426052"/>
    <w:rsid w:val="0043480C"/>
    <w:rsid w:val="00452193"/>
    <w:rsid w:val="00453A8B"/>
    <w:rsid w:val="00462142"/>
    <w:rsid w:val="0046275A"/>
    <w:rsid w:val="00484E01"/>
    <w:rsid w:val="004F34B9"/>
    <w:rsid w:val="004F6346"/>
    <w:rsid w:val="00553754"/>
    <w:rsid w:val="00566A05"/>
    <w:rsid w:val="005767FD"/>
    <w:rsid w:val="00585359"/>
    <w:rsid w:val="005A58E9"/>
    <w:rsid w:val="005C5ACD"/>
    <w:rsid w:val="005E1A21"/>
    <w:rsid w:val="005E1FA2"/>
    <w:rsid w:val="00620E6A"/>
    <w:rsid w:val="0064013F"/>
    <w:rsid w:val="00653950"/>
    <w:rsid w:val="006540D7"/>
    <w:rsid w:val="006560DA"/>
    <w:rsid w:val="006617DE"/>
    <w:rsid w:val="006748B4"/>
    <w:rsid w:val="006D25E5"/>
    <w:rsid w:val="006E0BD2"/>
    <w:rsid w:val="006F37EA"/>
    <w:rsid w:val="00711BEE"/>
    <w:rsid w:val="007131F5"/>
    <w:rsid w:val="00717A7B"/>
    <w:rsid w:val="007214AC"/>
    <w:rsid w:val="00726CCF"/>
    <w:rsid w:val="0072777E"/>
    <w:rsid w:val="00764337"/>
    <w:rsid w:val="007942E5"/>
    <w:rsid w:val="007B5C7A"/>
    <w:rsid w:val="007E45A1"/>
    <w:rsid w:val="007F4CA1"/>
    <w:rsid w:val="007F6DD3"/>
    <w:rsid w:val="00806778"/>
    <w:rsid w:val="00870429"/>
    <w:rsid w:val="00871876"/>
    <w:rsid w:val="008831C2"/>
    <w:rsid w:val="008A252C"/>
    <w:rsid w:val="008D1033"/>
    <w:rsid w:val="008D4670"/>
    <w:rsid w:val="008F0295"/>
    <w:rsid w:val="00937868"/>
    <w:rsid w:val="00955931"/>
    <w:rsid w:val="00972DA8"/>
    <w:rsid w:val="009A0028"/>
    <w:rsid w:val="009B2651"/>
    <w:rsid w:val="009C5E28"/>
    <w:rsid w:val="009F0011"/>
    <w:rsid w:val="00A133D5"/>
    <w:rsid w:val="00A13AA7"/>
    <w:rsid w:val="00A33393"/>
    <w:rsid w:val="00A369D4"/>
    <w:rsid w:val="00A65977"/>
    <w:rsid w:val="00A82874"/>
    <w:rsid w:val="00A949EE"/>
    <w:rsid w:val="00AE48D5"/>
    <w:rsid w:val="00AE6DBC"/>
    <w:rsid w:val="00AE7ECC"/>
    <w:rsid w:val="00B43594"/>
    <w:rsid w:val="00B46842"/>
    <w:rsid w:val="00B47178"/>
    <w:rsid w:val="00B54A21"/>
    <w:rsid w:val="00B77439"/>
    <w:rsid w:val="00B83B4B"/>
    <w:rsid w:val="00B867F6"/>
    <w:rsid w:val="00B92B39"/>
    <w:rsid w:val="00BD1B6D"/>
    <w:rsid w:val="00BD37B0"/>
    <w:rsid w:val="00BE246C"/>
    <w:rsid w:val="00C07EF5"/>
    <w:rsid w:val="00C22D04"/>
    <w:rsid w:val="00C25831"/>
    <w:rsid w:val="00C613E8"/>
    <w:rsid w:val="00C67580"/>
    <w:rsid w:val="00C7055F"/>
    <w:rsid w:val="00CA1C41"/>
    <w:rsid w:val="00CC15C7"/>
    <w:rsid w:val="00D1480A"/>
    <w:rsid w:val="00D31D8F"/>
    <w:rsid w:val="00D3714B"/>
    <w:rsid w:val="00DA1F1C"/>
    <w:rsid w:val="00DF2834"/>
    <w:rsid w:val="00E05EAA"/>
    <w:rsid w:val="00E90AC7"/>
    <w:rsid w:val="00EA61AE"/>
    <w:rsid w:val="00EA694E"/>
    <w:rsid w:val="00EB66AE"/>
    <w:rsid w:val="00ED7358"/>
    <w:rsid w:val="00F06D27"/>
    <w:rsid w:val="00F46133"/>
    <w:rsid w:val="00F7191D"/>
    <w:rsid w:val="00F85F3F"/>
    <w:rsid w:val="00FB1446"/>
    <w:rsid w:val="00FE0B88"/>
    <w:rsid w:val="00FF0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650A3CF1544FABACB48BE6BE792BA1">
    <w:name w:val="25650A3CF1544FABACB48BE6BE792BA1"/>
    <w:rsid w:val="00A369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2023-05-03T00:00:00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69341B-F800-4D4C-9089-52434C698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29</Pages>
  <Words>10833</Words>
  <Characters>60124</Characters>
  <Application>Microsoft Office Word</Application>
  <DocSecurity>0</DocSecurity>
  <Lines>1939</Lines>
  <Paragraphs>1202</Paragraphs>
  <ScaleCrop>false</ScaleCrop>
  <HeadingPairs>
    <vt:vector size="2" baseType="variant">
      <vt:variant>
        <vt:lpstr>Title</vt:lpstr>
      </vt:variant>
      <vt:variant>
        <vt:i4>1</vt:i4>
      </vt:variant>
    </vt:vector>
  </HeadingPairs>
  <TitlesOfParts>
    <vt:vector size="1" baseType="lpstr">
      <vt:lpstr>Quality Account 2025 / 2026</vt:lpstr>
    </vt:vector>
  </TitlesOfParts>
  <Company>Central Manchester University Hospitals</Company>
  <LinksUpToDate>false</LinksUpToDate>
  <CharactersWithSpaces>69755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Account 2025 / 2026</dc:title>
  <dc:creator>Ebah Dympna (R0A) Manchester University NHS FT</dc:creator>
  <cp:lastModifiedBy>Ebah Dympna (R0A) Manchester University NHS FT</cp:lastModifiedBy>
  <cp:revision>10</cp:revision>
  <cp:lastPrinted>2025-06-25T14:19:00Z</cp:lastPrinted>
  <dcterms:created xsi:type="dcterms:W3CDTF">2026-06-30T14:06:00Z</dcterms:created>
  <dcterms:modified xsi:type="dcterms:W3CDTF">2026-06-30T15:26:00Z</dcterms:modified>
</cp:coreProperties>
</file>