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8481" w:tblpY="122"/>
        <w:tblW w:w="2856" w:type="dxa"/>
        <w:tblLayout w:type="fixed"/>
        <w:tblLook w:val="04A0" w:firstRow="1" w:lastRow="0" w:firstColumn="1" w:lastColumn="0" w:noHBand="0" w:noVBand="1"/>
      </w:tblPr>
      <w:tblGrid>
        <w:gridCol w:w="2856"/>
      </w:tblGrid>
      <w:tr w:rsidR="00FF71C5" w14:paraId="67103F88" w14:textId="77777777" w:rsidTr="00FF71C5">
        <w:tc>
          <w:tcPr>
            <w:tcW w:w="2856" w:type="dxa"/>
            <w:tcMar>
              <w:bottom w:w="284" w:type="dxa"/>
            </w:tcMar>
          </w:tcPr>
          <w:p w14:paraId="41C8A285" w14:textId="77777777" w:rsidR="00FF71C5" w:rsidRDefault="00FF71C5" w:rsidP="00B414AD">
            <w:pPr>
              <w:pStyle w:val="BodyTextNoSpacing"/>
              <w:spacing w:after="120" w:line="240" w:lineRule="auto"/>
              <w:ind w:right="147"/>
              <w:jc w:val="right"/>
            </w:pPr>
            <w:r>
              <w:t>NHS England</w:t>
            </w:r>
          </w:p>
          <w:p w14:paraId="490FA168" w14:textId="77777777" w:rsidR="00FF71C5" w:rsidRDefault="00FF71C5" w:rsidP="00B414AD">
            <w:pPr>
              <w:pStyle w:val="BodyTextNoSpacing"/>
              <w:spacing w:after="120" w:line="240" w:lineRule="auto"/>
              <w:ind w:right="147"/>
              <w:jc w:val="right"/>
            </w:pPr>
            <w:r>
              <w:t>Wellington House</w:t>
            </w:r>
          </w:p>
          <w:p w14:paraId="77AFEB7E" w14:textId="77777777" w:rsidR="00FF71C5" w:rsidRDefault="00FF71C5" w:rsidP="00B414AD">
            <w:pPr>
              <w:pStyle w:val="BodyTextNoSpacing"/>
              <w:spacing w:after="120" w:line="240" w:lineRule="auto"/>
              <w:ind w:right="147"/>
              <w:jc w:val="right"/>
            </w:pPr>
            <w:r>
              <w:t>133-155 Waterloo Road</w:t>
            </w:r>
          </w:p>
          <w:p w14:paraId="32EA4360" w14:textId="77777777" w:rsidR="00FF71C5" w:rsidRDefault="00FF71C5" w:rsidP="00B414AD">
            <w:pPr>
              <w:pStyle w:val="BodyTextNoSpacing"/>
              <w:spacing w:after="120" w:line="240" w:lineRule="auto"/>
              <w:ind w:right="147"/>
              <w:jc w:val="right"/>
            </w:pPr>
            <w:r>
              <w:t>London</w:t>
            </w:r>
          </w:p>
          <w:p w14:paraId="6027846D" w14:textId="77777777" w:rsidR="00FF71C5" w:rsidRDefault="00FF71C5" w:rsidP="00B414AD">
            <w:pPr>
              <w:pStyle w:val="BodyTextNoSpacing"/>
              <w:spacing w:after="120" w:line="240" w:lineRule="auto"/>
              <w:ind w:right="147"/>
              <w:jc w:val="right"/>
            </w:pPr>
            <w:r>
              <w:t>SE1 8UG</w:t>
            </w:r>
          </w:p>
        </w:tc>
      </w:tr>
      <w:tr w:rsidR="00FF71C5" w14:paraId="555F2CCF" w14:textId="77777777" w:rsidTr="00FF71C5">
        <w:trPr>
          <w:trHeight w:val="299"/>
        </w:trPr>
        <w:sdt>
          <w:sdtPr>
            <w:alias w:val="Date"/>
            <w:id w:val="-1613351165"/>
            <w:placeholder>
              <w:docPart w:val="30E953AD494A40F396DF6FB3CD752557"/>
            </w:placeholder>
            <w:date w:fullDate="2025-11-07T00:00:00Z">
              <w:dateFormat w:val="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856" w:type="dxa"/>
              </w:tcPr>
              <w:p w14:paraId="756240DC" w14:textId="4CB49C4E" w:rsidR="00FF71C5" w:rsidRDefault="002E7EA6" w:rsidP="00B414AD">
                <w:pPr>
                  <w:pStyle w:val="BodyTextNoSpacing"/>
                  <w:spacing w:after="120" w:line="240" w:lineRule="auto"/>
                  <w:ind w:right="147"/>
                  <w:jc w:val="right"/>
                </w:pPr>
                <w:r>
                  <w:rPr>
                    <w:lang w:val="en-GB"/>
                  </w:rPr>
                  <w:t>7 November 2025</w:t>
                </w:r>
              </w:p>
            </w:tc>
          </w:sdtContent>
        </w:sdt>
      </w:tr>
    </w:tbl>
    <w:p w14:paraId="63D5B042" w14:textId="77777777" w:rsidR="004E16A4" w:rsidRDefault="004E16A4" w:rsidP="00B414AD">
      <w:pPr>
        <w:widowControl w:val="0"/>
        <w:autoSpaceDE w:val="0"/>
        <w:autoSpaceDN w:val="0"/>
        <w:spacing w:before="195" w:after="120" w:line="240" w:lineRule="auto"/>
        <w:ind w:left="100"/>
        <w:rPr>
          <w:rFonts w:ascii="Arial" w:eastAsia="Arial" w:hAnsi="Arial" w:cs="Arial"/>
          <w:sz w:val="20"/>
          <w:szCs w:val="20"/>
          <w:lang w:val="en-US"/>
        </w:rPr>
      </w:pPr>
    </w:p>
    <w:p w14:paraId="54AB2269" w14:textId="20A88A01" w:rsidR="006B0743" w:rsidRPr="0061391D" w:rsidRDefault="007A38A2" w:rsidP="00B414AD">
      <w:pPr>
        <w:widowControl w:val="0"/>
        <w:autoSpaceDE w:val="0"/>
        <w:autoSpaceDN w:val="0"/>
        <w:spacing w:before="195" w:after="120" w:line="240" w:lineRule="auto"/>
        <w:ind w:left="100"/>
        <w:rPr>
          <w:rFonts w:ascii="Arial" w:eastAsia="Arial" w:hAnsi="Arial" w:cs="Arial"/>
          <w:sz w:val="24"/>
          <w:szCs w:val="24"/>
          <w:lang w:val="en-US"/>
        </w:rPr>
      </w:pPr>
      <w:r w:rsidRPr="0061391D">
        <w:rPr>
          <w:rFonts w:ascii="Arial" w:eastAsia="Arial" w:hAnsi="Arial" w:cs="Arial"/>
          <w:b/>
          <w:bCs/>
          <w:sz w:val="24"/>
          <w:szCs w:val="24"/>
          <w:lang w:val="en-US"/>
        </w:rPr>
        <w:t>To:</w:t>
      </w:r>
      <w:r w:rsidRPr="0061391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6F6784" w:rsidRPr="0061391D">
        <w:rPr>
          <w:rFonts w:ascii="Arial" w:eastAsia="Arial" w:hAnsi="Arial" w:cs="Arial"/>
          <w:sz w:val="24"/>
          <w:szCs w:val="24"/>
          <w:lang w:val="en-US"/>
        </w:rPr>
        <w:t xml:space="preserve">  </w:t>
      </w:r>
      <w:r w:rsidR="00D57E0C" w:rsidRPr="0061391D">
        <w:rPr>
          <w:rFonts w:ascii="Arial" w:eastAsia="Arial" w:hAnsi="Arial" w:cs="Arial"/>
          <w:sz w:val="24"/>
          <w:szCs w:val="24"/>
          <w:lang w:val="en-US"/>
        </w:rPr>
        <w:t xml:space="preserve">NHS </w:t>
      </w:r>
      <w:r w:rsidR="00EC16EA" w:rsidRPr="0061391D">
        <w:rPr>
          <w:rFonts w:ascii="Arial" w:eastAsia="Arial" w:hAnsi="Arial" w:cs="Arial"/>
          <w:sz w:val="24"/>
          <w:szCs w:val="24"/>
          <w:lang w:val="en-US"/>
        </w:rPr>
        <w:t xml:space="preserve">Trusts </w:t>
      </w:r>
      <w:r w:rsidR="00D57E0C" w:rsidRPr="0061391D">
        <w:rPr>
          <w:rFonts w:ascii="Arial" w:eastAsia="Arial" w:hAnsi="Arial" w:cs="Arial"/>
          <w:sz w:val="24"/>
          <w:szCs w:val="24"/>
          <w:lang w:val="en-US"/>
        </w:rPr>
        <w:t xml:space="preserve">ordering ctDNA tests </w:t>
      </w:r>
      <w:r w:rsidR="00EC16EA" w:rsidRPr="0061391D">
        <w:rPr>
          <w:rFonts w:ascii="Arial" w:eastAsia="Arial" w:hAnsi="Arial" w:cs="Arial"/>
          <w:sz w:val="24"/>
          <w:szCs w:val="24"/>
          <w:lang w:val="en-US"/>
        </w:rPr>
        <w:t xml:space="preserve">within </w:t>
      </w:r>
      <w:r w:rsidR="005B4428">
        <w:rPr>
          <w:rFonts w:ascii="Arial" w:eastAsia="Arial" w:hAnsi="Arial" w:cs="Arial"/>
          <w:sz w:val="24"/>
          <w:szCs w:val="24"/>
          <w:lang w:val="en-US"/>
        </w:rPr>
        <w:t>NW GMS</w:t>
      </w:r>
      <w:r w:rsidR="00EC16EA" w:rsidRPr="0061391D">
        <w:rPr>
          <w:rFonts w:ascii="Arial" w:eastAsia="Arial" w:hAnsi="Arial" w:cs="Arial"/>
          <w:sz w:val="24"/>
          <w:szCs w:val="24"/>
          <w:lang w:val="en-US"/>
        </w:rPr>
        <w:t xml:space="preserve"> region</w:t>
      </w:r>
      <w:r w:rsidR="006F6784" w:rsidRPr="0061391D">
        <w:rPr>
          <w:rFonts w:ascii="Arial" w:eastAsia="Arial" w:hAnsi="Arial" w:cs="Arial"/>
          <w:sz w:val="24"/>
          <w:szCs w:val="24"/>
          <w:lang w:val="en-US"/>
        </w:rPr>
        <w:t xml:space="preserve">: </w:t>
      </w:r>
      <w:r w:rsidR="00EC16EA" w:rsidRPr="0061391D">
        <w:rPr>
          <w:rFonts w:ascii="Arial" w:eastAsia="Arial" w:hAnsi="Arial" w:cs="Arial"/>
          <w:sz w:val="24"/>
          <w:szCs w:val="24"/>
          <w:lang w:val="en-US"/>
        </w:rPr>
        <w:t xml:space="preserve">For </w:t>
      </w:r>
      <w:r w:rsidR="00544EE0">
        <w:rPr>
          <w:rFonts w:ascii="Arial" w:eastAsia="Arial" w:hAnsi="Arial" w:cs="Arial"/>
          <w:sz w:val="24"/>
          <w:szCs w:val="24"/>
          <w:lang w:val="en-US"/>
        </w:rPr>
        <w:t xml:space="preserve">notification. </w:t>
      </w:r>
      <w:r w:rsidR="00CE12CF" w:rsidRPr="0061391D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50F5E5B9" w14:textId="77777777" w:rsidR="00EC16EA" w:rsidRDefault="00EC16EA" w:rsidP="00B414AD">
      <w:pPr>
        <w:widowControl w:val="0"/>
        <w:autoSpaceDE w:val="0"/>
        <w:autoSpaceDN w:val="0"/>
        <w:spacing w:before="195" w:after="120" w:line="240" w:lineRule="auto"/>
        <w:ind w:left="100"/>
        <w:rPr>
          <w:rFonts w:ascii="Arial" w:eastAsia="Arial" w:hAnsi="Arial" w:cs="Arial"/>
          <w:sz w:val="20"/>
          <w:szCs w:val="20"/>
          <w:lang w:val="en-US"/>
        </w:rPr>
      </w:pPr>
    </w:p>
    <w:p w14:paraId="652FD0F0" w14:textId="77777777" w:rsidR="006B0743" w:rsidRDefault="006B0743" w:rsidP="00B414AD">
      <w:pPr>
        <w:widowControl w:val="0"/>
        <w:autoSpaceDE w:val="0"/>
        <w:autoSpaceDN w:val="0"/>
        <w:spacing w:before="195" w:after="120" w:line="240" w:lineRule="auto"/>
        <w:ind w:left="100"/>
        <w:rPr>
          <w:rFonts w:ascii="Arial" w:eastAsia="Arial" w:hAnsi="Arial" w:cs="Arial"/>
          <w:sz w:val="20"/>
          <w:szCs w:val="20"/>
          <w:lang w:val="en-US"/>
        </w:rPr>
      </w:pPr>
    </w:p>
    <w:p w14:paraId="1C77AECA" w14:textId="77777777" w:rsidR="0061391D" w:rsidRDefault="0061391D" w:rsidP="00B414AD">
      <w:pPr>
        <w:widowControl w:val="0"/>
        <w:autoSpaceDE w:val="0"/>
        <w:autoSpaceDN w:val="0"/>
        <w:spacing w:before="195" w:after="120" w:line="240" w:lineRule="auto"/>
        <w:ind w:left="100"/>
        <w:rPr>
          <w:rFonts w:ascii="Arial" w:eastAsia="Arial" w:hAnsi="Arial" w:cs="Arial"/>
          <w:sz w:val="24"/>
          <w:szCs w:val="24"/>
          <w:lang w:val="en-US"/>
        </w:rPr>
      </w:pPr>
    </w:p>
    <w:p w14:paraId="2DB4511E" w14:textId="77777777" w:rsidR="0061391D" w:rsidRDefault="0061391D" w:rsidP="00B414AD">
      <w:pPr>
        <w:widowControl w:val="0"/>
        <w:autoSpaceDE w:val="0"/>
        <w:autoSpaceDN w:val="0"/>
        <w:spacing w:before="195" w:after="120" w:line="240" w:lineRule="auto"/>
        <w:ind w:left="100"/>
        <w:rPr>
          <w:rFonts w:ascii="Arial" w:eastAsia="Arial" w:hAnsi="Arial" w:cs="Arial"/>
          <w:sz w:val="24"/>
          <w:szCs w:val="24"/>
          <w:lang w:val="en-US"/>
        </w:rPr>
      </w:pPr>
    </w:p>
    <w:p w14:paraId="6D6209BC" w14:textId="721F16A3" w:rsidR="00797798" w:rsidRPr="006B0743" w:rsidRDefault="00592E59" w:rsidP="00B414AD">
      <w:pPr>
        <w:widowControl w:val="0"/>
        <w:autoSpaceDE w:val="0"/>
        <w:autoSpaceDN w:val="0"/>
        <w:spacing w:before="195" w:after="120" w:line="240" w:lineRule="auto"/>
        <w:ind w:left="100"/>
        <w:rPr>
          <w:rFonts w:ascii="Arial" w:eastAsia="Arial" w:hAnsi="Arial" w:cs="Arial"/>
          <w:sz w:val="24"/>
          <w:szCs w:val="24"/>
          <w:lang w:val="en-US"/>
        </w:rPr>
      </w:pPr>
      <w:r w:rsidRPr="006B0743">
        <w:rPr>
          <w:rFonts w:ascii="Arial" w:eastAsia="Arial" w:hAnsi="Arial" w:cs="Arial"/>
          <w:sz w:val="24"/>
          <w:szCs w:val="24"/>
          <w:lang w:val="en-US"/>
        </w:rPr>
        <w:t xml:space="preserve">Dear Colleague, </w:t>
      </w:r>
    </w:p>
    <w:p w14:paraId="17514166" w14:textId="0D5F11B1" w:rsidR="006C54E8" w:rsidRDefault="001532A0" w:rsidP="006C54E8">
      <w:pPr>
        <w:widowControl w:val="0"/>
        <w:autoSpaceDE w:val="0"/>
        <w:autoSpaceDN w:val="0"/>
        <w:spacing w:before="197" w:after="120" w:line="240" w:lineRule="auto"/>
        <w:ind w:left="100" w:right="224"/>
        <w:rPr>
          <w:rFonts w:ascii="Arial" w:eastAsia="Arial" w:hAnsi="Arial" w:cs="Arial"/>
          <w:sz w:val="24"/>
          <w:szCs w:val="24"/>
          <w:lang w:val="en-US"/>
        </w:rPr>
      </w:pPr>
      <w:r w:rsidRPr="006B0743">
        <w:rPr>
          <w:rFonts w:ascii="Arial" w:eastAsia="Arial" w:hAnsi="Arial" w:cs="Arial"/>
          <w:sz w:val="24"/>
          <w:szCs w:val="24"/>
          <w:lang w:val="en-US"/>
        </w:rPr>
        <w:t>We</w:t>
      </w:r>
      <w:r w:rsidR="008D3C09" w:rsidRPr="006B0743">
        <w:rPr>
          <w:rFonts w:ascii="Arial" w:eastAsia="Arial" w:hAnsi="Arial" w:cs="Arial"/>
          <w:sz w:val="24"/>
          <w:szCs w:val="24"/>
          <w:lang w:val="en-US"/>
        </w:rPr>
        <w:t xml:space="preserve"> write </w:t>
      </w:r>
      <w:r w:rsidR="006B0743">
        <w:rPr>
          <w:rFonts w:ascii="Arial" w:eastAsia="Arial" w:hAnsi="Arial" w:cs="Arial"/>
          <w:sz w:val="24"/>
          <w:szCs w:val="24"/>
          <w:lang w:val="en-US"/>
        </w:rPr>
        <w:t xml:space="preserve">with regards to the </w:t>
      </w:r>
      <w:r w:rsidR="00916DEF">
        <w:rPr>
          <w:rFonts w:ascii="Arial" w:eastAsia="Arial" w:hAnsi="Arial" w:cs="Arial"/>
          <w:sz w:val="24"/>
          <w:szCs w:val="24"/>
          <w:lang w:val="en-US"/>
        </w:rPr>
        <w:t xml:space="preserve">testing provision of </w:t>
      </w:r>
      <w:r w:rsidR="00052620">
        <w:rPr>
          <w:rFonts w:ascii="Arial" w:eastAsia="Arial" w:hAnsi="Arial" w:cs="Arial"/>
          <w:sz w:val="24"/>
          <w:szCs w:val="24"/>
          <w:lang w:val="en-US"/>
        </w:rPr>
        <w:t xml:space="preserve">circulating tumour </w:t>
      </w:r>
      <w:r w:rsidR="00916DEF">
        <w:rPr>
          <w:rFonts w:ascii="Arial" w:eastAsia="Arial" w:hAnsi="Arial" w:cs="Arial"/>
          <w:sz w:val="24"/>
          <w:szCs w:val="24"/>
          <w:lang w:val="en-US"/>
        </w:rPr>
        <w:t xml:space="preserve">DNA </w:t>
      </w:r>
      <w:r w:rsidR="00052620">
        <w:rPr>
          <w:rFonts w:ascii="Arial" w:eastAsia="Arial" w:hAnsi="Arial" w:cs="Arial"/>
          <w:sz w:val="24"/>
          <w:szCs w:val="24"/>
          <w:lang w:val="en-US"/>
        </w:rPr>
        <w:t xml:space="preserve">(ctDNA) </w:t>
      </w:r>
      <w:r w:rsidR="00916DEF">
        <w:rPr>
          <w:rFonts w:ascii="Arial" w:eastAsia="Arial" w:hAnsi="Arial" w:cs="Arial"/>
          <w:sz w:val="24"/>
          <w:szCs w:val="24"/>
          <w:lang w:val="en-US"/>
        </w:rPr>
        <w:t xml:space="preserve">testing for </w:t>
      </w:r>
      <w:r w:rsidR="0090603E">
        <w:rPr>
          <w:rFonts w:ascii="Arial" w:eastAsia="Arial" w:hAnsi="Arial" w:cs="Arial"/>
          <w:sz w:val="24"/>
          <w:szCs w:val="24"/>
          <w:lang w:val="en-US"/>
        </w:rPr>
        <w:t>non-small cell lung cancer</w:t>
      </w:r>
      <w:r w:rsidR="00831065">
        <w:rPr>
          <w:rFonts w:ascii="Arial" w:eastAsia="Arial" w:hAnsi="Arial" w:cs="Arial"/>
          <w:sz w:val="24"/>
          <w:szCs w:val="24"/>
          <w:lang w:val="en-US"/>
        </w:rPr>
        <w:t xml:space="preserve"> (NSCLC)</w:t>
      </w:r>
      <w:r w:rsidR="0090603E">
        <w:rPr>
          <w:rFonts w:ascii="Arial" w:eastAsia="Arial" w:hAnsi="Arial" w:cs="Arial"/>
          <w:sz w:val="24"/>
          <w:szCs w:val="24"/>
          <w:lang w:val="en-US"/>
        </w:rPr>
        <w:t xml:space="preserve"> and breast cancer</w:t>
      </w:r>
      <w:r w:rsidR="000C341A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="00AE0AD2">
        <w:rPr>
          <w:rFonts w:ascii="Arial" w:eastAsia="Arial" w:hAnsi="Arial" w:cs="Arial"/>
          <w:sz w:val="24"/>
          <w:szCs w:val="24"/>
          <w:lang w:val="en-US"/>
        </w:rPr>
        <w:t>F</w:t>
      </w:r>
      <w:r w:rsidR="00F82FE8" w:rsidRPr="00AE0AD2">
        <w:rPr>
          <w:rFonts w:ascii="Arial" w:eastAsia="Arial" w:hAnsi="Arial" w:cs="Arial"/>
          <w:sz w:val="24"/>
          <w:szCs w:val="24"/>
          <w:lang w:val="en-US"/>
        </w:rPr>
        <w:t>ollowing a successful Expression of Interest process</w:t>
      </w:r>
      <w:r w:rsidR="00873B7F">
        <w:rPr>
          <w:rFonts w:ascii="Arial" w:eastAsia="Arial" w:hAnsi="Arial" w:cs="Arial"/>
          <w:sz w:val="24"/>
          <w:szCs w:val="24"/>
          <w:lang w:val="en-US"/>
        </w:rPr>
        <w:t>,</w:t>
      </w:r>
      <w:r w:rsidR="00F82FE8" w:rsidRPr="00AE0AD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gramStart"/>
      <w:r w:rsidR="006C54E8" w:rsidRPr="006C54E8">
        <w:rPr>
          <w:rFonts w:ascii="Arial" w:eastAsia="Arial" w:hAnsi="Arial" w:cs="Arial"/>
          <w:sz w:val="24"/>
          <w:szCs w:val="24"/>
          <w:lang w:val="en-US"/>
        </w:rPr>
        <w:t xml:space="preserve">North </w:t>
      </w:r>
      <w:r w:rsidR="00DB5B53">
        <w:rPr>
          <w:rFonts w:ascii="Arial" w:eastAsia="Arial" w:hAnsi="Arial" w:cs="Arial"/>
          <w:sz w:val="24"/>
          <w:szCs w:val="24"/>
          <w:lang w:val="en-US"/>
        </w:rPr>
        <w:t>West</w:t>
      </w:r>
      <w:proofErr w:type="gramEnd"/>
      <w:r w:rsidR="006C54E8" w:rsidRPr="006C54E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6C54E8">
        <w:rPr>
          <w:rFonts w:ascii="Arial" w:eastAsia="Arial" w:hAnsi="Arial" w:cs="Arial"/>
          <w:sz w:val="24"/>
          <w:szCs w:val="24"/>
          <w:lang w:val="en-US"/>
        </w:rPr>
        <w:t xml:space="preserve">NHS </w:t>
      </w:r>
      <w:r w:rsidR="006C54E8" w:rsidRPr="006C54E8">
        <w:rPr>
          <w:rFonts w:ascii="Arial" w:eastAsia="Arial" w:hAnsi="Arial" w:cs="Arial"/>
          <w:sz w:val="24"/>
          <w:szCs w:val="24"/>
          <w:lang w:val="en-US"/>
        </w:rPr>
        <w:t>Genomic</w:t>
      </w:r>
      <w:r w:rsidR="006C54E8">
        <w:rPr>
          <w:rFonts w:ascii="Arial" w:eastAsia="Arial" w:hAnsi="Arial" w:cs="Arial"/>
          <w:sz w:val="24"/>
          <w:szCs w:val="24"/>
          <w:lang w:val="en-US"/>
        </w:rPr>
        <w:t xml:space="preserve"> Medicine Service (GMS) </w:t>
      </w:r>
      <w:r w:rsidR="006C54E8" w:rsidRPr="006C54E8">
        <w:rPr>
          <w:rFonts w:ascii="Arial" w:eastAsia="Arial" w:hAnsi="Arial" w:cs="Arial"/>
          <w:sz w:val="24"/>
          <w:szCs w:val="24"/>
          <w:lang w:val="en-US"/>
        </w:rPr>
        <w:t>have been commissioned to continue delivering ctDNA testing for your region for the 2025/26 financial year</w:t>
      </w:r>
      <w:r w:rsidR="006C54E8">
        <w:rPr>
          <w:rFonts w:ascii="Arial" w:eastAsia="Arial" w:hAnsi="Arial" w:cs="Arial"/>
          <w:sz w:val="24"/>
          <w:szCs w:val="24"/>
          <w:lang w:val="en-US"/>
        </w:rPr>
        <w:t xml:space="preserve">. </w:t>
      </w:r>
    </w:p>
    <w:p w14:paraId="59A9A94E" w14:textId="35D85F3B" w:rsidR="00BA0FD3" w:rsidRDefault="001F5D1E" w:rsidP="00D36882">
      <w:pPr>
        <w:widowControl w:val="0"/>
        <w:autoSpaceDE w:val="0"/>
        <w:autoSpaceDN w:val="0"/>
        <w:spacing w:before="197" w:after="120" w:line="240" w:lineRule="auto"/>
        <w:ind w:left="100" w:right="224"/>
        <w:rPr>
          <w:rFonts w:ascii="Arial" w:eastAsia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</w:rPr>
        <w:t>South East</w:t>
      </w:r>
      <w:proofErr w:type="gramEnd"/>
      <w:r>
        <w:rPr>
          <w:rFonts w:ascii="Arial" w:hAnsi="Arial" w:cs="Arial"/>
          <w:sz w:val="24"/>
        </w:rPr>
        <w:t xml:space="preserve"> NHS GMS will become the third commissioned provider for ctDNA provision</w:t>
      </w:r>
      <w:r w:rsidR="006C54E8">
        <w:rPr>
          <w:rFonts w:ascii="Arial" w:hAnsi="Arial" w:cs="Arial"/>
          <w:sz w:val="24"/>
        </w:rPr>
        <w:t xml:space="preserve"> alongside </w:t>
      </w:r>
      <w:proofErr w:type="gramStart"/>
      <w:r w:rsidR="00DD4274">
        <w:rPr>
          <w:rFonts w:ascii="Arial" w:hAnsi="Arial" w:cs="Arial"/>
          <w:sz w:val="24"/>
        </w:rPr>
        <w:t>North West</w:t>
      </w:r>
      <w:proofErr w:type="gramEnd"/>
      <w:r w:rsidR="00DD4274">
        <w:rPr>
          <w:rFonts w:ascii="Arial" w:hAnsi="Arial" w:cs="Arial"/>
          <w:sz w:val="24"/>
        </w:rPr>
        <w:t xml:space="preserve"> and </w:t>
      </w:r>
      <w:r w:rsidR="00D36882">
        <w:rPr>
          <w:rFonts w:ascii="Arial" w:hAnsi="Arial" w:cs="Arial"/>
          <w:sz w:val="24"/>
        </w:rPr>
        <w:t xml:space="preserve">North </w:t>
      </w:r>
      <w:r w:rsidR="00DB5B53">
        <w:rPr>
          <w:rFonts w:ascii="Arial" w:hAnsi="Arial" w:cs="Arial"/>
          <w:sz w:val="24"/>
        </w:rPr>
        <w:t xml:space="preserve">Thames </w:t>
      </w:r>
      <w:r w:rsidR="00D36882">
        <w:rPr>
          <w:rFonts w:ascii="Arial" w:hAnsi="Arial" w:cs="Arial"/>
          <w:sz w:val="24"/>
        </w:rPr>
        <w:t>GMS</w:t>
      </w:r>
      <w:r>
        <w:rPr>
          <w:rFonts w:ascii="Arial" w:eastAsia="Arial" w:hAnsi="Arial" w:cs="Arial"/>
          <w:sz w:val="24"/>
          <w:szCs w:val="24"/>
          <w:lang w:val="en-US"/>
        </w:rPr>
        <w:t>.</w:t>
      </w:r>
      <w:r w:rsidR="00D3688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BA0FD3">
        <w:rPr>
          <w:rFonts w:ascii="Arial" w:eastAsia="Arial" w:hAnsi="Arial" w:cs="Arial"/>
          <w:sz w:val="24"/>
          <w:szCs w:val="24"/>
          <w:lang w:val="en-US"/>
        </w:rPr>
        <w:t>We can confirm that this</w:t>
      </w:r>
      <w:r w:rsidR="00D36882">
        <w:rPr>
          <w:rFonts w:ascii="Arial" w:eastAsia="Arial" w:hAnsi="Arial" w:cs="Arial"/>
          <w:sz w:val="24"/>
          <w:szCs w:val="24"/>
          <w:lang w:val="en-US"/>
        </w:rPr>
        <w:t xml:space="preserve"> will not </w:t>
      </w:r>
      <w:proofErr w:type="gramStart"/>
      <w:r w:rsidR="00D36882">
        <w:rPr>
          <w:rFonts w:ascii="Arial" w:eastAsia="Arial" w:hAnsi="Arial" w:cs="Arial"/>
          <w:sz w:val="24"/>
          <w:szCs w:val="24"/>
          <w:lang w:val="en-US"/>
        </w:rPr>
        <w:t>impact</w:t>
      </w:r>
      <w:proofErr w:type="gramEnd"/>
      <w:r w:rsidR="00D3688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51240A">
        <w:rPr>
          <w:rFonts w:ascii="Arial" w:eastAsia="Arial" w:hAnsi="Arial" w:cs="Arial"/>
          <w:sz w:val="24"/>
          <w:szCs w:val="24"/>
          <w:lang w:val="en-US"/>
        </w:rPr>
        <w:t>the ctDNA service for you</w:t>
      </w:r>
      <w:r w:rsidR="00972BA0">
        <w:rPr>
          <w:rFonts w:ascii="Arial" w:eastAsia="Arial" w:hAnsi="Arial" w:cs="Arial"/>
          <w:sz w:val="24"/>
          <w:szCs w:val="24"/>
          <w:lang w:val="en-US"/>
        </w:rPr>
        <w:t>r patients</w:t>
      </w:r>
      <w:r w:rsidR="0051240A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="00BA0FD3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62BC6E92" w14:textId="5A9A09A5" w:rsidR="00B414AD" w:rsidRPr="00DE6FD6" w:rsidRDefault="00394A6D" w:rsidP="00DE6FD6">
      <w:pPr>
        <w:widowControl w:val="0"/>
        <w:autoSpaceDE w:val="0"/>
        <w:autoSpaceDN w:val="0"/>
        <w:spacing w:before="197" w:after="120" w:line="240" w:lineRule="auto"/>
        <w:ind w:left="100" w:right="224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Frequ</w:t>
      </w:r>
      <w:r w:rsidR="00757907">
        <w:rPr>
          <w:rFonts w:ascii="Arial" w:hAnsi="Arial" w:cs="Arial"/>
          <w:b/>
          <w:bCs/>
          <w:sz w:val="24"/>
          <w:u w:val="single"/>
        </w:rPr>
        <w:t>ently asked questions</w:t>
      </w:r>
    </w:p>
    <w:p w14:paraId="6EC411C3" w14:textId="15057F78" w:rsidR="00E11764" w:rsidRPr="00B414AD" w:rsidRDefault="002A2334" w:rsidP="00B414A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97" w:after="120" w:line="240" w:lineRule="auto"/>
        <w:ind w:right="224"/>
        <w:rPr>
          <w:rFonts w:ascii="Arial" w:hAnsi="Arial" w:cs="Arial"/>
          <w:b/>
          <w:bCs/>
          <w:sz w:val="24"/>
        </w:rPr>
      </w:pPr>
      <w:r w:rsidRPr="007308B5">
        <w:rPr>
          <w:rFonts w:ascii="Arial" w:hAnsi="Arial" w:cs="Arial"/>
          <w:b/>
          <w:bCs/>
          <w:sz w:val="24"/>
        </w:rPr>
        <w:t xml:space="preserve">Where should samples be sent to </w:t>
      </w:r>
      <w:r w:rsidR="00E55A1B" w:rsidRPr="007308B5">
        <w:rPr>
          <w:rFonts w:ascii="Arial" w:hAnsi="Arial" w:cs="Arial"/>
          <w:b/>
          <w:bCs/>
          <w:sz w:val="24"/>
        </w:rPr>
        <w:t xml:space="preserve">for the </w:t>
      </w:r>
      <w:proofErr w:type="gramStart"/>
      <w:r w:rsidR="00DE6FD6">
        <w:rPr>
          <w:rFonts w:ascii="Arial" w:hAnsi="Arial" w:cs="Arial"/>
          <w:b/>
          <w:bCs/>
          <w:sz w:val="24"/>
        </w:rPr>
        <w:t xml:space="preserve">North </w:t>
      </w:r>
      <w:r w:rsidR="0086793E">
        <w:rPr>
          <w:rFonts w:ascii="Arial" w:hAnsi="Arial" w:cs="Arial"/>
          <w:b/>
          <w:bCs/>
          <w:sz w:val="24"/>
        </w:rPr>
        <w:t>West</w:t>
      </w:r>
      <w:proofErr w:type="gramEnd"/>
      <w:r w:rsidR="00E55A1B" w:rsidRPr="007308B5">
        <w:rPr>
          <w:rFonts w:ascii="Arial" w:hAnsi="Arial" w:cs="Arial"/>
          <w:b/>
          <w:bCs/>
          <w:sz w:val="24"/>
        </w:rPr>
        <w:t xml:space="preserve"> region?</w:t>
      </w:r>
    </w:p>
    <w:p w14:paraId="12913286" w14:textId="6AC055BB" w:rsidR="00DE6FD6" w:rsidRDefault="00DE6FD6" w:rsidP="00B414AD">
      <w:pPr>
        <w:widowControl w:val="0"/>
        <w:autoSpaceDE w:val="0"/>
        <w:autoSpaceDN w:val="0"/>
        <w:spacing w:after="0" w:line="240" w:lineRule="auto"/>
        <w:ind w:left="425" w:right="2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Samples should continue to be sent to: </w:t>
      </w:r>
    </w:p>
    <w:p w14:paraId="0158FEED" w14:textId="3A6AE3D7" w:rsidR="002E7EA6" w:rsidRDefault="007C35FC" w:rsidP="002E7EA6">
      <w:pPr>
        <w:pStyle w:val="ListParagraph"/>
        <w:widowControl w:val="0"/>
        <w:autoSpaceDE w:val="0"/>
        <w:autoSpaceDN w:val="0"/>
        <w:spacing w:before="197" w:after="120" w:line="240" w:lineRule="auto"/>
        <w:ind w:left="460" w:right="2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ctDNA service - </w:t>
      </w:r>
      <w:r w:rsidR="002E7EA6" w:rsidRPr="002E7EA6">
        <w:rPr>
          <w:rFonts w:ascii="Arial" w:hAnsi="Arial" w:cs="Arial"/>
          <w:sz w:val="24"/>
        </w:rPr>
        <w:t>NW Genomic Laboratory Hub</w:t>
      </w:r>
    </w:p>
    <w:p w14:paraId="3C392F30" w14:textId="77777777" w:rsidR="002E7EA6" w:rsidRDefault="002E7EA6" w:rsidP="002E7EA6">
      <w:pPr>
        <w:pStyle w:val="ListParagraph"/>
        <w:widowControl w:val="0"/>
        <w:autoSpaceDE w:val="0"/>
        <w:autoSpaceDN w:val="0"/>
        <w:spacing w:before="197" w:after="120" w:line="240" w:lineRule="auto"/>
        <w:ind w:left="460" w:right="224"/>
        <w:rPr>
          <w:rFonts w:ascii="Arial" w:hAnsi="Arial" w:cs="Arial"/>
          <w:sz w:val="24"/>
        </w:rPr>
      </w:pPr>
      <w:r w:rsidRPr="002E7EA6">
        <w:rPr>
          <w:rFonts w:ascii="Arial" w:hAnsi="Arial" w:cs="Arial"/>
          <w:sz w:val="24"/>
        </w:rPr>
        <w:t xml:space="preserve">Sample Reception </w:t>
      </w:r>
    </w:p>
    <w:p w14:paraId="02742060" w14:textId="77777777" w:rsidR="002E7EA6" w:rsidRDefault="002E7EA6" w:rsidP="002E7EA6">
      <w:pPr>
        <w:pStyle w:val="ListParagraph"/>
        <w:widowControl w:val="0"/>
        <w:autoSpaceDE w:val="0"/>
        <w:autoSpaceDN w:val="0"/>
        <w:spacing w:before="197" w:after="120" w:line="240" w:lineRule="auto"/>
        <w:ind w:left="460" w:right="224"/>
        <w:rPr>
          <w:rFonts w:ascii="Arial" w:hAnsi="Arial" w:cs="Arial"/>
          <w:sz w:val="24"/>
        </w:rPr>
      </w:pPr>
      <w:r w:rsidRPr="002E7EA6">
        <w:rPr>
          <w:rFonts w:ascii="Arial" w:hAnsi="Arial" w:cs="Arial"/>
          <w:sz w:val="24"/>
        </w:rPr>
        <w:t xml:space="preserve">6th Floor </w:t>
      </w:r>
    </w:p>
    <w:p w14:paraId="2A9C1957" w14:textId="3C0AAC16" w:rsidR="002E7EA6" w:rsidRPr="002E7EA6" w:rsidRDefault="002E7EA6" w:rsidP="002E7EA6">
      <w:pPr>
        <w:pStyle w:val="ListParagraph"/>
        <w:widowControl w:val="0"/>
        <w:autoSpaceDE w:val="0"/>
        <w:autoSpaceDN w:val="0"/>
        <w:spacing w:before="197" w:after="120" w:line="240" w:lineRule="auto"/>
        <w:ind w:left="460" w:right="224"/>
        <w:rPr>
          <w:rFonts w:ascii="Arial" w:hAnsi="Arial" w:cs="Arial"/>
          <w:sz w:val="24"/>
        </w:rPr>
      </w:pPr>
      <w:r w:rsidRPr="002E7EA6">
        <w:rPr>
          <w:rFonts w:ascii="Arial" w:hAnsi="Arial" w:cs="Arial"/>
          <w:sz w:val="24"/>
        </w:rPr>
        <w:t xml:space="preserve">St Mary’s Hospital </w:t>
      </w:r>
    </w:p>
    <w:p w14:paraId="23C37008" w14:textId="4DB5FA93" w:rsidR="002E7EA6" w:rsidRPr="002E7EA6" w:rsidRDefault="002E7EA6" w:rsidP="002E7EA6">
      <w:pPr>
        <w:pStyle w:val="ListParagraph"/>
        <w:widowControl w:val="0"/>
        <w:autoSpaceDE w:val="0"/>
        <w:autoSpaceDN w:val="0"/>
        <w:spacing w:before="197" w:after="120" w:line="240" w:lineRule="auto"/>
        <w:ind w:left="460" w:right="224"/>
        <w:rPr>
          <w:rFonts w:ascii="Arial" w:hAnsi="Arial" w:cs="Arial"/>
          <w:sz w:val="24"/>
        </w:rPr>
      </w:pPr>
      <w:r w:rsidRPr="002E7EA6">
        <w:rPr>
          <w:rFonts w:ascii="Arial" w:hAnsi="Arial" w:cs="Arial"/>
          <w:sz w:val="24"/>
        </w:rPr>
        <w:t xml:space="preserve">Oxford Road </w:t>
      </w:r>
    </w:p>
    <w:p w14:paraId="05F77615" w14:textId="77777777" w:rsidR="002E7EA6" w:rsidRPr="002E7EA6" w:rsidRDefault="002E7EA6" w:rsidP="002E7EA6">
      <w:pPr>
        <w:pStyle w:val="ListParagraph"/>
        <w:widowControl w:val="0"/>
        <w:autoSpaceDE w:val="0"/>
        <w:autoSpaceDN w:val="0"/>
        <w:spacing w:before="197" w:after="120" w:line="240" w:lineRule="auto"/>
        <w:ind w:left="460" w:right="224"/>
        <w:rPr>
          <w:rFonts w:ascii="Arial" w:hAnsi="Arial" w:cs="Arial"/>
          <w:b/>
          <w:bCs/>
          <w:sz w:val="24"/>
        </w:rPr>
      </w:pPr>
      <w:r w:rsidRPr="002E7EA6">
        <w:rPr>
          <w:rFonts w:ascii="Arial" w:hAnsi="Arial" w:cs="Arial"/>
          <w:sz w:val="24"/>
        </w:rPr>
        <w:t xml:space="preserve">M13 9WL </w:t>
      </w:r>
    </w:p>
    <w:p w14:paraId="338F6E35" w14:textId="77777777" w:rsidR="002E7EA6" w:rsidRPr="002E7EA6" w:rsidRDefault="002E7EA6" w:rsidP="002E7EA6">
      <w:pPr>
        <w:pStyle w:val="ListParagraph"/>
        <w:widowControl w:val="0"/>
        <w:autoSpaceDE w:val="0"/>
        <w:autoSpaceDN w:val="0"/>
        <w:spacing w:before="197" w:after="120" w:line="240" w:lineRule="auto"/>
        <w:ind w:left="460" w:right="224"/>
        <w:rPr>
          <w:rFonts w:ascii="Arial" w:hAnsi="Arial" w:cs="Arial"/>
          <w:b/>
          <w:bCs/>
          <w:sz w:val="24"/>
        </w:rPr>
      </w:pPr>
    </w:p>
    <w:p w14:paraId="7DEF53B6" w14:textId="0179AA85" w:rsidR="00E11764" w:rsidRPr="00B414AD" w:rsidRDefault="00C93B3E" w:rsidP="002E7EA6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97" w:after="120" w:line="240" w:lineRule="auto"/>
        <w:ind w:right="224"/>
        <w:rPr>
          <w:rFonts w:ascii="Arial" w:hAnsi="Arial" w:cs="Arial"/>
          <w:b/>
          <w:bCs/>
          <w:sz w:val="24"/>
        </w:rPr>
      </w:pPr>
      <w:r w:rsidRPr="007308B5">
        <w:rPr>
          <w:rFonts w:ascii="Arial" w:hAnsi="Arial" w:cs="Arial"/>
          <w:b/>
          <w:bCs/>
          <w:sz w:val="24"/>
        </w:rPr>
        <w:t xml:space="preserve">What </w:t>
      </w:r>
      <w:proofErr w:type="gramStart"/>
      <w:r w:rsidRPr="007308B5">
        <w:rPr>
          <w:rFonts w:ascii="Arial" w:hAnsi="Arial" w:cs="Arial"/>
          <w:b/>
          <w:bCs/>
          <w:sz w:val="24"/>
        </w:rPr>
        <w:t>is</w:t>
      </w:r>
      <w:proofErr w:type="gramEnd"/>
      <w:r w:rsidRPr="007308B5">
        <w:rPr>
          <w:rFonts w:ascii="Arial" w:hAnsi="Arial" w:cs="Arial"/>
          <w:b/>
          <w:bCs/>
          <w:sz w:val="24"/>
        </w:rPr>
        <w:t xml:space="preserve"> the </w:t>
      </w:r>
      <w:r w:rsidR="00662982" w:rsidRPr="007308B5">
        <w:rPr>
          <w:rFonts w:ascii="Arial" w:hAnsi="Arial" w:cs="Arial"/>
          <w:b/>
          <w:bCs/>
          <w:sz w:val="24"/>
        </w:rPr>
        <w:t xml:space="preserve">eligibility criteria for testing? </w:t>
      </w:r>
    </w:p>
    <w:p w14:paraId="7250802D" w14:textId="1F14FD93" w:rsidR="00052620" w:rsidRPr="00783B22" w:rsidRDefault="00052620" w:rsidP="00B414AD">
      <w:pPr>
        <w:spacing w:after="120" w:line="24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eligibility criteria for ctDNA testing is outlined in the National Genomic Test Directory (</w:t>
      </w:r>
      <w:hyperlink r:id="rId10" w:history="1">
        <w:r w:rsidRPr="00752FFF">
          <w:rPr>
            <w:rStyle w:val="Hyperlink"/>
            <w:rFonts w:ascii="Arial" w:hAnsi="Arial" w:cs="Arial"/>
            <w:sz w:val="24"/>
            <w:szCs w:val="24"/>
          </w:rPr>
          <w:t>NHS England » National genomic test directory</w:t>
        </w:r>
      </w:hyperlink>
      <w:r>
        <w:rPr>
          <w:rFonts w:ascii="Arial" w:hAnsi="Arial" w:cs="Arial"/>
          <w:sz w:val="24"/>
        </w:rPr>
        <w:t xml:space="preserve">). </w:t>
      </w:r>
      <w:r w:rsidRPr="00783B22">
        <w:rPr>
          <w:rFonts w:ascii="Arial" w:hAnsi="Arial" w:cs="Arial"/>
          <w:sz w:val="24"/>
        </w:rPr>
        <w:t xml:space="preserve">The criteria as </w:t>
      </w:r>
      <w:proofErr w:type="gramStart"/>
      <w:r w:rsidR="007308B5">
        <w:rPr>
          <w:rFonts w:ascii="Arial" w:hAnsi="Arial" w:cs="Arial"/>
          <w:sz w:val="24"/>
        </w:rPr>
        <w:t>at</w:t>
      </w:r>
      <w:proofErr w:type="gramEnd"/>
      <w:r w:rsidRPr="00783B22">
        <w:rPr>
          <w:rFonts w:ascii="Arial" w:hAnsi="Arial" w:cs="Arial"/>
          <w:sz w:val="24"/>
        </w:rPr>
        <w:t xml:space="preserve"> November 2025 is:</w:t>
      </w:r>
    </w:p>
    <w:p w14:paraId="31519C85" w14:textId="77777777" w:rsidR="00052620" w:rsidRDefault="00052620" w:rsidP="00B414AD">
      <w:pPr>
        <w:pStyle w:val="ListParagraph"/>
        <w:widowControl w:val="0"/>
        <w:autoSpaceDE w:val="0"/>
        <w:autoSpaceDN w:val="0"/>
        <w:spacing w:before="197" w:after="120" w:line="240" w:lineRule="auto"/>
        <w:ind w:left="460" w:right="224"/>
        <w:rPr>
          <w:rFonts w:ascii="Arial" w:hAnsi="Arial" w:cs="Arial"/>
          <w:sz w:val="24"/>
        </w:rPr>
      </w:pPr>
    </w:p>
    <w:p w14:paraId="16E058CD" w14:textId="77777777" w:rsidR="0019490E" w:rsidRDefault="0019490E" w:rsidP="00B414AD">
      <w:pPr>
        <w:pStyle w:val="ListParagraph"/>
        <w:spacing w:after="120" w:line="240" w:lineRule="auto"/>
        <w:ind w:left="426"/>
        <w:rPr>
          <w:rFonts w:ascii="Arial" w:hAnsi="Arial" w:cs="Arial"/>
          <w:sz w:val="24"/>
        </w:rPr>
      </w:pPr>
      <w:r w:rsidRPr="0019490E">
        <w:rPr>
          <w:rFonts w:ascii="Arial" w:hAnsi="Arial" w:cs="Arial"/>
          <w:b/>
          <w:bCs/>
          <w:sz w:val="24"/>
        </w:rPr>
        <w:t>NSCLC (M4.14)</w:t>
      </w:r>
      <w:r w:rsidRPr="0019490E">
        <w:rPr>
          <w:rFonts w:ascii="Arial" w:hAnsi="Arial" w:cs="Arial"/>
          <w:sz w:val="24"/>
        </w:rPr>
        <w:t xml:space="preserve"> – Patients with radiologically suspected stage III/IV lung cancer, likely unsuitable for curative intent surgery or radical radiotherapy and an ECOG Performance Status between 0-3.  Additionally, patients with a confirmed new histological diagnosis of NSCLC, previously untreated for advanced disease where diagnostic molecular testing has failed, and an alternative option would be to re-biopsy.</w:t>
      </w:r>
    </w:p>
    <w:p w14:paraId="525C1844" w14:textId="77777777" w:rsidR="00872119" w:rsidRPr="0019490E" w:rsidRDefault="00872119" w:rsidP="00B414AD">
      <w:pPr>
        <w:pStyle w:val="ListParagraph"/>
        <w:spacing w:after="120" w:line="240" w:lineRule="auto"/>
        <w:ind w:left="426"/>
        <w:rPr>
          <w:rFonts w:ascii="Arial" w:hAnsi="Arial" w:cs="Arial"/>
          <w:sz w:val="24"/>
        </w:rPr>
      </w:pPr>
    </w:p>
    <w:p w14:paraId="76EE9892" w14:textId="48999EC0" w:rsidR="00662982" w:rsidRPr="00E463E0" w:rsidRDefault="0019490E" w:rsidP="00B414AD">
      <w:pPr>
        <w:pStyle w:val="ListParagraph"/>
        <w:spacing w:after="120" w:line="240" w:lineRule="auto"/>
        <w:ind w:left="426"/>
        <w:rPr>
          <w:rFonts w:ascii="Arial" w:hAnsi="Arial" w:cs="Arial"/>
          <w:sz w:val="24"/>
        </w:rPr>
      </w:pPr>
      <w:r w:rsidRPr="00872119">
        <w:rPr>
          <w:rFonts w:ascii="Arial" w:hAnsi="Arial" w:cs="Arial"/>
          <w:b/>
          <w:bCs/>
          <w:sz w:val="24"/>
        </w:rPr>
        <w:lastRenderedPageBreak/>
        <w:t>Breast Cancer (M3.13)</w:t>
      </w:r>
      <w:r w:rsidRPr="0019490E">
        <w:rPr>
          <w:rFonts w:ascii="Arial" w:hAnsi="Arial" w:cs="Arial"/>
          <w:sz w:val="24"/>
        </w:rPr>
        <w:t xml:space="preserve"> – AT PROGRESSION:  ESR1- As per NICE recommendation (TA1036) to guide treatment decisions in patients with ER positive, HER2-negative advanced / metastatic breast cancer that are</w:t>
      </w:r>
      <w:r w:rsidR="00E463E0">
        <w:rPr>
          <w:rFonts w:ascii="Arial" w:hAnsi="Arial" w:cs="Arial"/>
          <w:sz w:val="24"/>
        </w:rPr>
        <w:t xml:space="preserve"> </w:t>
      </w:r>
      <w:r w:rsidRPr="00E463E0">
        <w:rPr>
          <w:rFonts w:ascii="Arial" w:hAnsi="Arial" w:cs="Arial"/>
          <w:sz w:val="24"/>
        </w:rPr>
        <w:t>progressing on first line treatment with endocrine therapy plus CDK 4/6 inhibitors (NB. Patients must have received at least 12 months of treatment).  PIK3CA/AKT1/PTEN - As per NICE recommendations (TA816, TA1063) to guide treatment decisions in patients with ER positive, HER2-negative advanced / metastatic breast cancer that are progressing on first line treatment with an aromatase inhibitor plus CDK 4/6 inhibitor.</w:t>
      </w:r>
    </w:p>
    <w:p w14:paraId="3031635D" w14:textId="4C6352BB" w:rsidR="00052620" w:rsidRDefault="00052620" w:rsidP="00B414AD">
      <w:pPr>
        <w:spacing w:after="120" w:line="240" w:lineRule="auto"/>
        <w:ind w:left="426"/>
      </w:pPr>
      <w:r>
        <w:rPr>
          <w:rFonts w:ascii="Arial" w:hAnsi="Arial" w:cs="Arial"/>
          <w:sz w:val="24"/>
        </w:rPr>
        <w:t>A</w:t>
      </w:r>
      <w:r w:rsidR="00752FFF">
        <w:rPr>
          <w:rFonts w:ascii="Arial" w:hAnsi="Arial" w:cs="Arial"/>
          <w:sz w:val="24"/>
        </w:rPr>
        <w:t>ssociated NICE guidelines</w:t>
      </w:r>
      <w:r>
        <w:rPr>
          <w:rFonts w:ascii="Arial" w:hAnsi="Arial" w:cs="Arial"/>
          <w:sz w:val="24"/>
        </w:rPr>
        <w:t xml:space="preserve"> can be found here</w:t>
      </w:r>
      <w:r w:rsidR="00752FFF">
        <w:rPr>
          <w:rFonts w:ascii="Arial" w:hAnsi="Arial" w:cs="Arial"/>
          <w:sz w:val="24"/>
        </w:rPr>
        <w:t>:</w:t>
      </w:r>
      <w:r w:rsidRPr="00052620">
        <w:t xml:space="preserve"> </w:t>
      </w:r>
      <w:hyperlink r:id="rId11" w:history="1">
        <w:r w:rsidRPr="00752FFF">
          <w:rPr>
            <w:rStyle w:val="Hyperlink"/>
            <w:rFonts w:ascii="Arial" w:hAnsi="Arial" w:cs="Arial"/>
            <w:sz w:val="24"/>
            <w:szCs w:val="24"/>
          </w:rPr>
          <w:t>NICE guidance | NICE</w:t>
        </w:r>
      </w:hyperlink>
    </w:p>
    <w:p w14:paraId="40DE1511" w14:textId="77777777" w:rsidR="00B414AD" w:rsidRPr="00B9189A" w:rsidRDefault="00B414AD" w:rsidP="00B414AD">
      <w:pPr>
        <w:spacing w:after="120" w:line="240" w:lineRule="auto"/>
        <w:ind w:left="426"/>
        <w:rPr>
          <w:rFonts w:ascii="Arial" w:hAnsi="Arial" w:cs="Arial"/>
          <w:sz w:val="24"/>
          <w:szCs w:val="24"/>
        </w:rPr>
      </w:pPr>
    </w:p>
    <w:p w14:paraId="0B2B93C4" w14:textId="483987D7" w:rsidR="003A7708" w:rsidRPr="007308B5" w:rsidRDefault="003A7708" w:rsidP="00B414A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97" w:after="120" w:line="240" w:lineRule="auto"/>
        <w:ind w:right="224"/>
        <w:rPr>
          <w:rFonts w:ascii="Arial" w:hAnsi="Arial" w:cs="Arial"/>
          <w:b/>
          <w:bCs/>
          <w:sz w:val="24"/>
        </w:rPr>
      </w:pPr>
      <w:r w:rsidRPr="007308B5">
        <w:rPr>
          <w:rFonts w:ascii="Arial" w:hAnsi="Arial" w:cs="Arial"/>
          <w:b/>
          <w:bCs/>
          <w:sz w:val="24"/>
        </w:rPr>
        <w:t xml:space="preserve">Where is the </w:t>
      </w:r>
      <w:r w:rsidR="00E11764" w:rsidRPr="007308B5">
        <w:rPr>
          <w:rFonts w:ascii="Arial" w:hAnsi="Arial" w:cs="Arial"/>
          <w:b/>
          <w:bCs/>
          <w:sz w:val="24"/>
        </w:rPr>
        <w:t xml:space="preserve">referral form to access testing? </w:t>
      </w:r>
    </w:p>
    <w:p w14:paraId="660D7933" w14:textId="4B8F1027" w:rsidR="00B414AD" w:rsidRDefault="002E7EA6" w:rsidP="00B414AD">
      <w:pPr>
        <w:widowControl w:val="0"/>
        <w:autoSpaceDE w:val="0"/>
        <w:autoSpaceDN w:val="0"/>
        <w:spacing w:before="197" w:after="120" w:line="240" w:lineRule="auto"/>
        <w:ind w:left="426" w:right="224"/>
        <w:rPr>
          <w:rFonts w:ascii="Arial" w:hAnsi="Arial" w:cs="Arial"/>
          <w:sz w:val="24"/>
        </w:rPr>
      </w:pPr>
      <w:hyperlink r:id="rId12" w:history="1">
        <w:r w:rsidRPr="00130DF9">
          <w:rPr>
            <w:rStyle w:val="Hyperlink"/>
            <w:rFonts w:ascii="Arial" w:hAnsi="Arial" w:cs="Arial"/>
            <w:sz w:val="24"/>
          </w:rPr>
          <w:t>https://mft.nhs.uk/nwglh/test-information/cancer/ctdna/</w:t>
        </w:r>
      </w:hyperlink>
    </w:p>
    <w:p w14:paraId="3755EA91" w14:textId="77777777" w:rsidR="002E7EA6" w:rsidRDefault="002E7EA6" w:rsidP="00B414AD">
      <w:pPr>
        <w:widowControl w:val="0"/>
        <w:autoSpaceDE w:val="0"/>
        <w:autoSpaceDN w:val="0"/>
        <w:spacing w:before="197" w:after="120" w:line="240" w:lineRule="auto"/>
        <w:ind w:left="426" w:right="224"/>
        <w:rPr>
          <w:rFonts w:ascii="Arial" w:hAnsi="Arial" w:cs="Arial"/>
          <w:sz w:val="24"/>
        </w:rPr>
      </w:pPr>
    </w:p>
    <w:p w14:paraId="11A8C9D3" w14:textId="310E44AD" w:rsidR="00E11764" w:rsidRPr="007308B5" w:rsidRDefault="00E11764" w:rsidP="00B414A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97" w:after="120" w:line="240" w:lineRule="auto"/>
        <w:ind w:right="224"/>
        <w:rPr>
          <w:rFonts w:ascii="Arial" w:hAnsi="Arial" w:cs="Arial"/>
          <w:b/>
          <w:bCs/>
          <w:sz w:val="24"/>
        </w:rPr>
      </w:pPr>
      <w:r w:rsidRPr="007308B5">
        <w:rPr>
          <w:rFonts w:ascii="Arial" w:hAnsi="Arial" w:cs="Arial"/>
          <w:b/>
          <w:bCs/>
          <w:sz w:val="24"/>
        </w:rPr>
        <w:t xml:space="preserve">Who is funding the </w:t>
      </w:r>
      <w:r w:rsidR="00052620" w:rsidRPr="007308B5">
        <w:rPr>
          <w:rFonts w:ascii="Arial" w:hAnsi="Arial" w:cs="Arial"/>
          <w:b/>
          <w:bCs/>
          <w:sz w:val="24"/>
        </w:rPr>
        <w:t xml:space="preserve">ctDNA </w:t>
      </w:r>
      <w:r w:rsidRPr="007308B5">
        <w:rPr>
          <w:rFonts w:ascii="Arial" w:hAnsi="Arial" w:cs="Arial"/>
          <w:b/>
          <w:bCs/>
          <w:sz w:val="24"/>
        </w:rPr>
        <w:t>testing?</w:t>
      </w:r>
    </w:p>
    <w:p w14:paraId="29B975C4" w14:textId="77777777" w:rsidR="00E11764" w:rsidRDefault="00E11764" w:rsidP="00B414AD">
      <w:pPr>
        <w:pStyle w:val="ListParagraph"/>
        <w:widowControl w:val="0"/>
        <w:autoSpaceDE w:val="0"/>
        <w:autoSpaceDN w:val="0"/>
        <w:spacing w:before="197" w:after="120" w:line="240" w:lineRule="auto"/>
        <w:ind w:left="460" w:right="224"/>
        <w:rPr>
          <w:rFonts w:ascii="Arial" w:hAnsi="Arial" w:cs="Arial"/>
          <w:sz w:val="24"/>
        </w:rPr>
      </w:pPr>
    </w:p>
    <w:p w14:paraId="5095025B" w14:textId="25F48963" w:rsidR="00EC0350" w:rsidRDefault="00EC0350" w:rsidP="00B414AD">
      <w:pPr>
        <w:pStyle w:val="ListParagraph"/>
        <w:widowControl w:val="0"/>
        <w:autoSpaceDE w:val="0"/>
        <w:autoSpaceDN w:val="0"/>
        <w:spacing w:before="197" w:after="120" w:line="240" w:lineRule="auto"/>
        <w:ind w:left="460" w:right="2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ctDNA testing </w:t>
      </w:r>
      <w:r w:rsidR="000A5034">
        <w:rPr>
          <w:rFonts w:ascii="Arial" w:hAnsi="Arial" w:cs="Arial"/>
          <w:sz w:val="24"/>
        </w:rPr>
        <w:t xml:space="preserve">for NSCLC and breast cancer is a nationally </w:t>
      </w:r>
      <w:r w:rsidR="009A4A61" w:rsidRPr="009A4A61">
        <w:rPr>
          <w:rFonts w:ascii="Arial" w:hAnsi="Arial" w:cs="Arial"/>
          <w:sz w:val="24"/>
        </w:rPr>
        <w:t xml:space="preserve">commissioned </w:t>
      </w:r>
      <w:r w:rsidR="009A4A61">
        <w:rPr>
          <w:rFonts w:ascii="Arial" w:hAnsi="Arial" w:cs="Arial"/>
          <w:sz w:val="24"/>
        </w:rPr>
        <w:t xml:space="preserve">service, </w:t>
      </w:r>
      <w:r w:rsidR="009A4A61" w:rsidRPr="009A4A61">
        <w:rPr>
          <w:rFonts w:ascii="Arial" w:hAnsi="Arial" w:cs="Arial"/>
          <w:sz w:val="24"/>
        </w:rPr>
        <w:t>listed on the National Genomic Test Directory</w:t>
      </w:r>
      <w:r w:rsidR="009A4A61">
        <w:rPr>
          <w:rFonts w:ascii="Arial" w:hAnsi="Arial" w:cs="Arial"/>
          <w:sz w:val="24"/>
        </w:rPr>
        <w:t xml:space="preserve">, and therefore </w:t>
      </w:r>
      <w:r w:rsidR="0034325B">
        <w:rPr>
          <w:rFonts w:ascii="Arial" w:hAnsi="Arial" w:cs="Arial"/>
          <w:sz w:val="24"/>
        </w:rPr>
        <w:t xml:space="preserve">the genomic test is </w:t>
      </w:r>
      <w:r w:rsidR="009A4A61">
        <w:rPr>
          <w:rFonts w:ascii="Arial" w:hAnsi="Arial" w:cs="Arial"/>
          <w:sz w:val="24"/>
        </w:rPr>
        <w:t xml:space="preserve">funded </w:t>
      </w:r>
      <w:r w:rsidR="005D0871">
        <w:rPr>
          <w:rFonts w:ascii="Arial" w:hAnsi="Arial" w:cs="Arial"/>
          <w:sz w:val="24"/>
        </w:rPr>
        <w:t xml:space="preserve">by NHS England </w:t>
      </w:r>
      <w:r w:rsidR="009A4A61">
        <w:rPr>
          <w:rFonts w:ascii="Arial" w:hAnsi="Arial" w:cs="Arial"/>
          <w:sz w:val="24"/>
        </w:rPr>
        <w:t xml:space="preserve">for all eligible patients. </w:t>
      </w:r>
      <w:r w:rsidR="0034325B">
        <w:rPr>
          <w:rFonts w:ascii="Arial" w:hAnsi="Arial" w:cs="Arial"/>
          <w:sz w:val="24"/>
        </w:rPr>
        <w:t xml:space="preserve">The blood collection kits for genomic testing need to be procured and funded by </w:t>
      </w:r>
      <w:r w:rsidR="00B414AD">
        <w:rPr>
          <w:rFonts w:ascii="Arial" w:hAnsi="Arial" w:cs="Arial"/>
          <w:sz w:val="24"/>
        </w:rPr>
        <w:t>referring</w:t>
      </w:r>
      <w:r w:rsidR="0034325B">
        <w:rPr>
          <w:rFonts w:ascii="Arial" w:hAnsi="Arial" w:cs="Arial"/>
          <w:sz w:val="24"/>
        </w:rPr>
        <w:t xml:space="preserve"> Trusts in line with other genomic tests commissioned by NHS England. </w:t>
      </w:r>
    </w:p>
    <w:p w14:paraId="4EA27F40" w14:textId="77777777" w:rsidR="009A4A61" w:rsidRDefault="009A4A61" w:rsidP="00B414AD">
      <w:pPr>
        <w:pStyle w:val="ListParagraph"/>
        <w:widowControl w:val="0"/>
        <w:autoSpaceDE w:val="0"/>
        <w:autoSpaceDN w:val="0"/>
        <w:spacing w:before="197" w:after="120" w:line="240" w:lineRule="auto"/>
        <w:ind w:left="460" w:right="224"/>
        <w:rPr>
          <w:rFonts w:ascii="Arial" w:hAnsi="Arial" w:cs="Arial"/>
          <w:sz w:val="24"/>
        </w:rPr>
      </w:pPr>
    </w:p>
    <w:p w14:paraId="26E8232D" w14:textId="77777777" w:rsidR="00812EBF" w:rsidRDefault="00812EBF" w:rsidP="00B414AD">
      <w:pPr>
        <w:pStyle w:val="ListParagraph"/>
        <w:widowControl w:val="0"/>
        <w:autoSpaceDE w:val="0"/>
        <w:autoSpaceDN w:val="0"/>
        <w:spacing w:before="197" w:after="120" w:line="240" w:lineRule="auto"/>
        <w:ind w:left="460" w:right="224"/>
        <w:rPr>
          <w:rFonts w:ascii="Arial" w:hAnsi="Arial" w:cs="Arial"/>
          <w:sz w:val="24"/>
        </w:rPr>
      </w:pPr>
    </w:p>
    <w:p w14:paraId="13A0B4B8" w14:textId="56BD26EB" w:rsidR="0034325B" w:rsidRPr="008766A1" w:rsidRDefault="0034325B" w:rsidP="00B414A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97" w:after="120" w:line="240" w:lineRule="auto"/>
        <w:ind w:right="224"/>
        <w:rPr>
          <w:rFonts w:ascii="Arial" w:hAnsi="Arial" w:cs="Arial"/>
          <w:b/>
          <w:bCs/>
          <w:sz w:val="24"/>
        </w:rPr>
      </w:pPr>
      <w:r w:rsidRPr="008766A1">
        <w:rPr>
          <w:rFonts w:ascii="Arial" w:hAnsi="Arial" w:cs="Arial"/>
          <w:b/>
          <w:bCs/>
          <w:sz w:val="24"/>
        </w:rPr>
        <w:t xml:space="preserve">What blood collection kits are needed, how are they procured and how are they funded? </w:t>
      </w:r>
    </w:p>
    <w:p w14:paraId="2A8455A0" w14:textId="2BCB4D54" w:rsidR="0034325B" w:rsidRPr="003103BF" w:rsidRDefault="0034325B" w:rsidP="003103BF">
      <w:pPr>
        <w:widowControl w:val="0"/>
        <w:autoSpaceDE w:val="0"/>
        <w:autoSpaceDN w:val="0"/>
        <w:spacing w:before="197" w:after="120" w:line="240" w:lineRule="auto"/>
        <w:ind w:left="567" w:right="2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Pr="00246D06">
        <w:rPr>
          <w:rFonts w:ascii="Arial" w:hAnsi="Arial" w:cs="Arial"/>
          <w:sz w:val="24"/>
        </w:rPr>
        <w:t xml:space="preserve">eferrals for ctDNA </w:t>
      </w:r>
      <w:r w:rsidR="003103BF">
        <w:rPr>
          <w:rFonts w:ascii="Arial" w:hAnsi="Arial" w:cs="Arial"/>
          <w:sz w:val="24"/>
        </w:rPr>
        <w:t xml:space="preserve">testing </w:t>
      </w:r>
      <w:r w:rsidRPr="00246D06">
        <w:rPr>
          <w:rFonts w:ascii="Arial" w:hAnsi="Arial" w:cs="Arial"/>
          <w:sz w:val="24"/>
        </w:rPr>
        <w:t xml:space="preserve">require </w:t>
      </w:r>
      <w:r w:rsidR="002E7EA6">
        <w:rPr>
          <w:rFonts w:ascii="Arial" w:hAnsi="Arial" w:cs="Arial"/>
          <w:sz w:val="24"/>
        </w:rPr>
        <w:t>Roche CFDNA collection tubes</w:t>
      </w:r>
      <w:r w:rsidRPr="003103BF">
        <w:rPr>
          <w:rFonts w:ascii="Arial" w:hAnsi="Arial" w:cs="Arial"/>
          <w:sz w:val="24"/>
        </w:rPr>
        <w:t xml:space="preserve">. </w:t>
      </w:r>
    </w:p>
    <w:p w14:paraId="5E4995F1" w14:textId="4FEC65CE" w:rsidR="0034325B" w:rsidRPr="009100DD" w:rsidRDefault="0034325B" w:rsidP="00246D06">
      <w:pPr>
        <w:widowControl w:val="0"/>
        <w:autoSpaceDE w:val="0"/>
        <w:autoSpaceDN w:val="0"/>
        <w:spacing w:before="197" w:after="120" w:line="240" w:lineRule="auto"/>
        <w:ind w:left="567" w:right="224"/>
        <w:rPr>
          <w:rFonts w:ascii="Arial" w:hAnsi="Arial" w:cs="Arial"/>
          <w:sz w:val="24"/>
        </w:rPr>
      </w:pPr>
      <w:r w:rsidRPr="009100DD">
        <w:rPr>
          <w:rFonts w:ascii="Arial" w:hAnsi="Arial" w:cs="Arial"/>
          <w:sz w:val="24"/>
        </w:rPr>
        <w:t xml:space="preserve">To support the ctDNA test lung cancer pilot which took place </w:t>
      </w:r>
      <w:r w:rsidR="009100DD" w:rsidRPr="009100DD">
        <w:rPr>
          <w:rFonts w:ascii="Arial" w:hAnsi="Arial" w:cs="Arial"/>
          <w:sz w:val="24"/>
        </w:rPr>
        <w:t xml:space="preserve">from 2022 - </w:t>
      </w:r>
      <w:r w:rsidRPr="009100DD">
        <w:rPr>
          <w:rFonts w:ascii="Arial" w:hAnsi="Arial" w:cs="Arial"/>
          <w:sz w:val="24"/>
        </w:rPr>
        <w:t xml:space="preserve">2025, blood collection kits were procured centrally and distributed by ctDNA providers to individual Trusts. This has now stopped. </w:t>
      </w:r>
    </w:p>
    <w:p w14:paraId="0934537E" w14:textId="46CB812A" w:rsidR="0034325B" w:rsidRPr="009100DD" w:rsidRDefault="0034325B" w:rsidP="009100DD">
      <w:pPr>
        <w:widowControl w:val="0"/>
        <w:autoSpaceDE w:val="0"/>
        <w:autoSpaceDN w:val="0"/>
        <w:spacing w:before="197" w:after="120" w:line="240" w:lineRule="auto"/>
        <w:ind w:left="567" w:right="224"/>
        <w:rPr>
          <w:rFonts w:ascii="Arial" w:hAnsi="Arial" w:cs="Arial"/>
          <w:sz w:val="24"/>
        </w:rPr>
      </w:pPr>
      <w:r w:rsidRPr="009100DD">
        <w:rPr>
          <w:rFonts w:ascii="Arial" w:hAnsi="Arial" w:cs="Arial"/>
          <w:sz w:val="24"/>
        </w:rPr>
        <w:t xml:space="preserve">From April 2025 ctDNA testing has been routinely commissioned as a standard test on the National Genomic Test Directory. </w:t>
      </w:r>
      <w:proofErr w:type="gramStart"/>
      <w:r w:rsidRPr="009100DD">
        <w:rPr>
          <w:rFonts w:ascii="Arial" w:hAnsi="Arial" w:cs="Arial"/>
          <w:sz w:val="24"/>
        </w:rPr>
        <w:t>Therefore</w:t>
      </w:r>
      <w:proofErr w:type="gramEnd"/>
      <w:r w:rsidRPr="009100DD">
        <w:rPr>
          <w:rFonts w:ascii="Arial" w:hAnsi="Arial" w:cs="Arial"/>
          <w:sz w:val="24"/>
        </w:rPr>
        <w:t xml:space="preserve"> individual Trusts are required to purchase kits locally, as they would for other genomic tests, via their own procurement and ordering processes as outlined in the process </w:t>
      </w:r>
      <w:r w:rsidR="009100DD" w:rsidRPr="009100DD">
        <w:rPr>
          <w:rFonts w:ascii="Arial" w:hAnsi="Arial" w:cs="Arial"/>
          <w:sz w:val="24"/>
        </w:rPr>
        <w:t>below</w:t>
      </w:r>
      <w:r w:rsidRPr="009100DD">
        <w:rPr>
          <w:rFonts w:ascii="Arial" w:hAnsi="Arial" w:cs="Arial"/>
          <w:sz w:val="24"/>
        </w:rPr>
        <w:t>.</w:t>
      </w:r>
    </w:p>
    <w:p w14:paraId="72F376FF" w14:textId="77345143" w:rsidR="004F26BB" w:rsidRPr="00917B21" w:rsidRDefault="0034325B" w:rsidP="00D74CE2">
      <w:pPr>
        <w:widowControl w:val="0"/>
        <w:autoSpaceDE w:val="0"/>
        <w:autoSpaceDN w:val="0"/>
        <w:spacing w:before="197" w:after="120" w:line="240" w:lineRule="auto"/>
        <w:ind w:left="567" w:right="2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Blood collection kits can be ordered by the Trust via</w:t>
      </w:r>
      <w:r w:rsidRPr="009100DD">
        <w:rPr>
          <w:rFonts w:ascii="Arial" w:hAnsi="Arial" w:cs="Arial"/>
          <w:sz w:val="24"/>
        </w:rPr>
        <w:t xml:space="preserve"> </w:t>
      </w:r>
      <w:r w:rsidR="002E7EA6">
        <w:rPr>
          <w:rFonts w:ascii="Arial" w:hAnsi="Arial" w:cs="Arial"/>
          <w:sz w:val="24"/>
        </w:rPr>
        <w:t xml:space="preserve">direct order to </w:t>
      </w:r>
      <w:hyperlink r:id="rId13" w:tgtFrame="_blank" w:history="1">
        <w:r w:rsidR="002E7EA6" w:rsidRPr="002E7EA6">
          <w:rPr>
            <w:rStyle w:val="Hyperlink"/>
            <w:rFonts w:ascii="Arial" w:hAnsi="Arial" w:cs="Arial"/>
            <w:sz w:val="24"/>
          </w:rPr>
          <w:t>burgesshill.customerservice@roche.com</w:t>
        </w:r>
      </w:hyperlink>
      <w:r w:rsidR="002E7EA6">
        <w:rPr>
          <w:rFonts w:ascii="Arial" w:hAnsi="Arial" w:cs="Arial"/>
          <w:sz w:val="24"/>
        </w:rPr>
        <w:t xml:space="preserve"> or through the </w:t>
      </w:r>
      <w:proofErr w:type="spellStart"/>
      <w:r w:rsidR="002E7EA6" w:rsidRPr="002E7EA6">
        <w:rPr>
          <w:rFonts w:ascii="Arial" w:hAnsi="Arial" w:cs="Arial"/>
          <w:sz w:val="24"/>
        </w:rPr>
        <w:t>navify</w:t>
      </w:r>
      <w:proofErr w:type="spellEnd"/>
      <w:r w:rsidR="002E7EA6" w:rsidRPr="002E7EA6">
        <w:rPr>
          <w:rFonts w:ascii="Arial" w:hAnsi="Arial" w:cs="Arial"/>
          <w:sz w:val="24"/>
        </w:rPr>
        <w:t>® Portal at navifyportal.roche.com</w:t>
      </w:r>
    </w:p>
    <w:p w14:paraId="53EE3471" w14:textId="77777777" w:rsidR="0069505F" w:rsidRDefault="0069505F" w:rsidP="00B414AD">
      <w:pPr>
        <w:pStyle w:val="ListParagraph"/>
        <w:widowControl w:val="0"/>
        <w:autoSpaceDE w:val="0"/>
        <w:autoSpaceDN w:val="0"/>
        <w:spacing w:before="197" w:after="120" w:line="240" w:lineRule="auto"/>
        <w:ind w:left="460" w:right="224"/>
        <w:rPr>
          <w:rFonts w:ascii="Arial" w:hAnsi="Arial" w:cs="Arial"/>
          <w:sz w:val="24"/>
        </w:rPr>
      </w:pPr>
    </w:p>
    <w:p w14:paraId="529B08C0" w14:textId="77777777" w:rsidR="00253857" w:rsidRDefault="00052620" w:rsidP="00253857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97" w:after="120" w:line="240" w:lineRule="auto"/>
        <w:ind w:right="224"/>
        <w:rPr>
          <w:rFonts w:ascii="Arial" w:hAnsi="Arial" w:cs="Arial"/>
          <w:b/>
          <w:bCs/>
          <w:sz w:val="24"/>
        </w:rPr>
      </w:pPr>
      <w:r w:rsidRPr="00917B21">
        <w:rPr>
          <w:rFonts w:ascii="Arial" w:hAnsi="Arial" w:cs="Arial"/>
          <w:b/>
          <w:bCs/>
          <w:sz w:val="24"/>
        </w:rPr>
        <w:t>What are the benefits of implementing ctDNA for non-small cell lung cancer and breast cancer?</w:t>
      </w:r>
    </w:p>
    <w:p w14:paraId="2591C609" w14:textId="77777777" w:rsidR="00F07A00" w:rsidRDefault="00253857" w:rsidP="00947391">
      <w:pPr>
        <w:widowControl w:val="0"/>
        <w:autoSpaceDE w:val="0"/>
        <w:autoSpaceDN w:val="0"/>
        <w:spacing w:after="0" w:line="240" w:lineRule="auto"/>
        <w:ind w:left="567" w:right="22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NSCLC</w:t>
      </w:r>
      <w:r w:rsidR="00F07A00">
        <w:rPr>
          <w:rFonts w:ascii="Arial" w:hAnsi="Arial" w:cs="Arial"/>
          <w:b/>
          <w:bCs/>
          <w:sz w:val="24"/>
        </w:rPr>
        <w:t>:</w:t>
      </w:r>
    </w:p>
    <w:p w14:paraId="35AB4D3C" w14:textId="321B9FF4" w:rsidR="00052620" w:rsidRPr="00947391" w:rsidRDefault="00396697" w:rsidP="0094739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2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E</w:t>
      </w:r>
      <w:r w:rsidR="00FE60FD" w:rsidRPr="00947391">
        <w:rPr>
          <w:rFonts w:ascii="Arial" w:hAnsi="Arial" w:cs="Arial"/>
          <w:sz w:val="24"/>
        </w:rPr>
        <w:t xml:space="preserve">nable patients to receive targeted treatments much sooner and avoid repeated invasive procedures than under the current diagnostic </w:t>
      </w:r>
      <w:proofErr w:type="gramStart"/>
      <w:r w:rsidR="00FE60FD" w:rsidRPr="00947391">
        <w:rPr>
          <w:rFonts w:ascii="Arial" w:hAnsi="Arial" w:cs="Arial"/>
          <w:sz w:val="24"/>
        </w:rPr>
        <w:t>pathway</w:t>
      </w:r>
      <w:r>
        <w:rPr>
          <w:rFonts w:ascii="Arial" w:hAnsi="Arial" w:cs="Arial"/>
          <w:sz w:val="24"/>
        </w:rPr>
        <w:t>;</w:t>
      </w:r>
      <w:proofErr w:type="gramEnd"/>
    </w:p>
    <w:p w14:paraId="39C6FA79" w14:textId="46050E10" w:rsidR="00947391" w:rsidRDefault="00947391" w:rsidP="0094739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27"/>
        <w:rPr>
          <w:rFonts w:ascii="Arial" w:hAnsi="Arial" w:cs="Arial"/>
          <w:sz w:val="24"/>
        </w:rPr>
      </w:pPr>
      <w:r w:rsidRPr="00947391">
        <w:rPr>
          <w:rFonts w:ascii="Arial" w:hAnsi="Arial" w:cs="Arial"/>
          <w:sz w:val="24"/>
        </w:rPr>
        <w:t>Cost savings from diagnostic procedures</w:t>
      </w:r>
      <w:r w:rsidR="00A54A8C">
        <w:rPr>
          <w:rFonts w:ascii="Arial" w:hAnsi="Arial" w:cs="Arial"/>
          <w:sz w:val="24"/>
        </w:rPr>
        <w:t xml:space="preserve"> and</w:t>
      </w:r>
      <w:r w:rsidRPr="00947391">
        <w:rPr>
          <w:rFonts w:ascii="Arial" w:hAnsi="Arial" w:cs="Arial"/>
          <w:sz w:val="24"/>
        </w:rPr>
        <w:t xml:space="preserve"> </w:t>
      </w:r>
      <w:r w:rsidR="00A54A8C" w:rsidRPr="00396697">
        <w:rPr>
          <w:rFonts w:ascii="Arial" w:hAnsi="Arial" w:cs="Arial"/>
          <w:sz w:val="24"/>
        </w:rPr>
        <w:t xml:space="preserve">from avoided mistreatment and consequences </w:t>
      </w:r>
      <w:r w:rsidRPr="00947391">
        <w:rPr>
          <w:rFonts w:ascii="Arial" w:hAnsi="Arial" w:cs="Arial"/>
          <w:sz w:val="24"/>
        </w:rPr>
        <w:t xml:space="preserve">for patients with </w:t>
      </w:r>
      <w:r w:rsidR="004B1780">
        <w:rPr>
          <w:rFonts w:ascii="Arial" w:hAnsi="Arial" w:cs="Arial"/>
          <w:sz w:val="24"/>
        </w:rPr>
        <w:t xml:space="preserve">a </w:t>
      </w:r>
      <w:r w:rsidRPr="00947391">
        <w:rPr>
          <w:rFonts w:ascii="Arial" w:hAnsi="Arial" w:cs="Arial"/>
          <w:sz w:val="24"/>
        </w:rPr>
        <w:t xml:space="preserve">failed genomic </w:t>
      </w:r>
      <w:proofErr w:type="gramStart"/>
      <w:r w:rsidRPr="00947391">
        <w:rPr>
          <w:rFonts w:ascii="Arial" w:hAnsi="Arial" w:cs="Arial"/>
          <w:sz w:val="24"/>
        </w:rPr>
        <w:t>test</w:t>
      </w:r>
      <w:r w:rsidR="00396697">
        <w:rPr>
          <w:rFonts w:ascii="Arial" w:hAnsi="Arial" w:cs="Arial"/>
          <w:sz w:val="24"/>
        </w:rPr>
        <w:t>;</w:t>
      </w:r>
      <w:proofErr w:type="gramEnd"/>
    </w:p>
    <w:p w14:paraId="5F9103F6" w14:textId="6C662ED9" w:rsidR="005348FA" w:rsidRDefault="005348FA" w:rsidP="0094739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5348FA">
        <w:rPr>
          <w:rFonts w:ascii="Arial" w:hAnsi="Arial" w:cs="Arial"/>
          <w:sz w:val="24"/>
        </w:rPr>
        <w:t xml:space="preserve">mproved quality of life due </w:t>
      </w:r>
      <w:r>
        <w:rPr>
          <w:rFonts w:ascii="Arial" w:hAnsi="Arial" w:cs="Arial"/>
          <w:sz w:val="24"/>
        </w:rPr>
        <w:t>for patients accessing tr</w:t>
      </w:r>
      <w:r w:rsidR="00792D47">
        <w:rPr>
          <w:rFonts w:ascii="Arial" w:hAnsi="Arial" w:cs="Arial"/>
          <w:sz w:val="24"/>
        </w:rPr>
        <w:t>eatment sooner</w:t>
      </w:r>
      <w:r w:rsidR="009E326C">
        <w:rPr>
          <w:rFonts w:ascii="Arial" w:hAnsi="Arial" w:cs="Arial"/>
          <w:sz w:val="24"/>
        </w:rPr>
        <w:t>.</w:t>
      </w:r>
    </w:p>
    <w:p w14:paraId="1BEF9271" w14:textId="77777777" w:rsidR="00947391" w:rsidRPr="00947391" w:rsidRDefault="00947391" w:rsidP="00947391">
      <w:pPr>
        <w:widowControl w:val="0"/>
        <w:autoSpaceDE w:val="0"/>
        <w:autoSpaceDN w:val="0"/>
        <w:spacing w:after="0" w:line="240" w:lineRule="auto"/>
        <w:ind w:right="227"/>
        <w:rPr>
          <w:rFonts w:ascii="Arial" w:hAnsi="Arial" w:cs="Arial"/>
          <w:b/>
          <w:bCs/>
          <w:sz w:val="24"/>
        </w:rPr>
      </w:pPr>
    </w:p>
    <w:p w14:paraId="74DEAAE1" w14:textId="77777777" w:rsidR="002E500A" w:rsidRDefault="002E500A" w:rsidP="002E500A">
      <w:pPr>
        <w:widowControl w:val="0"/>
        <w:autoSpaceDE w:val="0"/>
        <w:autoSpaceDN w:val="0"/>
        <w:spacing w:after="0" w:line="240" w:lineRule="auto"/>
        <w:ind w:left="567" w:right="22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Breast cancer: </w:t>
      </w:r>
    </w:p>
    <w:p w14:paraId="3D73E5DB" w14:textId="77777777" w:rsidR="0086521E" w:rsidRDefault="0086521E" w:rsidP="0012175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Support targeted treatment </w:t>
      </w:r>
      <w:proofErr w:type="gramStart"/>
      <w:r>
        <w:rPr>
          <w:rFonts w:ascii="Arial" w:hAnsi="Arial" w:cs="Arial"/>
          <w:sz w:val="24"/>
        </w:rPr>
        <w:t>plans;</w:t>
      </w:r>
      <w:proofErr w:type="gramEnd"/>
      <w:r>
        <w:rPr>
          <w:rFonts w:ascii="Arial" w:hAnsi="Arial" w:cs="Arial"/>
          <w:sz w:val="24"/>
        </w:rPr>
        <w:t xml:space="preserve"> </w:t>
      </w:r>
    </w:p>
    <w:p w14:paraId="32FB295B" w14:textId="77777777" w:rsidR="00C020FD" w:rsidRDefault="00C020FD" w:rsidP="0012175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27"/>
        <w:rPr>
          <w:rFonts w:ascii="Arial" w:hAnsi="Arial" w:cs="Arial"/>
          <w:sz w:val="24"/>
        </w:rPr>
      </w:pPr>
      <w:r w:rsidRPr="00C020FD">
        <w:rPr>
          <w:rFonts w:ascii="Arial" w:hAnsi="Arial" w:cs="Arial"/>
          <w:sz w:val="24"/>
        </w:rPr>
        <w:t xml:space="preserve">Cost savings from avoided mistreatment and consequences for </w:t>
      </w:r>
      <w:proofErr w:type="gramStart"/>
      <w:r w:rsidRPr="00C020FD">
        <w:rPr>
          <w:rFonts w:ascii="Arial" w:hAnsi="Arial" w:cs="Arial"/>
          <w:sz w:val="24"/>
        </w:rPr>
        <w:t>patients</w:t>
      </w:r>
      <w:r>
        <w:rPr>
          <w:rFonts w:ascii="Arial" w:hAnsi="Arial" w:cs="Arial"/>
          <w:sz w:val="24"/>
        </w:rPr>
        <w:t>;</w:t>
      </w:r>
      <w:proofErr w:type="gramEnd"/>
      <w:r>
        <w:rPr>
          <w:rFonts w:ascii="Arial" w:hAnsi="Arial" w:cs="Arial"/>
          <w:sz w:val="24"/>
        </w:rPr>
        <w:t xml:space="preserve"> </w:t>
      </w:r>
    </w:p>
    <w:p w14:paraId="39116FD9" w14:textId="0E3AB02F" w:rsidR="0034325B" w:rsidRPr="00121751" w:rsidRDefault="009E326C" w:rsidP="0012175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34325B" w:rsidRPr="00121751">
        <w:rPr>
          <w:rFonts w:ascii="Arial" w:hAnsi="Arial" w:cs="Arial"/>
          <w:sz w:val="24"/>
        </w:rPr>
        <w:t>ompliance requirement for NICE T</w:t>
      </w:r>
      <w:r w:rsidR="00602C2C">
        <w:rPr>
          <w:rFonts w:ascii="Arial" w:hAnsi="Arial" w:cs="Arial"/>
          <w:sz w:val="24"/>
        </w:rPr>
        <w:t xml:space="preserve">echnology </w:t>
      </w:r>
      <w:r w:rsidR="0034325B" w:rsidRPr="00121751">
        <w:rPr>
          <w:rFonts w:ascii="Arial" w:hAnsi="Arial" w:cs="Arial"/>
          <w:sz w:val="24"/>
        </w:rPr>
        <w:t>A</w:t>
      </w:r>
      <w:r w:rsidR="00602C2C">
        <w:rPr>
          <w:rFonts w:ascii="Arial" w:hAnsi="Arial" w:cs="Arial"/>
          <w:sz w:val="24"/>
        </w:rPr>
        <w:t>ppraisal</w:t>
      </w:r>
      <w:r w:rsidR="0034325B" w:rsidRPr="00121751">
        <w:rPr>
          <w:rFonts w:ascii="Arial" w:hAnsi="Arial" w:cs="Arial"/>
          <w:sz w:val="24"/>
        </w:rPr>
        <w:t xml:space="preserve"> for breast cancer</w:t>
      </w:r>
      <w:r>
        <w:rPr>
          <w:rFonts w:ascii="Arial" w:hAnsi="Arial" w:cs="Arial"/>
          <w:sz w:val="24"/>
        </w:rPr>
        <w:t xml:space="preserve"> </w:t>
      </w:r>
      <w:r w:rsidR="0034325B" w:rsidRPr="00121751">
        <w:rPr>
          <w:rFonts w:ascii="Arial" w:hAnsi="Arial" w:cs="Arial"/>
          <w:sz w:val="24"/>
        </w:rPr>
        <w:t xml:space="preserve"> </w:t>
      </w:r>
    </w:p>
    <w:p w14:paraId="5017960A" w14:textId="77777777" w:rsidR="00917B21" w:rsidRDefault="00917B21" w:rsidP="00917B21">
      <w:pPr>
        <w:pStyle w:val="ListParagraph"/>
        <w:widowControl w:val="0"/>
        <w:autoSpaceDE w:val="0"/>
        <w:autoSpaceDN w:val="0"/>
        <w:spacing w:before="197" w:after="120" w:line="240" w:lineRule="auto"/>
        <w:ind w:left="820" w:right="224"/>
        <w:rPr>
          <w:rFonts w:ascii="Arial" w:hAnsi="Arial" w:cs="Arial"/>
          <w:sz w:val="24"/>
        </w:rPr>
      </w:pPr>
    </w:p>
    <w:p w14:paraId="7FA0669C" w14:textId="77777777" w:rsidR="0034325B" w:rsidRPr="00917B21" w:rsidRDefault="0034325B" w:rsidP="00917B21">
      <w:pPr>
        <w:pStyle w:val="ListParagraph"/>
        <w:widowControl w:val="0"/>
        <w:autoSpaceDE w:val="0"/>
        <w:autoSpaceDN w:val="0"/>
        <w:spacing w:before="197" w:after="120" w:line="240" w:lineRule="auto"/>
        <w:ind w:left="820" w:right="224"/>
        <w:rPr>
          <w:rFonts w:ascii="Arial" w:hAnsi="Arial" w:cs="Arial"/>
          <w:sz w:val="24"/>
        </w:rPr>
      </w:pPr>
    </w:p>
    <w:p w14:paraId="71885C90" w14:textId="679B37F7" w:rsidR="0069505F" w:rsidRPr="00917B21" w:rsidRDefault="0069505F" w:rsidP="00B414A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97" w:after="120" w:line="240" w:lineRule="auto"/>
        <w:ind w:right="224"/>
        <w:rPr>
          <w:rFonts w:ascii="Arial" w:hAnsi="Arial" w:cs="Arial"/>
          <w:b/>
          <w:bCs/>
          <w:sz w:val="24"/>
        </w:rPr>
      </w:pPr>
      <w:r w:rsidRPr="00917B21">
        <w:rPr>
          <w:rFonts w:ascii="Arial" w:hAnsi="Arial" w:cs="Arial"/>
          <w:b/>
          <w:bCs/>
          <w:sz w:val="24"/>
        </w:rPr>
        <w:t xml:space="preserve">Who to contact with any issues </w:t>
      </w:r>
    </w:p>
    <w:p w14:paraId="1C14DBB1" w14:textId="610DB140" w:rsidR="004F26BB" w:rsidRPr="00E11764" w:rsidRDefault="002E7EA6" w:rsidP="00B414AD">
      <w:pPr>
        <w:pStyle w:val="ListParagraph"/>
        <w:widowControl w:val="0"/>
        <w:autoSpaceDE w:val="0"/>
        <w:autoSpaceDN w:val="0"/>
        <w:spacing w:before="197" w:after="120" w:line="240" w:lineRule="auto"/>
        <w:ind w:left="460" w:right="224"/>
        <w:rPr>
          <w:rFonts w:ascii="Arial" w:hAnsi="Arial" w:cs="Arial"/>
          <w:sz w:val="24"/>
        </w:rPr>
      </w:pPr>
      <w:r w:rsidRPr="002E7EA6">
        <w:rPr>
          <w:rFonts w:ascii="Arial" w:hAnsi="Arial" w:cs="Arial"/>
          <w:sz w:val="24"/>
        </w:rPr>
        <w:t>mft.northwest.ctdna@nhs.net</w:t>
      </w:r>
    </w:p>
    <w:p w14:paraId="482047A0" w14:textId="2C5CDE95" w:rsidR="00106A5B" w:rsidRPr="006B0743" w:rsidRDefault="005E317F" w:rsidP="00B414AD">
      <w:pPr>
        <w:pStyle w:val="BodyText"/>
        <w:spacing w:before="158" w:after="120"/>
        <w:ind w:left="0"/>
        <w:rPr>
          <w:sz w:val="24"/>
          <w:szCs w:val="24"/>
        </w:rPr>
      </w:pPr>
      <w:r>
        <w:rPr>
          <w:sz w:val="24"/>
          <w:szCs w:val="24"/>
        </w:rPr>
        <w:t>Yours sincerely</w:t>
      </w:r>
    </w:p>
    <w:p w14:paraId="68C4B027" w14:textId="13E38FA2" w:rsidR="0094614F" w:rsidRPr="006B0743" w:rsidRDefault="0094614F" w:rsidP="00B414AD">
      <w:pPr>
        <w:pStyle w:val="BodyText"/>
        <w:spacing w:before="158" w:after="120"/>
        <w:ind w:left="0"/>
        <w:rPr>
          <w:sz w:val="24"/>
          <w:szCs w:val="24"/>
        </w:rPr>
      </w:pPr>
      <w:r w:rsidRPr="006B0743">
        <w:rPr>
          <w:sz w:val="24"/>
          <w:szCs w:val="24"/>
        </w:rPr>
        <w:t>Genomics Unit</w:t>
      </w:r>
    </w:p>
    <w:p w14:paraId="1CB45503" w14:textId="5A061981" w:rsidR="0009317D" w:rsidRPr="005E317F" w:rsidRDefault="0009317D" w:rsidP="00B414AD">
      <w:pPr>
        <w:pStyle w:val="BodyText"/>
        <w:spacing w:after="120"/>
        <w:ind w:left="0"/>
        <w:rPr>
          <w:rFonts w:eastAsiaTheme="minorHAnsi" w:cstheme="minorBidi"/>
          <w:color w:val="231F20"/>
          <w:sz w:val="24"/>
          <w:szCs w:val="24"/>
        </w:rPr>
      </w:pPr>
    </w:p>
    <w:sectPr w:rsidR="0009317D" w:rsidRPr="005E317F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473D" w14:textId="77777777" w:rsidR="0023473B" w:rsidRDefault="0023473B" w:rsidP="004E16A4">
      <w:pPr>
        <w:spacing w:after="0" w:line="240" w:lineRule="auto"/>
      </w:pPr>
      <w:r>
        <w:separator/>
      </w:r>
    </w:p>
  </w:endnote>
  <w:endnote w:type="continuationSeparator" w:id="0">
    <w:p w14:paraId="24520B8D" w14:textId="77777777" w:rsidR="0023473B" w:rsidRDefault="0023473B" w:rsidP="004E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F06C" w14:textId="77777777" w:rsidR="0023473B" w:rsidRDefault="0023473B" w:rsidP="004E16A4">
      <w:pPr>
        <w:spacing w:after="0" w:line="240" w:lineRule="auto"/>
      </w:pPr>
      <w:r>
        <w:separator/>
      </w:r>
    </w:p>
  </w:footnote>
  <w:footnote w:type="continuationSeparator" w:id="0">
    <w:p w14:paraId="457CFE44" w14:textId="77777777" w:rsidR="0023473B" w:rsidRDefault="0023473B" w:rsidP="004E1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94A4" w14:textId="09B8C248" w:rsidR="00FF71C5" w:rsidRDefault="00FF71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AA1D6E" wp14:editId="36E7C774">
          <wp:simplePos x="0" y="0"/>
          <wp:positionH relativeFrom="page">
            <wp:posOffset>5223510</wp:posOffset>
          </wp:positionH>
          <wp:positionV relativeFrom="paragraph">
            <wp:posOffset>-791845</wp:posOffset>
          </wp:positionV>
          <wp:extent cx="2381250" cy="1704975"/>
          <wp:effectExtent l="0" t="0" r="0" b="0"/>
          <wp:wrapThrough wrapText="bothSides">
            <wp:wrapPolygon edited="0">
              <wp:start x="4147" y="5792"/>
              <wp:lineTo x="4147" y="13274"/>
              <wp:lineTo x="5530" y="13998"/>
              <wp:lineTo x="10714" y="13998"/>
              <wp:lineTo x="4838" y="14963"/>
              <wp:lineTo x="4147" y="15204"/>
              <wp:lineTo x="4147" y="18825"/>
              <wp:lineTo x="6221" y="19790"/>
              <wp:lineTo x="7949" y="20273"/>
              <wp:lineTo x="9850" y="20273"/>
              <wp:lineTo x="13133" y="19790"/>
              <wp:lineTo x="17107" y="18825"/>
              <wp:lineTo x="17280" y="15204"/>
              <wp:lineTo x="15725" y="13998"/>
              <wp:lineTo x="17280" y="13032"/>
              <wp:lineTo x="16934" y="5792"/>
              <wp:lineTo x="4147" y="5792"/>
            </wp:wrapPolygon>
          </wp:wrapThrough>
          <wp:docPr id="790978262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978262" name="Picture 9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415"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284110" w14:textId="77777777" w:rsidR="00FF71C5" w:rsidRDefault="00FF71C5">
    <w:pPr>
      <w:pStyle w:val="Header"/>
    </w:pPr>
  </w:p>
  <w:p w14:paraId="62BC681C" w14:textId="77777777" w:rsidR="00FF71C5" w:rsidRDefault="00FF71C5">
    <w:pPr>
      <w:pStyle w:val="Header"/>
    </w:pPr>
  </w:p>
  <w:p w14:paraId="5A6E8932" w14:textId="77777777" w:rsidR="00FF71C5" w:rsidRDefault="00FF71C5">
    <w:pPr>
      <w:pStyle w:val="Header"/>
    </w:pPr>
  </w:p>
  <w:p w14:paraId="4CE7B913" w14:textId="77777777" w:rsidR="00FF71C5" w:rsidRDefault="00FF71C5">
    <w:pPr>
      <w:pStyle w:val="Header"/>
    </w:pPr>
  </w:p>
  <w:p w14:paraId="5BFF4075" w14:textId="7BCD3009" w:rsidR="004E16A4" w:rsidRDefault="004E1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770"/>
    <w:multiLevelType w:val="hybridMultilevel"/>
    <w:tmpl w:val="A022A68E"/>
    <w:lvl w:ilvl="0" w:tplc="0D6E7F2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4320F70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9230B6F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C8DC5D42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11C27C02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C9FC4E46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2CD41B86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36524A96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D94829E8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5E71E5"/>
    <w:multiLevelType w:val="hybridMultilevel"/>
    <w:tmpl w:val="DE447730"/>
    <w:lvl w:ilvl="0" w:tplc="F8B60ADA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706362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D8613B0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9F68EC6C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894CAFD0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522E1AA6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B76AF152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71D6B6E4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01184DD8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59394A"/>
    <w:multiLevelType w:val="multilevel"/>
    <w:tmpl w:val="301E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445EB"/>
    <w:multiLevelType w:val="hybridMultilevel"/>
    <w:tmpl w:val="0276AEAA"/>
    <w:lvl w:ilvl="0" w:tplc="544AF5BA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7726998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5A5CD35E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39388B10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4B72D374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9C62D4D8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1804B124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3FB0BFB4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077464C2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6891240"/>
    <w:multiLevelType w:val="hybridMultilevel"/>
    <w:tmpl w:val="FF58733C"/>
    <w:lvl w:ilvl="0" w:tplc="1F1253C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60CC2D9B"/>
    <w:multiLevelType w:val="hybridMultilevel"/>
    <w:tmpl w:val="8BE08E3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79A57FAB"/>
    <w:multiLevelType w:val="hybridMultilevel"/>
    <w:tmpl w:val="8EA246FC"/>
    <w:lvl w:ilvl="0" w:tplc="A880E198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339129">
    <w:abstractNumId w:val="1"/>
  </w:num>
  <w:num w:numId="2" w16cid:durableId="182674953">
    <w:abstractNumId w:val="0"/>
  </w:num>
  <w:num w:numId="3" w16cid:durableId="1995602708">
    <w:abstractNumId w:val="3"/>
  </w:num>
  <w:num w:numId="4" w16cid:durableId="1881896456">
    <w:abstractNumId w:val="5"/>
  </w:num>
  <w:num w:numId="5" w16cid:durableId="271329262">
    <w:abstractNumId w:val="6"/>
  </w:num>
  <w:num w:numId="6" w16cid:durableId="1414163096">
    <w:abstractNumId w:val="4"/>
  </w:num>
  <w:num w:numId="7" w16cid:durableId="340862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55"/>
    <w:rsid w:val="000010A9"/>
    <w:rsid w:val="0000144A"/>
    <w:rsid w:val="00003517"/>
    <w:rsid w:val="00010F0A"/>
    <w:rsid w:val="00011B91"/>
    <w:rsid w:val="00013549"/>
    <w:rsid w:val="00031F13"/>
    <w:rsid w:val="00044BA9"/>
    <w:rsid w:val="00052620"/>
    <w:rsid w:val="0009317D"/>
    <w:rsid w:val="000A4C71"/>
    <w:rsid w:val="000A5034"/>
    <w:rsid w:val="000C341A"/>
    <w:rsid w:val="000E18BC"/>
    <w:rsid w:val="000E42F9"/>
    <w:rsid w:val="000E5889"/>
    <w:rsid w:val="00106A5B"/>
    <w:rsid w:val="00110864"/>
    <w:rsid w:val="00117063"/>
    <w:rsid w:val="00121236"/>
    <w:rsid w:val="00121751"/>
    <w:rsid w:val="00152D97"/>
    <w:rsid w:val="001532A0"/>
    <w:rsid w:val="00180A8C"/>
    <w:rsid w:val="0019490E"/>
    <w:rsid w:val="001A74D0"/>
    <w:rsid w:val="001C0DF7"/>
    <w:rsid w:val="001D5710"/>
    <w:rsid w:val="001D58F6"/>
    <w:rsid w:val="001E1640"/>
    <w:rsid w:val="001F5D1E"/>
    <w:rsid w:val="001F612D"/>
    <w:rsid w:val="00203725"/>
    <w:rsid w:val="002067EB"/>
    <w:rsid w:val="002115E4"/>
    <w:rsid w:val="00223C43"/>
    <w:rsid w:val="00227ABF"/>
    <w:rsid w:val="0023473B"/>
    <w:rsid w:val="00246D06"/>
    <w:rsid w:val="00253857"/>
    <w:rsid w:val="00260BC8"/>
    <w:rsid w:val="00272813"/>
    <w:rsid w:val="00277114"/>
    <w:rsid w:val="00295542"/>
    <w:rsid w:val="002A2334"/>
    <w:rsid w:val="002A52C3"/>
    <w:rsid w:val="002B62C9"/>
    <w:rsid w:val="002B6966"/>
    <w:rsid w:val="002C01EC"/>
    <w:rsid w:val="002D72ED"/>
    <w:rsid w:val="002E2593"/>
    <w:rsid w:val="002E4EE3"/>
    <w:rsid w:val="002E500A"/>
    <w:rsid w:val="002E7EA6"/>
    <w:rsid w:val="002F5BF9"/>
    <w:rsid w:val="003103BF"/>
    <w:rsid w:val="00316326"/>
    <w:rsid w:val="0032424A"/>
    <w:rsid w:val="00330634"/>
    <w:rsid w:val="0034325B"/>
    <w:rsid w:val="00356829"/>
    <w:rsid w:val="00361D1F"/>
    <w:rsid w:val="003641CA"/>
    <w:rsid w:val="00391E0E"/>
    <w:rsid w:val="00394A6D"/>
    <w:rsid w:val="00396697"/>
    <w:rsid w:val="003A7708"/>
    <w:rsid w:val="003B0469"/>
    <w:rsid w:val="003C3653"/>
    <w:rsid w:val="003C3663"/>
    <w:rsid w:val="003C38B4"/>
    <w:rsid w:val="003C4B3C"/>
    <w:rsid w:val="00433357"/>
    <w:rsid w:val="004A4DEC"/>
    <w:rsid w:val="004B1780"/>
    <w:rsid w:val="004D0733"/>
    <w:rsid w:val="004E16A4"/>
    <w:rsid w:val="004E4D77"/>
    <w:rsid w:val="004E4F97"/>
    <w:rsid w:val="004F26BB"/>
    <w:rsid w:val="0051240A"/>
    <w:rsid w:val="005334E2"/>
    <w:rsid w:val="005348FA"/>
    <w:rsid w:val="00535B22"/>
    <w:rsid w:val="00544EE0"/>
    <w:rsid w:val="0056104E"/>
    <w:rsid w:val="00566534"/>
    <w:rsid w:val="00570AD6"/>
    <w:rsid w:val="00584362"/>
    <w:rsid w:val="00592E59"/>
    <w:rsid w:val="005960EF"/>
    <w:rsid w:val="00596EA7"/>
    <w:rsid w:val="005B4428"/>
    <w:rsid w:val="005B56D8"/>
    <w:rsid w:val="005B70EF"/>
    <w:rsid w:val="005C36D2"/>
    <w:rsid w:val="005C67AC"/>
    <w:rsid w:val="005D0871"/>
    <w:rsid w:val="005E317F"/>
    <w:rsid w:val="00602C2C"/>
    <w:rsid w:val="00606BCE"/>
    <w:rsid w:val="00611429"/>
    <w:rsid w:val="00612B0A"/>
    <w:rsid w:val="0061391D"/>
    <w:rsid w:val="00631326"/>
    <w:rsid w:val="00635E8D"/>
    <w:rsid w:val="0066160B"/>
    <w:rsid w:val="00662982"/>
    <w:rsid w:val="00670C09"/>
    <w:rsid w:val="00675A6C"/>
    <w:rsid w:val="00680F2F"/>
    <w:rsid w:val="006928C4"/>
    <w:rsid w:val="00693955"/>
    <w:rsid w:val="0069505F"/>
    <w:rsid w:val="006A364A"/>
    <w:rsid w:val="006A6E23"/>
    <w:rsid w:val="006B0743"/>
    <w:rsid w:val="006B1BE4"/>
    <w:rsid w:val="006B610A"/>
    <w:rsid w:val="006C54E8"/>
    <w:rsid w:val="006C61C4"/>
    <w:rsid w:val="006D6DD6"/>
    <w:rsid w:val="006F6784"/>
    <w:rsid w:val="00703ED7"/>
    <w:rsid w:val="007169CC"/>
    <w:rsid w:val="007308B5"/>
    <w:rsid w:val="007324B0"/>
    <w:rsid w:val="00752FFF"/>
    <w:rsid w:val="007531DC"/>
    <w:rsid w:val="00757907"/>
    <w:rsid w:val="00762F0E"/>
    <w:rsid w:val="00772830"/>
    <w:rsid w:val="0077405C"/>
    <w:rsid w:val="007813CC"/>
    <w:rsid w:val="00783B22"/>
    <w:rsid w:val="00792D47"/>
    <w:rsid w:val="00797798"/>
    <w:rsid w:val="007A0A0F"/>
    <w:rsid w:val="007A0F95"/>
    <w:rsid w:val="007A38A2"/>
    <w:rsid w:val="007C2D89"/>
    <w:rsid w:val="007C35FC"/>
    <w:rsid w:val="007E02C3"/>
    <w:rsid w:val="007E1C46"/>
    <w:rsid w:val="00812EBF"/>
    <w:rsid w:val="00813C15"/>
    <w:rsid w:val="00816FD4"/>
    <w:rsid w:val="00831065"/>
    <w:rsid w:val="00833E85"/>
    <w:rsid w:val="0084074F"/>
    <w:rsid w:val="0084254A"/>
    <w:rsid w:val="0085466D"/>
    <w:rsid w:val="0086521E"/>
    <w:rsid w:val="0086793E"/>
    <w:rsid w:val="00872119"/>
    <w:rsid w:val="0087320D"/>
    <w:rsid w:val="00873B7F"/>
    <w:rsid w:val="008766A1"/>
    <w:rsid w:val="008A29A6"/>
    <w:rsid w:val="008B75BB"/>
    <w:rsid w:val="008C2D21"/>
    <w:rsid w:val="008C4C25"/>
    <w:rsid w:val="008C6EF6"/>
    <w:rsid w:val="008D3C09"/>
    <w:rsid w:val="008F317B"/>
    <w:rsid w:val="008F73F5"/>
    <w:rsid w:val="00900EAF"/>
    <w:rsid w:val="0090603E"/>
    <w:rsid w:val="00906336"/>
    <w:rsid w:val="009100DD"/>
    <w:rsid w:val="00916DEF"/>
    <w:rsid w:val="00917B21"/>
    <w:rsid w:val="00921795"/>
    <w:rsid w:val="009371A0"/>
    <w:rsid w:val="00945078"/>
    <w:rsid w:val="0094614F"/>
    <w:rsid w:val="00947391"/>
    <w:rsid w:val="00972BA0"/>
    <w:rsid w:val="009736F7"/>
    <w:rsid w:val="00982507"/>
    <w:rsid w:val="0098449A"/>
    <w:rsid w:val="009932AF"/>
    <w:rsid w:val="009A4A61"/>
    <w:rsid w:val="009B70DA"/>
    <w:rsid w:val="009C0FA1"/>
    <w:rsid w:val="009C165B"/>
    <w:rsid w:val="009D0282"/>
    <w:rsid w:val="009D30D6"/>
    <w:rsid w:val="009D7F53"/>
    <w:rsid w:val="009E0D1E"/>
    <w:rsid w:val="009E326C"/>
    <w:rsid w:val="009E61C8"/>
    <w:rsid w:val="009F7561"/>
    <w:rsid w:val="00A5045A"/>
    <w:rsid w:val="00A54A8C"/>
    <w:rsid w:val="00AA287C"/>
    <w:rsid w:val="00AA7C47"/>
    <w:rsid w:val="00AE0AD2"/>
    <w:rsid w:val="00B05677"/>
    <w:rsid w:val="00B07EE9"/>
    <w:rsid w:val="00B10002"/>
    <w:rsid w:val="00B414AD"/>
    <w:rsid w:val="00B47E02"/>
    <w:rsid w:val="00B64A3A"/>
    <w:rsid w:val="00B6745E"/>
    <w:rsid w:val="00B808F4"/>
    <w:rsid w:val="00B81BF0"/>
    <w:rsid w:val="00B9189A"/>
    <w:rsid w:val="00BA0FD3"/>
    <w:rsid w:val="00BA4D14"/>
    <w:rsid w:val="00BA61C1"/>
    <w:rsid w:val="00BE159B"/>
    <w:rsid w:val="00BE2CA6"/>
    <w:rsid w:val="00BF7705"/>
    <w:rsid w:val="00C020FD"/>
    <w:rsid w:val="00C22298"/>
    <w:rsid w:val="00C542D2"/>
    <w:rsid w:val="00C572B7"/>
    <w:rsid w:val="00C61D53"/>
    <w:rsid w:val="00C65E07"/>
    <w:rsid w:val="00C66069"/>
    <w:rsid w:val="00C73F4B"/>
    <w:rsid w:val="00C77051"/>
    <w:rsid w:val="00C9012A"/>
    <w:rsid w:val="00C93778"/>
    <w:rsid w:val="00C93B3E"/>
    <w:rsid w:val="00CA46D1"/>
    <w:rsid w:val="00CC0B5B"/>
    <w:rsid w:val="00CC31A7"/>
    <w:rsid w:val="00CC4832"/>
    <w:rsid w:val="00CC57EE"/>
    <w:rsid w:val="00CE12CF"/>
    <w:rsid w:val="00CF3907"/>
    <w:rsid w:val="00CF42FC"/>
    <w:rsid w:val="00D0006E"/>
    <w:rsid w:val="00D25EF2"/>
    <w:rsid w:val="00D36882"/>
    <w:rsid w:val="00D527FB"/>
    <w:rsid w:val="00D57E0C"/>
    <w:rsid w:val="00D660DA"/>
    <w:rsid w:val="00D7012A"/>
    <w:rsid w:val="00D74CE2"/>
    <w:rsid w:val="00D83798"/>
    <w:rsid w:val="00D86B15"/>
    <w:rsid w:val="00DB5B53"/>
    <w:rsid w:val="00DC5B48"/>
    <w:rsid w:val="00DD4274"/>
    <w:rsid w:val="00DD57C4"/>
    <w:rsid w:val="00DE6FD6"/>
    <w:rsid w:val="00E03BF5"/>
    <w:rsid w:val="00E0463A"/>
    <w:rsid w:val="00E069EF"/>
    <w:rsid w:val="00E11764"/>
    <w:rsid w:val="00E20043"/>
    <w:rsid w:val="00E25CBF"/>
    <w:rsid w:val="00E35DAD"/>
    <w:rsid w:val="00E457CE"/>
    <w:rsid w:val="00E463E0"/>
    <w:rsid w:val="00E55A1B"/>
    <w:rsid w:val="00E85814"/>
    <w:rsid w:val="00E869CE"/>
    <w:rsid w:val="00E90F93"/>
    <w:rsid w:val="00EB4875"/>
    <w:rsid w:val="00EB5729"/>
    <w:rsid w:val="00EC0350"/>
    <w:rsid w:val="00EC16EA"/>
    <w:rsid w:val="00EC43E0"/>
    <w:rsid w:val="00ED1797"/>
    <w:rsid w:val="00ED18A7"/>
    <w:rsid w:val="00EE4A20"/>
    <w:rsid w:val="00F00E4C"/>
    <w:rsid w:val="00F052CF"/>
    <w:rsid w:val="00F07A00"/>
    <w:rsid w:val="00F10905"/>
    <w:rsid w:val="00F17768"/>
    <w:rsid w:val="00F218A2"/>
    <w:rsid w:val="00F34818"/>
    <w:rsid w:val="00F44CE8"/>
    <w:rsid w:val="00F6091D"/>
    <w:rsid w:val="00F64007"/>
    <w:rsid w:val="00F730EC"/>
    <w:rsid w:val="00F76155"/>
    <w:rsid w:val="00F778C4"/>
    <w:rsid w:val="00F82FE8"/>
    <w:rsid w:val="00FE3F91"/>
    <w:rsid w:val="00FE60FD"/>
    <w:rsid w:val="00FF572E"/>
    <w:rsid w:val="00FF71C5"/>
    <w:rsid w:val="0582B986"/>
    <w:rsid w:val="0BAC4D0F"/>
    <w:rsid w:val="20FC9AEB"/>
    <w:rsid w:val="2FE2EB4A"/>
    <w:rsid w:val="365F29DE"/>
    <w:rsid w:val="5545C8CB"/>
    <w:rsid w:val="5CC5F883"/>
    <w:rsid w:val="6B1A5C52"/>
    <w:rsid w:val="734AB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B733"/>
  <w15:chartTrackingRefBased/>
  <w15:docId w15:val="{5A10C409-C863-4D15-A6CE-53748DE2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F76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2"/>
    <w:rsid w:val="00F76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15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06A5B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06A5B"/>
    <w:rPr>
      <w:rFonts w:ascii="Arial" w:eastAsia="Arial" w:hAnsi="Arial" w:cs="Arial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115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1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6A4"/>
  </w:style>
  <w:style w:type="paragraph" w:styleId="Footer">
    <w:name w:val="footer"/>
    <w:basedOn w:val="Normal"/>
    <w:link w:val="FooterChar"/>
    <w:uiPriority w:val="99"/>
    <w:unhideWhenUsed/>
    <w:rsid w:val="004E1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6A4"/>
  </w:style>
  <w:style w:type="table" w:styleId="TableGrid">
    <w:name w:val="Table Grid"/>
    <w:basedOn w:val="TableNormal"/>
    <w:uiPriority w:val="39"/>
    <w:rsid w:val="00570AD6"/>
    <w:pPr>
      <w:spacing w:after="0" w:line="240" w:lineRule="auto"/>
    </w:pPr>
    <w:rPr>
      <w:rFonts w:ascii="Arial" w:hAnsi="Arial"/>
      <w:color w:val="231F20"/>
      <w:sz w:val="24"/>
      <w:szCs w:val="24"/>
    </w:rPr>
    <w:tblPr/>
  </w:style>
  <w:style w:type="character" w:styleId="PlaceholderText">
    <w:name w:val="Placeholder Text"/>
    <w:basedOn w:val="DefaultParagraphFont"/>
    <w:uiPriority w:val="99"/>
    <w:semiHidden/>
    <w:rsid w:val="00570AD6"/>
    <w:rPr>
      <w:color w:val="auto"/>
      <w:bdr w:val="none" w:sz="0" w:space="0" w:color="auto"/>
      <w:shd w:val="clear" w:color="auto" w:fill="FFFF00"/>
    </w:rPr>
  </w:style>
  <w:style w:type="paragraph" w:customStyle="1" w:styleId="BodyTextNoSpacing">
    <w:name w:val="Body Text No Spacing"/>
    <w:basedOn w:val="BodyText"/>
    <w:link w:val="BodyTextNoSpacingChar"/>
    <w:qFormat/>
    <w:rsid w:val="00570AD6"/>
    <w:pPr>
      <w:widowControl/>
      <w:autoSpaceDE/>
      <w:autoSpaceDN/>
      <w:spacing w:line="360" w:lineRule="atLeast"/>
      <w:ind w:left="0"/>
      <w:textboxTightWrap w:val="lastLineOnly"/>
    </w:pPr>
    <w:rPr>
      <w:rFonts w:eastAsia="Times New Roman" w:cs="Times New Roman"/>
      <w:sz w:val="24"/>
      <w:szCs w:val="24"/>
    </w:rPr>
  </w:style>
  <w:style w:type="character" w:customStyle="1" w:styleId="BodyTextNoSpacingChar">
    <w:name w:val="Body Text No Spacing Char"/>
    <w:basedOn w:val="BodyTextChar"/>
    <w:link w:val="BodyTextNoSpacing"/>
    <w:rsid w:val="00570AD6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ablebullet1">
    <w:name w:val="Table bullet 1"/>
    <w:basedOn w:val="BodyTextNoSpacing"/>
    <w:link w:val="Tablebullet1Char"/>
    <w:uiPriority w:val="3"/>
    <w:qFormat/>
    <w:rsid w:val="00762F0E"/>
    <w:pPr>
      <w:numPr>
        <w:numId w:val="5"/>
      </w:numPr>
      <w:ind w:left="227" w:hanging="227"/>
    </w:pPr>
  </w:style>
  <w:style w:type="character" w:customStyle="1" w:styleId="Tablebullet1Char">
    <w:name w:val="Table bullet 1 Char"/>
    <w:basedOn w:val="BodyTextNoSpacingChar"/>
    <w:link w:val="Tablebullet1"/>
    <w:uiPriority w:val="3"/>
    <w:rsid w:val="00762F0E"/>
    <w:rPr>
      <w:rFonts w:ascii="Arial" w:eastAsia="Times New Roman" w:hAnsi="Arial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52F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urgesshill.customerservice@roch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ft.nhs.uk/nwglh/test-information/cancer/ctdn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ce.org.uk/guidanc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ngland.nhs.uk/publication/national-genomic-test-director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E953AD494A40F396DF6FB3CD752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94C65-D4BF-449C-843A-75EBCB2D5F92}"/>
      </w:docPartPr>
      <w:docPartBody>
        <w:p w:rsidR="00FA7BC7" w:rsidRDefault="00FA7BC7" w:rsidP="00FA7BC7">
          <w:pPr>
            <w:pStyle w:val="30E953AD494A40F396DF6FB3CD752557"/>
          </w:pPr>
          <w:r w:rsidRPr="00286EA6"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C7"/>
    <w:rsid w:val="00067087"/>
    <w:rsid w:val="00110864"/>
    <w:rsid w:val="00272C51"/>
    <w:rsid w:val="004E4F97"/>
    <w:rsid w:val="0070433E"/>
    <w:rsid w:val="007A12A0"/>
    <w:rsid w:val="0087320D"/>
    <w:rsid w:val="008F5B37"/>
    <w:rsid w:val="009371A0"/>
    <w:rsid w:val="00B57EBF"/>
    <w:rsid w:val="00CF42FC"/>
    <w:rsid w:val="00E0463A"/>
    <w:rsid w:val="00E20043"/>
    <w:rsid w:val="00E90F93"/>
    <w:rsid w:val="00EB4875"/>
    <w:rsid w:val="00F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7BC7"/>
    <w:rPr>
      <w:color w:val="auto"/>
      <w:bdr w:val="none" w:sz="0" w:space="0" w:color="auto"/>
      <w:shd w:val="clear" w:color="auto" w:fill="FFFF00"/>
    </w:rPr>
  </w:style>
  <w:style w:type="paragraph" w:customStyle="1" w:styleId="30E953AD494A40F396DF6FB3CD752557">
    <w:name w:val="30E953AD494A40F396DF6FB3CD752557"/>
    <w:rsid w:val="00FA7B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slideforReviewatSMT xmlns="e8b35c8c-fd1e-4a3a-aaad-c544a93bdacc">true</OnslideforReviewatSMT>
    <TaxCatchAll xmlns="bbb1cdd1-cf5a-48b9-b14b-3d868fa48288" xsi:nil="true"/>
    <Owner xmlns="e8b35c8c-fd1e-4a3a-aaad-c544a93bdacc">
      <UserInfo>
        <DisplayName/>
        <AccountId xsi:nil="true"/>
        <AccountType/>
      </UserInfo>
    </Owner>
    <Hyperlink xmlns="e8b35c8c-fd1e-4a3a-aaad-c544a93bdacc">
      <Url xsi:nil="true"/>
      <Description xsi:nil="true"/>
    </Hyperlink>
    <_ip_UnifiedCompliancePolicyUIAction xmlns="bbb1cdd1-cf5a-48b9-b14b-3d868fa48288" xsi:nil="true"/>
    <_ip_UnifiedCompliancePolicyProperties xmlns="bbb1cdd1-cf5a-48b9-b14b-3d868fa48288" xsi:nil="true"/>
    <lcf76f155ced4ddcb4097134ff3c332f xmlns="e8b35c8c-fd1e-4a3a-aaad-c544a93bdacc">
      <Terms xmlns="http://schemas.microsoft.com/office/infopath/2007/PartnerControls"/>
    </lcf76f155ced4ddcb4097134ff3c332f>
    <Descriptionoftemplate xmlns="e8b35c8c-fd1e-4a3a-aaad-c544a93bdacc" xsi:nil="true"/>
    <Version_x002e_ xmlns="e8b35c8c-fd1e-4a3a-aaad-c544a93bdacc" xsi:nil="true"/>
    <Document_x0020_ID xmlns="e8b35c8c-fd1e-4a3a-aaad-c544a93bdacc" xsi:nil="true"/>
    <Review_x0020_Date xmlns="e8b35c8c-fd1e-4a3a-aaad-c544a93bda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344AEABE37442A9C6777435124852" ma:contentTypeVersion="27" ma:contentTypeDescription="Create a new document." ma:contentTypeScope="" ma:versionID="5028ca78dede6af521ee1a3ec97844f4">
  <xsd:schema xmlns:xsd="http://www.w3.org/2001/XMLSchema" xmlns:xs="http://www.w3.org/2001/XMLSchema" xmlns:p="http://schemas.microsoft.com/office/2006/metadata/properties" xmlns:ns2="e8b35c8c-fd1e-4a3a-aaad-c544a93bdacc" xmlns:ns3="bbb1cdd1-cf5a-48b9-b14b-3d868fa48288" targetNamespace="http://schemas.microsoft.com/office/2006/metadata/properties" ma:root="true" ma:fieldsID="b0ce268bbe3e02ff09d82078258dc242" ns2:_="" ns3:_="">
    <xsd:import namespace="e8b35c8c-fd1e-4a3a-aaad-c544a93bdacc"/>
    <xsd:import namespace="bbb1cdd1-cf5a-48b9-b14b-3d868fa48288"/>
    <xsd:element name="properties">
      <xsd:complexType>
        <xsd:sequence>
          <xsd:element name="documentManagement">
            <xsd:complexType>
              <xsd:all>
                <xsd:element ref="ns2:Hyperlink" minOccurs="0"/>
                <xsd:element ref="ns2:OnslideforReviewatSMT" minOccurs="0"/>
                <xsd:element ref="ns2:Review_x0020_Date" minOccurs="0"/>
                <xsd:element ref="ns2:Owner" minOccurs="0"/>
                <xsd:element ref="ns2:Document_x0020_ID" minOccurs="0"/>
                <xsd:element ref="ns2:Version_x002e_" minOccurs="0"/>
                <xsd:element ref="ns2:Descriptionoftemplate" minOccurs="0"/>
                <xsd:element ref="ns3:SharedWithUsers" minOccurs="0"/>
                <xsd:element ref="ns3:SharedWithDetail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5c8c-fd1e-4a3a-aaad-c544a93bdacc" elementFormDefault="qualified">
    <xsd:import namespace="http://schemas.microsoft.com/office/2006/documentManagement/types"/>
    <xsd:import namespace="http://schemas.microsoft.com/office/infopath/2007/PartnerControls"/>
    <xsd:element name="Hyperlink" ma:index="5" nillable="true" ma:displayName="Hyperlink" ma:description="Hyperlink" ma:format="Hyperlink" ma:internalName="Hyper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nslideforReviewatSMT" ma:index="6" nillable="true" ma:displayName="On slide for Review at SMT " ma:default="1" ma:internalName="OnslideforReviewatSMT" ma:readOnly="false">
      <xsd:simpleType>
        <xsd:restriction base="dms:Boolean"/>
      </xsd:simpleType>
    </xsd:element>
    <xsd:element name="Review_x0020_Date" ma:index="7" nillable="true" ma:displayName="Review date" ma:indexed="true" ma:internalName="Review_x0020_Date" ma:readOnly="false">
      <xsd:simpleType>
        <xsd:restriction base="dms:Text"/>
      </xsd:simpleType>
    </xsd:element>
    <xsd:element name="Owner" ma:index="8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ID" ma:index="9" nillable="true" ma:displayName="Document ID" ma:description="Document ID" ma:internalName="Document_x0020_ID" ma:readOnly="false">
      <xsd:simpleType>
        <xsd:restriction base="dms:Text">
          <xsd:maxLength value="255"/>
        </xsd:restriction>
      </xsd:simpleType>
    </xsd:element>
    <xsd:element name="Version_x002e_" ma:index="10" nillable="true" ma:displayName="Version." ma:internalName="Version_x002e_" ma:readOnly="false">
      <xsd:simpleType>
        <xsd:restriction base="dms:Text">
          <xsd:maxLength value="255"/>
        </xsd:restriction>
      </xsd:simpleType>
    </xsd:element>
    <xsd:element name="Descriptionoftemplate" ma:index="11" nillable="true" ma:displayName="Description " ma:internalName="Descriptionoftemplate" ma:readOnly="false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cdd1-cf5a-48b9-b14b-3d868fa48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7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1" nillable="true" ma:displayName="Taxonomy Catch All Column" ma:hidden="true" ma:list="{b87fcb59-3518-4cc0-ba6a-4520f0c3fe3b}" ma:internalName="TaxCatchAll" ma:showField="CatchAllData" ma:web="bbb1cdd1-cf5a-48b9-b14b-3d868fa4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0D070-4537-4CBC-8DB2-5D11EE89A1E7}">
  <ds:schemaRefs>
    <ds:schemaRef ds:uri="http://schemas.microsoft.com/office/2006/metadata/properties"/>
    <ds:schemaRef ds:uri="http://schemas.microsoft.com/office/infopath/2007/PartnerControls"/>
    <ds:schemaRef ds:uri="e8b35c8c-fd1e-4a3a-aaad-c544a93bdacc"/>
    <ds:schemaRef ds:uri="bbb1cdd1-cf5a-48b9-b14b-3d868fa48288"/>
  </ds:schemaRefs>
</ds:datastoreItem>
</file>

<file path=customXml/itemProps2.xml><?xml version="1.0" encoding="utf-8"?>
<ds:datastoreItem xmlns:ds="http://schemas.openxmlformats.org/officeDocument/2006/customXml" ds:itemID="{8F9A22D9-2FD3-4BB7-8091-334B646B3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14A58-9E8F-462F-B7E4-E39B74893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5c8c-fd1e-4a3a-aaad-c544a93bdacc"/>
    <ds:schemaRef ds:uri="bbb1cdd1-cf5a-48b9-b14b-3d868fa4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654</Words>
  <Characters>3720</Characters>
  <Application>Microsoft Office Word</Application>
  <DocSecurity>0</DocSecurity>
  <Lines>101</Lines>
  <Paragraphs>46</Paragraphs>
  <ScaleCrop>false</ScaleCrop>
  <Company>NHS</Company>
  <LinksUpToDate>false</LinksUpToDate>
  <CharactersWithSpaces>4359</CharactersWithSpaces>
  <SharedDoc>false</SharedDoc>
  <HLinks>
    <vt:vector size="24" baseType="variant">
      <vt:variant>
        <vt:i4>7274572</vt:i4>
      </vt:variant>
      <vt:variant>
        <vt:i4>9</vt:i4>
      </vt:variant>
      <vt:variant>
        <vt:i4>0</vt:i4>
      </vt:variant>
      <vt:variant>
        <vt:i4>5</vt:i4>
      </vt:variant>
      <vt:variant>
        <vt:lpwstr>mailto:Marsden360@rmh.nhs.uk</vt:lpwstr>
      </vt:variant>
      <vt:variant>
        <vt:lpwstr/>
      </vt:variant>
      <vt:variant>
        <vt:i4>4849712</vt:i4>
      </vt:variant>
      <vt:variant>
        <vt:i4>6</vt:i4>
      </vt:variant>
      <vt:variant>
        <vt:i4>0</vt:i4>
      </vt:variant>
      <vt:variant>
        <vt:i4>5</vt:i4>
      </vt:variant>
      <vt:variant>
        <vt:lpwstr>mailto:sales@alphalabs.co.uk</vt:lpwstr>
      </vt:variant>
      <vt:variant>
        <vt:lpwstr/>
      </vt:variant>
      <vt:variant>
        <vt:i4>5308457</vt:i4>
      </vt:variant>
      <vt:variant>
        <vt:i4>3</vt:i4>
      </vt:variant>
      <vt:variant>
        <vt:i4>0</vt:i4>
      </vt:variant>
      <vt:variant>
        <vt:i4>5</vt:i4>
      </vt:variant>
      <vt:variant>
        <vt:lpwstr>mailto:solutions@alphalabs.co.uk</vt:lpwstr>
      </vt:variant>
      <vt:variant>
        <vt:lpwstr/>
      </vt:variant>
      <vt:variant>
        <vt:i4>5832708</vt:i4>
      </vt:variant>
      <vt:variant>
        <vt:i4>0</vt:i4>
      </vt:variant>
      <vt:variant>
        <vt:i4>0</vt:i4>
      </vt:variant>
      <vt:variant>
        <vt:i4>5</vt:i4>
      </vt:variant>
      <vt:variant>
        <vt:lpwstr>https://www.alphalabs.co.uk/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Jenny (NHS ENGLAND)</dc:creator>
  <cp:keywords/>
  <dc:description/>
  <cp:lastModifiedBy>Schlecht Helene (R0A) MFT</cp:lastModifiedBy>
  <cp:revision>3</cp:revision>
  <dcterms:created xsi:type="dcterms:W3CDTF">2025-11-05T10:28:00Z</dcterms:created>
  <dcterms:modified xsi:type="dcterms:W3CDTF">2025-11-14T15:45:00Z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0x010100E62344AEABE37442A9C6777435124852</vt:lpwstr>
  </property>
  <property fmtid="{D5CDD505-2E9C-101B-9397-08002B2CF9AE}" pid="3" name="MediaServiceImageTags">
    <vt:lpwstr/>
  </property>
</Properties>
</file>