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A070" w14:textId="77777777" w:rsidR="00A25C6C" w:rsidRPr="004A12E3" w:rsidRDefault="002E682B" w:rsidP="00080155">
      <w:pPr>
        <w:spacing w:after="120" w:line="276" w:lineRule="auto"/>
        <w:ind w:left="4320"/>
        <w:jc w:val="center"/>
        <w:rPr>
          <w:rFonts w:ascii="Corbel" w:hAnsi="Corbel"/>
          <w:b/>
          <w:sz w:val="22"/>
          <w:szCs w:val="22"/>
        </w:rPr>
      </w:pPr>
      <w:r>
        <w:rPr>
          <w:noProof/>
          <w:lang w:eastAsia="en-GB"/>
        </w:rPr>
        <w:drawing>
          <wp:anchor distT="0" distB="0" distL="114300" distR="114300" simplePos="0" relativeHeight="251659776" behindDoc="1" locked="0" layoutInCell="1" allowOverlap="1" wp14:anchorId="7E480556" wp14:editId="2C01BF89">
            <wp:simplePos x="0" y="0"/>
            <wp:positionH relativeFrom="column">
              <wp:posOffset>4585640</wp:posOffset>
            </wp:positionH>
            <wp:positionV relativeFrom="paragraph">
              <wp:posOffset>-102235</wp:posOffset>
            </wp:positionV>
            <wp:extent cx="1767092" cy="548207"/>
            <wp:effectExtent l="0" t="0" r="5080" b="4445"/>
            <wp:wrapNone/>
            <wp:docPr id="1" name="Picture 1"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092" cy="5482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800" behindDoc="1" locked="0" layoutInCell="1" allowOverlap="1" wp14:anchorId="5A1DB805" wp14:editId="41297C12">
            <wp:simplePos x="0" y="0"/>
            <wp:positionH relativeFrom="column">
              <wp:posOffset>-25096</wp:posOffset>
            </wp:positionH>
            <wp:positionV relativeFrom="paragraph">
              <wp:posOffset>-227965</wp:posOffset>
            </wp:positionV>
            <wp:extent cx="1781175" cy="815340"/>
            <wp:effectExtent l="0" t="0" r="9525" b="3810"/>
            <wp:wrapNone/>
            <wp:docPr id="7" name="Picture 7" descr="C:\Users\user\Downloads\NHS North West Genomic Laboratory Hub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ownloads\NHS North West Genomic Laboratory Hub Logo-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9E1B2" w14:textId="77777777" w:rsidR="00A25C6C" w:rsidRPr="00ED7EA7" w:rsidRDefault="00A25C6C" w:rsidP="00080155">
      <w:pPr>
        <w:spacing w:after="120" w:line="276" w:lineRule="auto"/>
        <w:jc w:val="center"/>
        <w:rPr>
          <w:rFonts w:ascii="Corbel" w:hAnsi="Corbel"/>
          <w:b/>
        </w:rPr>
      </w:pPr>
    </w:p>
    <w:p w14:paraId="2D0450EB" w14:textId="77777777" w:rsidR="00A25C6C" w:rsidRPr="004A12E3" w:rsidRDefault="00A25C6C" w:rsidP="00080155">
      <w:pPr>
        <w:spacing w:after="120" w:line="276" w:lineRule="auto"/>
        <w:jc w:val="center"/>
        <w:rPr>
          <w:rFonts w:ascii="Corbel" w:hAnsi="Corbel"/>
          <w:b/>
          <w:color w:val="000080"/>
          <w:sz w:val="28"/>
          <w:szCs w:val="28"/>
        </w:rPr>
      </w:pPr>
      <w:r w:rsidRPr="004A12E3">
        <w:rPr>
          <w:rFonts w:ascii="Corbel" w:hAnsi="Corbel"/>
          <w:b/>
          <w:color w:val="000080"/>
          <w:sz w:val="28"/>
          <w:szCs w:val="28"/>
        </w:rPr>
        <w:t>QUALITY MANUAL</w:t>
      </w:r>
    </w:p>
    <w:p w14:paraId="19A10663" w14:textId="600D1B4A" w:rsidR="00A25C6C" w:rsidRPr="004A12E3" w:rsidRDefault="00D54A1C" w:rsidP="00772745">
      <w:pPr>
        <w:spacing w:after="120" w:line="276" w:lineRule="auto"/>
        <w:jc w:val="center"/>
        <w:rPr>
          <w:rFonts w:ascii="Corbel" w:hAnsi="Corbel"/>
          <w:b/>
          <w:sz w:val="28"/>
          <w:szCs w:val="28"/>
        </w:rPr>
      </w:pPr>
      <w:r>
        <w:rPr>
          <w:rFonts w:ascii="Corbel" w:hAnsi="Corbel"/>
          <w:b/>
          <w:sz w:val="28"/>
          <w:szCs w:val="28"/>
        </w:rPr>
        <w:t>NW GLH (Manchester</w:t>
      </w:r>
      <w:r w:rsidR="00C05E31">
        <w:rPr>
          <w:rFonts w:ascii="Corbel" w:hAnsi="Corbel"/>
          <w:b/>
          <w:sz w:val="28"/>
          <w:szCs w:val="28"/>
        </w:rPr>
        <w:t xml:space="preserve"> &amp; Christie</w:t>
      </w:r>
      <w:r>
        <w:rPr>
          <w:rFonts w:ascii="Corbel" w:hAnsi="Corbel"/>
          <w:b/>
          <w:sz w:val="28"/>
          <w:szCs w:val="28"/>
        </w:rPr>
        <w:t>) and Willink Laboratory</w:t>
      </w:r>
    </w:p>
    <w:p w14:paraId="517ED496" w14:textId="77777777" w:rsidR="00A25C6C" w:rsidRPr="00ED7EA7" w:rsidRDefault="00A25C6C" w:rsidP="00080155">
      <w:pPr>
        <w:spacing w:after="120" w:line="276" w:lineRule="auto"/>
        <w:jc w:val="both"/>
        <w:rPr>
          <w:rFonts w:ascii="Corbel" w:hAnsi="Corbel"/>
          <w:b/>
        </w:rPr>
      </w:pPr>
    </w:p>
    <w:p w14:paraId="09AE696B" w14:textId="77777777" w:rsidR="00A25C6C" w:rsidRPr="004A12E3" w:rsidRDefault="00A25C6C" w:rsidP="00080155">
      <w:pPr>
        <w:spacing w:after="120" w:line="276" w:lineRule="auto"/>
        <w:jc w:val="both"/>
        <w:rPr>
          <w:rFonts w:ascii="Corbel" w:hAnsi="Corbel"/>
          <w:b/>
          <w:sz w:val="24"/>
          <w:szCs w:val="24"/>
        </w:rPr>
      </w:pPr>
      <w:r w:rsidRPr="004A12E3">
        <w:rPr>
          <w:rFonts w:ascii="Corbel" w:hAnsi="Corbel"/>
          <w:b/>
          <w:sz w:val="24"/>
          <w:szCs w:val="24"/>
        </w:rPr>
        <w:t>CONTENTS</w:t>
      </w:r>
    </w:p>
    <w:p w14:paraId="681E806F" w14:textId="6C2A2EA3" w:rsidR="00ED2921" w:rsidRDefault="00A25C6C">
      <w:pPr>
        <w:pStyle w:val="TOC1"/>
        <w:rPr>
          <w:rFonts w:asciiTheme="minorHAnsi" w:eastAsiaTheme="minorEastAsia" w:hAnsiTheme="minorHAnsi" w:cstheme="minorBidi"/>
          <w:b w:val="0"/>
          <w:bCs w:val="0"/>
          <w:noProof/>
          <w:kern w:val="2"/>
          <w:sz w:val="22"/>
          <w:szCs w:val="22"/>
          <w:lang w:eastAsia="en-GB"/>
          <w14:ligatures w14:val="standardContextual"/>
        </w:rPr>
      </w:pPr>
      <w:r w:rsidRPr="004A12E3">
        <w:rPr>
          <w:rFonts w:ascii="Corbel" w:hAnsi="Corbel"/>
          <w:sz w:val="22"/>
          <w:szCs w:val="22"/>
        </w:rPr>
        <w:fldChar w:fldCharType="begin"/>
      </w:r>
      <w:r w:rsidRPr="004A12E3">
        <w:rPr>
          <w:rFonts w:ascii="Corbel" w:hAnsi="Corbel"/>
          <w:sz w:val="22"/>
          <w:szCs w:val="22"/>
        </w:rPr>
        <w:instrText xml:space="preserve"> TOC \o "1-3" \h \z \u </w:instrText>
      </w:r>
      <w:r w:rsidRPr="004A12E3">
        <w:rPr>
          <w:rFonts w:ascii="Corbel" w:hAnsi="Corbel"/>
          <w:sz w:val="22"/>
          <w:szCs w:val="22"/>
        </w:rPr>
        <w:fldChar w:fldCharType="separate"/>
      </w:r>
      <w:hyperlink w:anchor="_Toc180954878" w:history="1">
        <w:r w:rsidR="00ED2921" w:rsidRPr="00C87B6F">
          <w:rPr>
            <w:rStyle w:val="Hyperlink"/>
            <w:rFonts w:ascii="Corbel" w:hAnsi="Corbel"/>
            <w:noProof/>
          </w:rPr>
          <w:t>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PURPOSE</w:t>
        </w:r>
        <w:r w:rsidR="00ED2921">
          <w:rPr>
            <w:noProof/>
            <w:webHidden/>
          </w:rPr>
          <w:tab/>
        </w:r>
        <w:r w:rsidR="00ED2921">
          <w:rPr>
            <w:noProof/>
            <w:webHidden/>
          </w:rPr>
          <w:fldChar w:fldCharType="begin"/>
        </w:r>
        <w:r w:rsidR="00ED2921">
          <w:rPr>
            <w:noProof/>
            <w:webHidden/>
          </w:rPr>
          <w:instrText xml:space="preserve"> PAGEREF _Toc180954878 \h </w:instrText>
        </w:r>
        <w:r w:rsidR="00ED2921">
          <w:rPr>
            <w:noProof/>
            <w:webHidden/>
          </w:rPr>
        </w:r>
        <w:r w:rsidR="00ED2921">
          <w:rPr>
            <w:noProof/>
            <w:webHidden/>
          </w:rPr>
          <w:fldChar w:fldCharType="separate"/>
        </w:r>
        <w:r w:rsidR="00ED2921">
          <w:rPr>
            <w:noProof/>
            <w:webHidden/>
          </w:rPr>
          <w:t>3</w:t>
        </w:r>
        <w:r w:rsidR="00ED2921">
          <w:rPr>
            <w:noProof/>
            <w:webHidden/>
          </w:rPr>
          <w:fldChar w:fldCharType="end"/>
        </w:r>
      </w:hyperlink>
    </w:p>
    <w:p w14:paraId="75321004" w14:textId="7317C66F"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79" w:history="1">
        <w:r w:rsidR="00ED2921" w:rsidRPr="00C87B6F">
          <w:rPr>
            <w:rStyle w:val="Hyperlink"/>
            <w:rFonts w:ascii="Corbel" w:hAnsi="Corbel"/>
            <w:noProof/>
          </w:rPr>
          <w:t>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GENERAL LABORATORY INFORMATION</w:t>
        </w:r>
        <w:r w:rsidR="00ED2921">
          <w:rPr>
            <w:noProof/>
            <w:webHidden/>
          </w:rPr>
          <w:tab/>
        </w:r>
        <w:r w:rsidR="00ED2921">
          <w:rPr>
            <w:noProof/>
            <w:webHidden/>
          </w:rPr>
          <w:fldChar w:fldCharType="begin"/>
        </w:r>
        <w:r w:rsidR="00ED2921">
          <w:rPr>
            <w:noProof/>
            <w:webHidden/>
          </w:rPr>
          <w:instrText xml:space="preserve"> PAGEREF _Toc180954879 \h </w:instrText>
        </w:r>
        <w:r w:rsidR="00ED2921">
          <w:rPr>
            <w:noProof/>
            <w:webHidden/>
          </w:rPr>
        </w:r>
        <w:r w:rsidR="00ED2921">
          <w:rPr>
            <w:noProof/>
            <w:webHidden/>
          </w:rPr>
          <w:fldChar w:fldCharType="separate"/>
        </w:r>
        <w:r w:rsidR="00ED2921">
          <w:rPr>
            <w:noProof/>
            <w:webHidden/>
          </w:rPr>
          <w:t>3</w:t>
        </w:r>
        <w:r w:rsidR="00ED2921">
          <w:rPr>
            <w:noProof/>
            <w:webHidden/>
          </w:rPr>
          <w:fldChar w:fldCharType="end"/>
        </w:r>
      </w:hyperlink>
    </w:p>
    <w:p w14:paraId="1C9D66A9" w14:textId="5F51FF38"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80" w:history="1">
        <w:r w:rsidR="00ED2921" w:rsidRPr="00C87B6F">
          <w:rPr>
            <w:rStyle w:val="Hyperlink"/>
            <w:rFonts w:ascii="Corbel" w:hAnsi="Corbel"/>
            <w:noProof/>
          </w:rPr>
          <w:t>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QUALITY MANUAL STRUCTURE AND DOCUMENTATION HIERARCHY</w:t>
        </w:r>
        <w:r w:rsidR="00ED2921">
          <w:rPr>
            <w:noProof/>
            <w:webHidden/>
          </w:rPr>
          <w:tab/>
        </w:r>
        <w:r w:rsidR="00ED2921">
          <w:rPr>
            <w:noProof/>
            <w:webHidden/>
          </w:rPr>
          <w:fldChar w:fldCharType="begin"/>
        </w:r>
        <w:r w:rsidR="00ED2921">
          <w:rPr>
            <w:noProof/>
            <w:webHidden/>
          </w:rPr>
          <w:instrText xml:space="preserve"> PAGEREF _Toc180954880 \h </w:instrText>
        </w:r>
        <w:r w:rsidR="00ED2921">
          <w:rPr>
            <w:noProof/>
            <w:webHidden/>
          </w:rPr>
        </w:r>
        <w:r w:rsidR="00ED2921">
          <w:rPr>
            <w:noProof/>
            <w:webHidden/>
          </w:rPr>
          <w:fldChar w:fldCharType="separate"/>
        </w:r>
        <w:r w:rsidR="00ED2921">
          <w:rPr>
            <w:noProof/>
            <w:webHidden/>
          </w:rPr>
          <w:t>4</w:t>
        </w:r>
        <w:r w:rsidR="00ED2921">
          <w:rPr>
            <w:noProof/>
            <w:webHidden/>
          </w:rPr>
          <w:fldChar w:fldCharType="end"/>
        </w:r>
      </w:hyperlink>
    </w:p>
    <w:p w14:paraId="5D7828F3" w14:textId="0BF3FD7F"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81" w:history="1">
        <w:r w:rsidR="00ED2921" w:rsidRPr="00C87B6F">
          <w:rPr>
            <w:rStyle w:val="Hyperlink"/>
            <w:rFonts w:ascii="Corbel" w:hAnsi="Corbel"/>
            <w:noProof/>
          </w:rPr>
          <w:t>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GENERAL REQUIREMENTS</w:t>
        </w:r>
        <w:r w:rsidR="00ED2921">
          <w:rPr>
            <w:noProof/>
            <w:webHidden/>
          </w:rPr>
          <w:tab/>
        </w:r>
        <w:r w:rsidR="00ED2921">
          <w:rPr>
            <w:noProof/>
            <w:webHidden/>
          </w:rPr>
          <w:fldChar w:fldCharType="begin"/>
        </w:r>
        <w:r w:rsidR="00ED2921">
          <w:rPr>
            <w:noProof/>
            <w:webHidden/>
          </w:rPr>
          <w:instrText xml:space="preserve"> PAGEREF _Toc180954881 \h </w:instrText>
        </w:r>
        <w:r w:rsidR="00ED2921">
          <w:rPr>
            <w:noProof/>
            <w:webHidden/>
          </w:rPr>
        </w:r>
        <w:r w:rsidR="00ED2921">
          <w:rPr>
            <w:noProof/>
            <w:webHidden/>
          </w:rPr>
          <w:fldChar w:fldCharType="separate"/>
        </w:r>
        <w:r w:rsidR="00ED2921">
          <w:rPr>
            <w:noProof/>
            <w:webHidden/>
          </w:rPr>
          <w:t>5</w:t>
        </w:r>
        <w:r w:rsidR="00ED2921">
          <w:rPr>
            <w:noProof/>
            <w:webHidden/>
          </w:rPr>
          <w:fldChar w:fldCharType="end"/>
        </w:r>
      </w:hyperlink>
    </w:p>
    <w:p w14:paraId="65C7DE06" w14:textId="08400EB3"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82" w:history="1">
        <w:r w:rsidR="00ED2921" w:rsidRPr="00C87B6F">
          <w:rPr>
            <w:rStyle w:val="Hyperlink"/>
            <w:rFonts w:ascii="Corbel" w:hAnsi="Corbel"/>
            <w:noProof/>
          </w:rPr>
          <w:t>4.1.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Impartiality</w:t>
        </w:r>
        <w:r w:rsidR="00ED2921">
          <w:rPr>
            <w:noProof/>
            <w:webHidden/>
          </w:rPr>
          <w:tab/>
        </w:r>
        <w:r w:rsidR="00ED2921">
          <w:rPr>
            <w:noProof/>
            <w:webHidden/>
          </w:rPr>
          <w:fldChar w:fldCharType="begin"/>
        </w:r>
        <w:r w:rsidR="00ED2921">
          <w:rPr>
            <w:noProof/>
            <w:webHidden/>
          </w:rPr>
          <w:instrText xml:space="preserve"> PAGEREF _Toc180954882 \h </w:instrText>
        </w:r>
        <w:r w:rsidR="00ED2921">
          <w:rPr>
            <w:noProof/>
            <w:webHidden/>
          </w:rPr>
        </w:r>
        <w:r w:rsidR="00ED2921">
          <w:rPr>
            <w:noProof/>
            <w:webHidden/>
          </w:rPr>
          <w:fldChar w:fldCharType="separate"/>
        </w:r>
        <w:r w:rsidR="00ED2921">
          <w:rPr>
            <w:noProof/>
            <w:webHidden/>
          </w:rPr>
          <w:t>5</w:t>
        </w:r>
        <w:r w:rsidR="00ED2921">
          <w:rPr>
            <w:noProof/>
            <w:webHidden/>
          </w:rPr>
          <w:fldChar w:fldCharType="end"/>
        </w:r>
      </w:hyperlink>
    </w:p>
    <w:p w14:paraId="3F9D6DA9" w14:textId="655085DB"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83" w:history="1">
        <w:r w:rsidR="00ED2921" w:rsidRPr="00C87B6F">
          <w:rPr>
            <w:rStyle w:val="Hyperlink"/>
            <w:rFonts w:ascii="Corbel" w:hAnsi="Corbel"/>
            <w:noProof/>
          </w:rPr>
          <w:t>4.2.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Confidentiality</w:t>
        </w:r>
        <w:r w:rsidR="00ED2921">
          <w:rPr>
            <w:noProof/>
            <w:webHidden/>
          </w:rPr>
          <w:tab/>
        </w:r>
        <w:r w:rsidR="00ED2921">
          <w:rPr>
            <w:noProof/>
            <w:webHidden/>
          </w:rPr>
          <w:fldChar w:fldCharType="begin"/>
        </w:r>
        <w:r w:rsidR="00ED2921">
          <w:rPr>
            <w:noProof/>
            <w:webHidden/>
          </w:rPr>
          <w:instrText xml:space="preserve"> PAGEREF _Toc180954883 \h </w:instrText>
        </w:r>
        <w:r w:rsidR="00ED2921">
          <w:rPr>
            <w:noProof/>
            <w:webHidden/>
          </w:rPr>
        </w:r>
        <w:r w:rsidR="00ED2921">
          <w:rPr>
            <w:noProof/>
            <w:webHidden/>
          </w:rPr>
          <w:fldChar w:fldCharType="separate"/>
        </w:r>
        <w:r w:rsidR="00ED2921">
          <w:rPr>
            <w:noProof/>
            <w:webHidden/>
          </w:rPr>
          <w:t>5</w:t>
        </w:r>
        <w:r w:rsidR="00ED2921">
          <w:rPr>
            <w:noProof/>
            <w:webHidden/>
          </w:rPr>
          <w:fldChar w:fldCharType="end"/>
        </w:r>
      </w:hyperlink>
    </w:p>
    <w:p w14:paraId="1584D24D" w14:textId="1F179F5C"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84" w:history="1">
        <w:r w:rsidR="00ED2921" w:rsidRPr="00C87B6F">
          <w:rPr>
            <w:rStyle w:val="Hyperlink"/>
            <w:rFonts w:ascii="Corbel" w:hAnsi="Corbel"/>
            <w:noProof/>
          </w:rPr>
          <w:t>4.3.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Requirements Regarding Patients</w:t>
        </w:r>
        <w:r w:rsidR="00ED2921">
          <w:rPr>
            <w:noProof/>
            <w:webHidden/>
          </w:rPr>
          <w:tab/>
        </w:r>
        <w:r w:rsidR="00ED2921">
          <w:rPr>
            <w:noProof/>
            <w:webHidden/>
          </w:rPr>
          <w:fldChar w:fldCharType="begin"/>
        </w:r>
        <w:r w:rsidR="00ED2921">
          <w:rPr>
            <w:noProof/>
            <w:webHidden/>
          </w:rPr>
          <w:instrText xml:space="preserve"> PAGEREF _Toc180954884 \h </w:instrText>
        </w:r>
        <w:r w:rsidR="00ED2921">
          <w:rPr>
            <w:noProof/>
            <w:webHidden/>
          </w:rPr>
        </w:r>
        <w:r w:rsidR="00ED2921">
          <w:rPr>
            <w:noProof/>
            <w:webHidden/>
          </w:rPr>
          <w:fldChar w:fldCharType="separate"/>
        </w:r>
        <w:r w:rsidR="00ED2921">
          <w:rPr>
            <w:noProof/>
            <w:webHidden/>
          </w:rPr>
          <w:t>6</w:t>
        </w:r>
        <w:r w:rsidR="00ED2921">
          <w:rPr>
            <w:noProof/>
            <w:webHidden/>
          </w:rPr>
          <w:fldChar w:fldCharType="end"/>
        </w:r>
      </w:hyperlink>
    </w:p>
    <w:p w14:paraId="238488A6" w14:textId="44A06F27"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85" w:history="1">
        <w:r w:rsidR="00ED2921" w:rsidRPr="00C87B6F">
          <w:rPr>
            <w:rStyle w:val="Hyperlink"/>
            <w:rFonts w:ascii="Corbel" w:hAnsi="Corbel"/>
            <w:noProof/>
          </w:rPr>
          <w:t>5.</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STRUCTURE AND GOVERNANCE REQUIREMENTS</w:t>
        </w:r>
        <w:r w:rsidR="00ED2921">
          <w:rPr>
            <w:noProof/>
            <w:webHidden/>
          </w:rPr>
          <w:tab/>
        </w:r>
        <w:r w:rsidR="00ED2921">
          <w:rPr>
            <w:noProof/>
            <w:webHidden/>
          </w:rPr>
          <w:fldChar w:fldCharType="begin"/>
        </w:r>
        <w:r w:rsidR="00ED2921">
          <w:rPr>
            <w:noProof/>
            <w:webHidden/>
          </w:rPr>
          <w:instrText xml:space="preserve"> PAGEREF _Toc180954885 \h </w:instrText>
        </w:r>
        <w:r w:rsidR="00ED2921">
          <w:rPr>
            <w:noProof/>
            <w:webHidden/>
          </w:rPr>
        </w:r>
        <w:r w:rsidR="00ED2921">
          <w:rPr>
            <w:noProof/>
            <w:webHidden/>
          </w:rPr>
          <w:fldChar w:fldCharType="separate"/>
        </w:r>
        <w:r w:rsidR="00ED2921">
          <w:rPr>
            <w:noProof/>
            <w:webHidden/>
          </w:rPr>
          <w:t>7</w:t>
        </w:r>
        <w:r w:rsidR="00ED2921">
          <w:rPr>
            <w:noProof/>
            <w:webHidden/>
          </w:rPr>
          <w:fldChar w:fldCharType="end"/>
        </w:r>
      </w:hyperlink>
    </w:p>
    <w:p w14:paraId="2E7B1662" w14:textId="20599BD7"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86" w:history="1">
        <w:r w:rsidR="00ED2921" w:rsidRPr="00C87B6F">
          <w:rPr>
            <w:rStyle w:val="Hyperlink"/>
            <w:rFonts w:ascii="Corbel" w:hAnsi="Corbel"/>
            <w:noProof/>
          </w:rPr>
          <w:t>5.1.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Legal Entity</w:t>
        </w:r>
        <w:r w:rsidR="00ED2921">
          <w:rPr>
            <w:noProof/>
            <w:webHidden/>
          </w:rPr>
          <w:tab/>
        </w:r>
        <w:r w:rsidR="00ED2921">
          <w:rPr>
            <w:noProof/>
            <w:webHidden/>
          </w:rPr>
          <w:fldChar w:fldCharType="begin"/>
        </w:r>
        <w:r w:rsidR="00ED2921">
          <w:rPr>
            <w:noProof/>
            <w:webHidden/>
          </w:rPr>
          <w:instrText xml:space="preserve"> PAGEREF _Toc180954886 \h </w:instrText>
        </w:r>
        <w:r w:rsidR="00ED2921">
          <w:rPr>
            <w:noProof/>
            <w:webHidden/>
          </w:rPr>
        </w:r>
        <w:r w:rsidR="00ED2921">
          <w:rPr>
            <w:noProof/>
            <w:webHidden/>
          </w:rPr>
          <w:fldChar w:fldCharType="separate"/>
        </w:r>
        <w:r w:rsidR="00ED2921">
          <w:rPr>
            <w:noProof/>
            <w:webHidden/>
          </w:rPr>
          <w:t>7</w:t>
        </w:r>
        <w:r w:rsidR="00ED2921">
          <w:rPr>
            <w:noProof/>
            <w:webHidden/>
          </w:rPr>
          <w:fldChar w:fldCharType="end"/>
        </w:r>
      </w:hyperlink>
    </w:p>
    <w:p w14:paraId="43166B6B" w14:textId="35C9AFC5"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87" w:history="1">
        <w:r w:rsidR="00ED2921" w:rsidRPr="00C87B6F">
          <w:rPr>
            <w:rStyle w:val="Hyperlink"/>
            <w:rFonts w:ascii="Corbel" w:hAnsi="Corbel"/>
            <w:noProof/>
          </w:rPr>
          <w:t>5.2.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Laboratory Director</w:t>
        </w:r>
        <w:r w:rsidR="00ED2921">
          <w:rPr>
            <w:noProof/>
            <w:webHidden/>
          </w:rPr>
          <w:tab/>
        </w:r>
        <w:r w:rsidR="00ED2921">
          <w:rPr>
            <w:noProof/>
            <w:webHidden/>
          </w:rPr>
          <w:fldChar w:fldCharType="begin"/>
        </w:r>
        <w:r w:rsidR="00ED2921">
          <w:rPr>
            <w:noProof/>
            <w:webHidden/>
          </w:rPr>
          <w:instrText xml:space="preserve"> PAGEREF _Toc180954887 \h </w:instrText>
        </w:r>
        <w:r w:rsidR="00ED2921">
          <w:rPr>
            <w:noProof/>
            <w:webHidden/>
          </w:rPr>
        </w:r>
        <w:r w:rsidR="00ED2921">
          <w:rPr>
            <w:noProof/>
            <w:webHidden/>
          </w:rPr>
          <w:fldChar w:fldCharType="separate"/>
        </w:r>
        <w:r w:rsidR="00ED2921">
          <w:rPr>
            <w:noProof/>
            <w:webHidden/>
          </w:rPr>
          <w:t>9</w:t>
        </w:r>
        <w:r w:rsidR="00ED2921">
          <w:rPr>
            <w:noProof/>
            <w:webHidden/>
          </w:rPr>
          <w:fldChar w:fldCharType="end"/>
        </w:r>
      </w:hyperlink>
    </w:p>
    <w:p w14:paraId="4E23BC17" w14:textId="48E83A03"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88" w:history="1">
        <w:r w:rsidR="00ED2921" w:rsidRPr="00C87B6F">
          <w:rPr>
            <w:rStyle w:val="Hyperlink"/>
            <w:rFonts w:ascii="Corbel" w:hAnsi="Corbel"/>
            <w:noProof/>
          </w:rPr>
          <w:t>5.3.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Laboratory Activities</w:t>
        </w:r>
        <w:r w:rsidR="00ED2921">
          <w:rPr>
            <w:noProof/>
            <w:webHidden/>
          </w:rPr>
          <w:tab/>
        </w:r>
        <w:r w:rsidR="00ED2921">
          <w:rPr>
            <w:noProof/>
            <w:webHidden/>
          </w:rPr>
          <w:fldChar w:fldCharType="begin"/>
        </w:r>
        <w:r w:rsidR="00ED2921">
          <w:rPr>
            <w:noProof/>
            <w:webHidden/>
          </w:rPr>
          <w:instrText xml:space="preserve"> PAGEREF _Toc180954888 \h </w:instrText>
        </w:r>
        <w:r w:rsidR="00ED2921">
          <w:rPr>
            <w:noProof/>
            <w:webHidden/>
          </w:rPr>
        </w:r>
        <w:r w:rsidR="00ED2921">
          <w:rPr>
            <w:noProof/>
            <w:webHidden/>
          </w:rPr>
          <w:fldChar w:fldCharType="separate"/>
        </w:r>
        <w:r w:rsidR="00ED2921">
          <w:rPr>
            <w:noProof/>
            <w:webHidden/>
          </w:rPr>
          <w:t>10</w:t>
        </w:r>
        <w:r w:rsidR="00ED2921">
          <w:rPr>
            <w:noProof/>
            <w:webHidden/>
          </w:rPr>
          <w:fldChar w:fldCharType="end"/>
        </w:r>
      </w:hyperlink>
    </w:p>
    <w:p w14:paraId="4BF39E7D" w14:textId="3A474E1C"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89" w:history="1">
        <w:r w:rsidR="00ED2921" w:rsidRPr="00C87B6F">
          <w:rPr>
            <w:rStyle w:val="Hyperlink"/>
            <w:rFonts w:ascii="Corbel" w:hAnsi="Corbel"/>
            <w:noProof/>
          </w:rPr>
          <w:t>5.4.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Structure and Authority</w:t>
        </w:r>
        <w:r w:rsidR="00ED2921">
          <w:rPr>
            <w:noProof/>
            <w:webHidden/>
          </w:rPr>
          <w:tab/>
        </w:r>
        <w:r w:rsidR="00ED2921">
          <w:rPr>
            <w:noProof/>
            <w:webHidden/>
          </w:rPr>
          <w:fldChar w:fldCharType="begin"/>
        </w:r>
        <w:r w:rsidR="00ED2921">
          <w:rPr>
            <w:noProof/>
            <w:webHidden/>
          </w:rPr>
          <w:instrText xml:space="preserve"> PAGEREF _Toc180954889 \h </w:instrText>
        </w:r>
        <w:r w:rsidR="00ED2921">
          <w:rPr>
            <w:noProof/>
            <w:webHidden/>
          </w:rPr>
        </w:r>
        <w:r w:rsidR="00ED2921">
          <w:rPr>
            <w:noProof/>
            <w:webHidden/>
          </w:rPr>
          <w:fldChar w:fldCharType="separate"/>
        </w:r>
        <w:r w:rsidR="00ED2921">
          <w:rPr>
            <w:noProof/>
            <w:webHidden/>
          </w:rPr>
          <w:t>10</w:t>
        </w:r>
        <w:r w:rsidR="00ED2921">
          <w:rPr>
            <w:noProof/>
            <w:webHidden/>
          </w:rPr>
          <w:fldChar w:fldCharType="end"/>
        </w:r>
      </w:hyperlink>
    </w:p>
    <w:p w14:paraId="5C13FCF9" w14:textId="51A0B70F"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90" w:history="1">
        <w:r w:rsidR="00ED2921" w:rsidRPr="00C87B6F">
          <w:rPr>
            <w:rStyle w:val="Hyperlink"/>
            <w:rFonts w:ascii="Corbel" w:hAnsi="Corbel"/>
            <w:noProof/>
          </w:rPr>
          <w:t>5.5.</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Objectives and Policies</w:t>
        </w:r>
        <w:r w:rsidR="00ED2921">
          <w:rPr>
            <w:noProof/>
            <w:webHidden/>
          </w:rPr>
          <w:tab/>
        </w:r>
        <w:r w:rsidR="00ED2921">
          <w:rPr>
            <w:noProof/>
            <w:webHidden/>
          </w:rPr>
          <w:fldChar w:fldCharType="begin"/>
        </w:r>
        <w:r w:rsidR="00ED2921">
          <w:rPr>
            <w:noProof/>
            <w:webHidden/>
          </w:rPr>
          <w:instrText xml:space="preserve"> PAGEREF _Toc180954890 \h </w:instrText>
        </w:r>
        <w:r w:rsidR="00ED2921">
          <w:rPr>
            <w:noProof/>
            <w:webHidden/>
          </w:rPr>
        </w:r>
        <w:r w:rsidR="00ED2921">
          <w:rPr>
            <w:noProof/>
            <w:webHidden/>
          </w:rPr>
          <w:fldChar w:fldCharType="separate"/>
        </w:r>
        <w:r w:rsidR="00ED2921">
          <w:rPr>
            <w:noProof/>
            <w:webHidden/>
          </w:rPr>
          <w:t>14</w:t>
        </w:r>
        <w:r w:rsidR="00ED2921">
          <w:rPr>
            <w:noProof/>
            <w:webHidden/>
          </w:rPr>
          <w:fldChar w:fldCharType="end"/>
        </w:r>
      </w:hyperlink>
    </w:p>
    <w:p w14:paraId="05DCB4F4" w14:textId="37EC7A12"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91" w:history="1">
        <w:r w:rsidR="00ED2921" w:rsidRPr="00C87B6F">
          <w:rPr>
            <w:rStyle w:val="Hyperlink"/>
            <w:rFonts w:ascii="Corbel" w:hAnsi="Corbel"/>
            <w:noProof/>
          </w:rPr>
          <w:t>5.6.</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Risk Management</w:t>
        </w:r>
        <w:r w:rsidR="00ED2921">
          <w:rPr>
            <w:noProof/>
            <w:webHidden/>
          </w:rPr>
          <w:tab/>
        </w:r>
        <w:r w:rsidR="00ED2921">
          <w:rPr>
            <w:noProof/>
            <w:webHidden/>
          </w:rPr>
          <w:fldChar w:fldCharType="begin"/>
        </w:r>
        <w:r w:rsidR="00ED2921">
          <w:rPr>
            <w:noProof/>
            <w:webHidden/>
          </w:rPr>
          <w:instrText xml:space="preserve"> PAGEREF _Toc180954891 \h </w:instrText>
        </w:r>
        <w:r w:rsidR="00ED2921">
          <w:rPr>
            <w:noProof/>
            <w:webHidden/>
          </w:rPr>
        </w:r>
        <w:r w:rsidR="00ED2921">
          <w:rPr>
            <w:noProof/>
            <w:webHidden/>
          </w:rPr>
          <w:fldChar w:fldCharType="separate"/>
        </w:r>
        <w:r w:rsidR="00ED2921">
          <w:rPr>
            <w:noProof/>
            <w:webHidden/>
          </w:rPr>
          <w:t>14</w:t>
        </w:r>
        <w:r w:rsidR="00ED2921">
          <w:rPr>
            <w:noProof/>
            <w:webHidden/>
          </w:rPr>
          <w:fldChar w:fldCharType="end"/>
        </w:r>
      </w:hyperlink>
    </w:p>
    <w:p w14:paraId="7F16959B" w14:textId="35DE6257"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92" w:history="1">
        <w:r w:rsidR="00ED2921" w:rsidRPr="00C87B6F">
          <w:rPr>
            <w:rStyle w:val="Hyperlink"/>
            <w:rFonts w:ascii="Corbel" w:hAnsi="Corbel"/>
            <w:noProof/>
          </w:rPr>
          <w:t>6.</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RESOURCE REQUIREMENTS</w:t>
        </w:r>
        <w:r w:rsidR="00ED2921">
          <w:rPr>
            <w:noProof/>
            <w:webHidden/>
          </w:rPr>
          <w:tab/>
        </w:r>
        <w:r w:rsidR="00ED2921">
          <w:rPr>
            <w:noProof/>
            <w:webHidden/>
          </w:rPr>
          <w:fldChar w:fldCharType="begin"/>
        </w:r>
        <w:r w:rsidR="00ED2921">
          <w:rPr>
            <w:noProof/>
            <w:webHidden/>
          </w:rPr>
          <w:instrText xml:space="preserve"> PAGEREF _Toc180954892 \h </w:instrText>
        </w:r>
        <w:r w:rsidR="00ED2921">
          <w:rPr>
            <w:noProof/>
            <w:webHidden/>
          </w:rPr>
        </w:r>
        <w:r w:rsidR="00ED2921">
          <w:rPr>
            <w:noProof/>
            <w:webHidden/>
          </w:rPr>
          <w:fldChar w:fldCharType="separate"/>
        </w:r>
        <w:r w:rsidR="00ED2921">
          <w:rPr>
            <w:noProof/>
            <w:webHidden/>
          </w:rPr>
          <w:t>15</w:t>
        </w:r>
        <w:r w:rsidR="00ED2921">
          <w:rPr>
            <w:noProof/>
            <w:webHidden/>
          </w:rPr>
          <w:fldChar w:fldCharType="end"/>
        </w:r>
      </w:hyperlink>
    </w:p>
    <w:p w14:paraId="20765884" w14:textId="2A80BFE5"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93" w:history="1">
        <w:r w:rsidR="00ED2921" w:rsidRPr="00C87B6F">
          <w:rPr>
            <w:rStyle w:val="Hyperlink"/>
            <w:rFonts w:ascii="Corbel" w:hAnsi="Corbel"/>
            <w:noProof/>
          </w:rPr>
          <w:t>6.1.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General</w:t>
        </w:r>
        <w:r w:rsidR="00ED2921">
          <w:rPr>
            <w:noProof/>
            <w:webHidden/>
          </w:rPr>
          <w:tab/>
        </w:r>
        <w:r w:rsidR="00ED2921">
          <w:rPr>
            <w:noProof/>
            <w:webHidden/>
          </w:rPr>
          <w:fldChar w:fldCharType="begin"/>
        </w:r>
        <w:r w:rsidR="00ED2921">
          <w:rPr>
            <w:noProof/>
            <w:webHidden/>
          </w:rPr>
          <w:instrText xml:space="preserve"> PAGEREF _Toc180954893 \h </w:instrText>
        </w:r>
        <w:r w:rsidR="00ED2921">
          <w:rPr>
            <w:noProof/>
            <w:webHidden/>
          </w:rPr>
        </w:r>
        <w:r w:rsidR="00ED2921">
          <w:rPr>
            <w:noProof/>
            <w:webHidden/>
          </w:rPr>
          <w:fldChar w:fldCharType="separate"/>
        </w:r>
        <w:r w:rsidR="00ED2921">
          <w:rPr>
            <w:noProof/>
            <w:webHidden/>
          </w:rPr>
          <w:t>15</w:t>
        </w:r>
        <w:r w:rsidR="00ED2921">
          <w:rPr>
            <w:noProof/>
            <w:webHidden/>
          </w:rPr>
          <w:fldChar w:fldCharType="end"/>
        </w:r>
      </w:hyperlink>
    </w:p>
    <w:p w14:paraId="772E8782" w14:textId="28DD58AC"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894" w:history="1">
        <w:r w:rsidR="00ED2921" w:rsidRPr="00C87B6F">
          <w:rPr>
            <w:rStyle w:val="Hyperlink"/>
            <w:rFonts w:ascii="Corbel" w:hAnsi="Corbel"/>
            <w:noProof/>
          </w:rPr>
          <w:t>6.2.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Personnel</w:t>
        </w:r>
        <w:r w:rsidR="00ED2921">
          <w:rPr>
            <w:noProof/>
            <w:webHidden/>
          </w:rPr>
          <w:tab/>
        </w:r>
        <w:r w:rsidR="00ED2921">
          <w:rPr>
            <w:noProof/>
            <w:webHidden/>
          </w:rPr>
          <w:fldChar w:fldCharType="begin"/>
        </w:r>
        <w:r w:rsidR="00ED2921">
          <w:rPr>
            <w:noProof/>
            <w:webHidden/>
          </w:rPr>
          <w:instrText xml:space="preserve"> PAGEREF _Toc180954894 \h </w:instrText>
        </w:r>
        <w:r w:rsidR="00ED2921">
          <w:rPr>
            <w:noProof/>
            <w:webHidden/>
          </w:rPr>
        </w:r>
        <w:r w:rsidR="00ED2921">
          <w:rPr>
            <w:noProof/>
            <w:webHidden/>
          </w:rPr>
          <w:fldChar w:fldCharType="separate"/>
        </w:r>
        <w:r w:rsidR="00ED2921">
          <w:rPr>
            <w:noProof/>
            <w:webHidden/>
          </w:rPr>
          <w:t>15</w:t>
        </w:r>
        <w:r w:rsidR="00ED2921">
          <w:rPr>
            <w:noProof/>
            <w:webHidden/>
          </w:rPr>
          <w:fldChar w:fldCharType="end"/>
        </w:r>
      </w:hyperlink>
    </w:p>
    <w:p w14:paraId="4F1171F9" w14:textId="60D74DA5"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895" w:history="1">
        <w:r w:rsidR="00ED2921" w:rsidRPr="00C87B6F">
          <w:rPr>
            <w:rStyle w:val="Hyperlink"/>
            <w:rFonts w:ascii="Corbel" w:hAnsi="Corbel"/>
            <w:noProof/>
          </w:rPr>
          <w:t>6.2.1.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General</w:t>
        </w:r>
        <w:r w:rsidR="00ED2921">
          <w:rPr>
            <w:noProof/>
            <w:webHidden/>
          </w:rPr>
          <w:tab/>
        </w:r>
        <w:r w:rsidR="00ED2921">
          <w:rPr>
            <w:noProof/>
            <w:webHidden/>
          </w:rPr>
          <w:fldChar w:fldCharType="begin"/>
        </w:r>
        <w:r w:rsidR="00ED2921">
          <w:rPr>
            <w:noProof/>
            <w:webHidden/>
          </w:rPr>
          <w:instrText xml:space="preserve"> PAGEREF _Toc180954895 \h </w:instrText>
        </w:r>
        <w:r w:rsidR="00ED2921">
          <w:rPr>
            <w:noProof/>
            <w:webHidden/>
          </w:rPr>
        </w:r>
        <w:r w:rsidR="00ED2921">
          <w:rPr>
            <w:noProof/>
            <w:webHidden/>
          </w:rPr>
          <w:fldChar w:fldCharType="separate"/>
        </w:r>
        <w:r w:rsidR="00ED2921">
          <w:rPr>
            <w:noProof/>
            <w:webHidden/>
          </w:rPr>
          <w:t>15</w:t>
        </w:r>
        <w:r w:rsidR="00ED2921">
          <w:rPr>
            <w:noProof/>
            <w:webHidden/>
          </w:rPr>
          <w:fldChar w:fldCharType="end"/>
        </w:r>
      </w:hyperlink>
    </w:p>
    <w:p w14:paraId="6B4E3F16" w14:textId="07A393EC"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896" w:history="1">
        <w:r w:rsidR="00ED2921" w:rsidRPr="00C87B6F">
          <w:rPr>
            <w:rStyle w:val="Hyperlink"/>
            <w:rFonts w:ascii="Corbel" w:hAnsi="Corbel"/>
            <w:noProof/>
          </w:rPr>
          <w:t>6.2.2.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Competence Requirements</w:t>
        </w:r>
        <w:r w:rsidR="00ED2921">
          <w:rPr>
            <w:noProof/>
            <w:webHidden/>
          </w:rPr>
          <w:tab/>
        </w:r>
        <w:r w:rsidR="00ED2921">
          <w:rPr>
            <w:noProof/>
            <w:webHidden/>
          </w:rPr>
          <w:fldChar w:fldCharType="begin"/>
        </w:r>
        <w:r w:rsidR="00ED2921">
          <w:rPr>
            <w:noProof/>
            <w:webHidden/>
          </w:rPr>
          <w:instrText xml:space="preserve"> PAGEREF _Toc180954896 \h </w:instrText>
        </w:r>
        <w:r w:rsidR="00ED2921">
          <w:rPr>
            <w:noProof/>
            <w:webHidden/>
          </w:rPr>
        </w:r>
        <w:r w:rsidR="00ED2921">
          <w:rPr>
            <w:noProof/>
            <w:webHidden/>
          </w:rPr>
          <w:fldChar w:fldCharType="separate"/>
        </w:r>
        <w:r w:rsidR="00ED2921">
          <w:rPr>
            <w:noProof/>
            <w:webHidden/>
          </w:rPr>
          <w:t>16</w:t>
        </w:r>
        <w:r w:rsidR="00ED2921">
          <w:rPr>
            <w:noProof/>
            <w:webHidden/>
          </w:rPr>
          <w:fldChar w:fldCharType="end"/>
        </w:r>
      </w:hyperlink>
    </w:p>
    <w:p w14:paraId="33D722D5" w14:textId="3DDDF020"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897" w:history="1">
        <w:r w:rsidR="00ED2921" w:rsidRPr="00C87B6F">
          <w:rPr>
            <w:rStyle w:val="Hyperlink"/>
            <w:rFonts w:ascii="Corbel" w:hAnsi="Corbel"/>
            <w:noProof/>
          </w:rPr>
          <w:t>6.2.3.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Authorisation</w:t>
        </w:r>
        <w:r w:rsidR="00ED2921">
          <w:rPr>
            <w:noProof/>
            <w:webHidden/>
          </w:rPr>
          <w:tab/>
        </w:r>
        <w:r w:rsidR="00ED2921">
          <w:rPr>
            <w:noProof/>
            <w:webHidden/>
          </w:rPr>
          <w:fldChar w:fldCharType="begin"/>
        </w:r>
        <w:r w:rsidR="00ED2921">
          <w:rPr>
            <w:noProof/>
            <w:webHidden/>
          </w:rPr>
          <w:instrText xml:space="preserve"> PAGEREF _Toc180954897 \h </w:instrText>
        </w:r>
        <w:r w:rsidR="00ED2921">
          <w:rPr>
            <w:noProof/>
            <w:webHidden/>
          </w:rPr>
        </w:r>
        <w:r w:rsidR="00ED2921">
          <w:rPr>
            <w:noProof/>
            <w:webHidden/>
          </w:rPr>
          <w:fldChar w:fldCharType="separate"/>
        </w:r>
        <w:r w:rsidR="00ED2921">
          <w:rPr>
            <w:noProof/>
            <w:webHidden/>
          </w:rPr>
          <w:t>16</w:t>
        </w:r>
        <w:r w:rsidR="00ED2921">
          <w:rPr>
            <w:noProof/>
            <w:webHidden/>
          </w:rPr>
          <w:fldChar w:fldCharType="end"/>
        </w:r>
      </w:hyperlink>
    </w:p>
    <w:p w14:paraId="5F601853" w14:textId="4F7D037A"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898" w:history="1">
        <w:r w:rsidR="00ED2921" w:rsidRPr="00C87B6F">
          <w:rPr>
            <w:rStyle w:val="Hyperlink"/>
            <w:rFonts w:ascii="Corbel" w:hAnsi="Corbel"/>
            <w:noProof/>
          </w:rPr>
          <w:t>6.2.4.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Continuing Education and Professional Development</w:t>
        </w:r>
        <w:r w:rsidR="00ED2921">
          <w:rPr>
            <w:noProof/>
            <w:webHidden/>
          </w:rPr>
          <w:tab/>
        </w:r>
        <w:r w:rsidR="00ED2921">
          <w:rPr>
            <w:noProof/>
            <w:webHidden/>
          </w:rPr>
          <w:fldChar w:fldCharType="begin"/>
        </w:r>
        <w:r w:rsidR="00ED2921">
          <w:rPr>
            <w:noProof/>
            <w:webHidden/>
          </w:rPr>
          <w:instrText xml:space="preserve"> PAGEREF _Toc180954898 \h </w:instrText>
        </w:r>
        <w:r w:rsidR="00ED2921">
          <w:rPr>
            <w:noProof/>
            <w:webHidden/>
          </w:rPr>
        </w:r>
        <w:r w:rsidR="00ED2921">
          <w:rPr>
            <w:noProof/>
            <w:webHidden/>
          </w:rPr>
          <w:fldChar w:fldCharType="separate"/>
        </w:r>
        <w:r w:rsidR="00ED2921">
          <w:rPr>
            <w:noProof/>
            <w:webHidden/>
          </w:rPr>
          <w:t>17</w:t>
        </w:r>
        <w:r w:rsidR="00ED2921">
          <w:rPr>
            <w:noProof/>
            <w:webHidden/>
          </w:rPr>
          <w:fldChar w:fldCharType="end"/>
        </w:r>
      </w:hyperlink>
    </w:p>
    <w:p w14:paraId="049204EB" w14:textId="6A2E63E2"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899" w:history="1">
        <w:r w:rsidR="00ED2921" w:rsidRPr="00C87B6F">
          <w:rPr>
            <w:rStyle w:val="Hyperlink"/>
            <w:rFonts w:ascii="Corbel" w:hAnsi="Corbel"/>
            <w:noProof/>
          </w:rPr>
          <w:t>6.2.5.</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Personnel Records</w:t>
        </w:r>
        <w:r w:rsidR="00ED2921">
          <w:rPr>
            <w:noProof/>
            <w:webHidden/>
          </w:rPr>
          <w:tab/>
        </w:r>
        <w:r w:rsidR="00ED2921">
          <w:rPr>
            <w:noProof/>
            <w:webHidden/>
          </w:rPr>
          <w:fldChar w:fldCharType="begin"/>
        </w:r>
        <w:r w:rsidR="00ED2921">
          <w:rPr>
            <w:noProof/>
            <w:webHidden/>
          </w:rPr>
          <w:instrText xml:space="preserve"> PAGEREF _Toc180954899 \h </w:instrText>
        </w:r>
        <w:r w:rsidR="00ED2921">
          <w:rPr>
            <w:noProof/>
            <w:webHidden/>
          </w:rPr>
        </w:r>
        <w:r w:rsidR="00ED2921">
          <w:rPr>
            <w:noProof/>
            <w:webHidden/>
          </w:rPr>
          <w:fldChar w:fldCharType="separate"/>
        </w:r>
        <w:r w:rsidR="00ED2921">
          <w:rPr>
            <w:noProof/>
            <w:webHidden/>
          </w:rPr>
          <w:t>17</w:t>
        </w:r>
        <w:r w:rsidR="00ED2921">
          <w:rPr>
            <w:noProof/>
            <w:webHidden/>
          </w:rPr>
          <w:fldChar w:fldCharType="end"/>
        </w:r>
      </w:hyperlink>
    </w:p>
    <w:p w14:paraId="70D359E6" w14:textId="50776420"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00" w:history="1">
        <w:r w:rsidR="00ED2921" w:rsidRPr="00C87B6F">
          <w:rPr>
            <w:rStyle w:val="Hyperlink"/>
            <w:rFonts w:ascii="Corbel" w:hAnsi="Corbel"/>
            <w:noProof/>
          </w:rPr>
          <w:t>6.3.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Facilities and Environmental Conditions</w:t>
        </w:r>
        <w:r w:rsidR="00ED2921">
          <w:rPr>
            <w:noProof/>
            <w:webHidden/>
          </w:rPr>
          <w:tab/>
        </w:r>
        <w:r w:rsidR="00ED2921">
          <w:rPr>
            <w:noProof/>
            <w:webHidden/>
          </w:rPr>
          <w:fldChar w:fldCharType="begin"/>
        </w:r>
        <w:r w:rsidR="00ED2921">
          <w:rPr>
            <w:noProof/>
            <w:webHidden/>
          </w:rPr>
          <w:instrText xml:space="preserve"> PAGEREF _Toc180954900 \h </w:instrText>
        </w:r>
        <w:r w:rsidR="00ED2921">
          <w:rPr>
            <w:noProof/>
            <w:webHidden/>
          </w:rPr>
        </w:r>
        <w:r w:rsidR="00ED2921">
          <w:rPr>
            <w:noProof/>
            <w:webHidden/>
          </w:rPr>
          <w:fldChar w:fldCharType="separate"/>
        </w:r>
        <w:r w:rsidR="00ED2921">
          <w:rPr>
            <w:noProof/>
            <w:webHidden/>
          </w:rPr>
          <w:t>18</w:t>
        </w:r>
        <w:r w:rsidR="00ED2921">
          <w:rPr>
            <w:noProof/>
            <w:webHidden/>
          </w:rPr>
          <w:fldChar w:fldCharType="end"/>
        </w:r>
      </w:hyperlink>
    </w:p>
    <w:p w14:paraId="772CC509" w14:textId="30739C5A"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01" w:history="1">
        <w:r w:rsidR="00ED2921" w:rsidRPr="00C87B6F">
          <w:rPr>
            <w:rStyle w:val="Hyperlink"/>
            <w:rFonts w:ascii="Corbel" w:hAnsi="Corbel"/>
            <w:noProof/>
          </w:rPr>
          <w:t>6.3.1.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General</w:t>
        </w:r>
        <w:r w:rsidR="00ED2921">
          <w:rPr>
            <w:noProof/>
            <w:webHidden/>
          </w:rPr>
          <w:tab/>
        </w:r>
        <w:r w:rsidR="00ED2921">
          <w:rPr>
            <w:noProof/>
            <w:webHidden/>
          </w:rPr>
          <w:fldChar w:fldCharType="begin"/>
        </w:r>
        <w:r w:rsidR="00ED2921">
          <w:rPr>
            <w:noProof/>
            <w:webHidden/>
          </w:rPr>
          <w:instrText xml:space="preserve"> PAGEREF _Toc180954901 \h </w:instrText>
        </w:r>
        <w:r w:rsidR="00ED2921">
          <w:rPr>
            <w:noProof/>
            <w:webHidden/>
          </w:rPr>
        </w:r>
        <w:r w:rsidR="00ED2921">
          <w:rPr>
            <w:noProof/>
            <w:webHidden/>
          </w:rPr>
          <w:fldChar w:fldCharType="separate"/>
        </w:r>
        <w:r w:rsidR="00ED2921">
          <w:rPr>
            <w:noProof/>
            <w:webHidden/>
          </w:rPr>
          <w:t>18</w:t>
        </w:r>
        <w:r w:rsidR="00ED2921">
          <w:rPr>
            <w:noProof/>
            <w:webHidden/>
          </w:rPr>
          <w:fldChar w:fldCharType="end"/>
        </w:r>
      </w:hyperlink>
    </w:p>
    <w:p w14:paraId="0B8FED79" w14:textId="602D24B9"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02" w:history="1">
        <w:r w:rsidR="00ED2921" w:rsidRPr="00C87B6F">
          <w:rPr>
            <w:rStyle w:val="Hyperlink"/>
            <w:rFonts w:ascii="Corbel" w:hAnsi="Corbel"/>
            <w:noProof/>
          </w:rPr>
          <w:t>6.3.2.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Facility Controls</w:t>
        </w:r>
        <w:r w:rsidR="00ED2921">
          <w:rPr>
            <w:noProof/>
            <w:webHidden/>
          </w:rPr>
          <w:tab/>
        </w:r>
        <w:r w:rsidR="00ED2921">
          <w:rPr>
            <w:noProof/>
            <w:webHidden/>
          </w:rPr>
          <w:fldChar w:fldCharType="begin"/>
        </w:r>
        <w:r w:rsidR="00ED2921">
          <w:rPr>
            <w:noProof/>
            <w:webHidden/>
          </w:rPr>
          <w:instrText xml:space="preserve"> PAGEREF _Toc180954902 \h </w:instrText>
        </w:r>
        <w:r w:rsidR="00ED2921">
          <w:rPr>
            <w:noProof/>
            <w:webHidden/>
          </w:rPr>
        </w:r>
        <w:r w:rsidR="00ED2921">
          <w:rPr>
            <w:noProof/>
            <w:webHidden/>
          </w:rPr>
          <w:fldChar w:fldCharType="separate"/>
        </w:r>
        <w:r w:rsidR="00ED2921">
          <w:rPr>
            <w:noProof/>
            <w:webHidden/>
          </w:rPr>
          <w:t>18</w:t>
        </w:r>
        <w:r w:rsidR="00ED2921">
          <w:rPr>
            <w:noProof/>
            <w:webHidden/>
          </w:rPr>
          <w:fldChar w:fldCharType="end"/>
        </w:r>
      </w:hyperlink>
    </w:p>
    <w:p w14:paraId="2B95F088" w14:textId="0F50501D"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03" w:history="1">
        <w:r w:rsidR="00ED2921" w:rsidRPr="00C87B6F">
          <w:rPr>
            <w:rStyle w:val="Hyperlink"/>
            <w:rFonts w:ascii="Corbel" w:hAnsi="Corbel"/>
            <w:noProof/>
          </w:rPr>
          <w:t>6.3.3.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Storage Facilities</w:t>
        </w:r>
        <w:r w:rsidR="00ED2921">
          <w:rPr>
            <w:noProof/>
            <w:webHidden/>
          </w:rPr>
          <w:tab/>
        </w:r>
        <w:r w:rsidR="00ED2921">
          <w:rPr>
            <w:noProof/>
            <w:webHidden/>
          </w:rPr>
          <w:fldChar w:fldCharType="begin"/>
        </w:r>
        <w:r w:rsidR="00ED2921">
          <w:rPr>
            <w:noProof/>
            <w:webHidden/>
          </w:rPr>
          <w:instrText xml:space="preserve"> PAGEREF _Toc180954903 \h </w:instrText>
        </w:r>
        <w:r w:rsidR="00ED2921">
          <w:rPr>
            <w:noProof/>
            <w:webHidden/>
          </w:rPr>
        </w:r>
        <w:r w:rsidR="00ED2921">
          <w:rPr>
            <w:noProof/>
            <w:webHidden/>
          </w:rPr>
          <w:fldChar w:fldCharType="separate"/>
        </w:r>
        <w:r w:rsidR="00ED2921">
          <w:rPr>
            <w:noProof/>
            <w:webHidden/>
          </w:rPr>
          <w:t>19</w:t>
        </w:r>
        <w:r w:rsidR="00ED2921">
          <w:rPr>
            <w:noProof/>
            <w:webHidden/>
          </w:rPr>
          <w:fldChar w:fldCharType="end"/>
        </w:r>
      </w:hyperlink>
    </w:p>
    <w:p w14:paraId="32396660" w14:textId="53475F41"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04" w:history="1">
        <w:r w:rsidR="00ED2921" w:rsidRPr="00C87B6F">
          <w:rPr>
            <w:rStyle w:val="Hyperlink"/>
            <w:rFonts w:ascii="Corbel" w:hAnsi="Corbel"/>
            <w:noProof/>
          </w:rPr>
          <w:t>6.3.4.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Personnel Facilities</w:t>
        </w:r>
        <w:r w:rsidR="00ED2921">
          <w:rPr>
            <w:noProof/>
            <w:webHidden/>
          </w:rPr>
          <w:tab/>
        </w:r>
        <w:r w:rsidR="00ED2921">
          <w:rPr>
            <w:noProof/>
            <w:webHidden/>
          </w:rPr>
          <w:fldChar w:fldCharType="begin"/>
        </w:r>
        <w:r w:rsidR="00ED2921">
          <w:rPr>
            <w:noProof/>
            <w:webHidden/>
          </w:rPr>
          <w:instrText xml:space="preserve"> PAGEREF _Toc180954904 \h </w:instrText>
        </w:r>
        <w:r w:rsidR="00ED2921">
          <w:rPr>
            <w:noProof/>
            <w:webHidden/>
          </w:rPr>
        </w:r>
        <w:r w:rsidR="00ED2921">
          <w:rPr>
            <w:noProof/>
            <w:webHidden/>
          </w:rPr>
          <w:fldChar w:fldCharType="separate"/>
        </w:r>
        <w:r w:rsidR="00ED2921">
          <w:rPr>
            <w:noProof/>
            <w:webHidden/>
          </w:rPr>
          <w:t>19</w:t>
        </w:r>
        <w:r w:rsidR="00ED2921">
          <w:rPr>
            <w:noProof/>
            <w:webHidden/>
          </w:rPr>
          <w:fldChar w:fldCharType="end"/>
        </w:r>
      </w:hyperlink>
    </w:p>
    <w:p w14:paraId="5F1949F7" w14:textId="7C402DEB"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05" w:history="1">
        <w:r w:rsidR="00ED2921" w:rsidRPr="00C87B6F">
          <w:rPr>
            <w:rStyle w:val="Hyperlink"/>
            <w:rFonts w:ascii="Corbel" w:hAnsi="Corbel"/>
            <w:noProof/>
          </w:rPr>
          <w:t>6.3.5.</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Sample Collection Facilities</w:t>
        </w:r>
        <w:r w:rsidR="00ED2921">
          <w:rPr>
            <w:noProof/>
            <w:webHidden/>
          </w:rPr>
          <w:tab/>
        </w:r>
        <w:r w:rsidR="00ED2921">
          <w:rPr>
            <w:noProof/>
            <w:webHidden/>
          </w:rPr>
          <w:fldChar w:fldCharType="begin"/>
        </w:r>
        <w:r w:rsidR="00ED2921">
          <w:rPr>
            <w:noProof/>
            <w:webHidden/>
          </w:rPr>
          <w:instrText xml:space="preserve"> PAGEREF _Toc180954905 \h </w:instrText>
        </w:r>
        <w:r w:rsidR="00ED2921">
          <w:rPr>
            <w:noProof/>
            <w:webHidden/>
          </w:rPr>
        </w:r>
        <w:r w:rsidR="00ED2921">
          <w:rPr>
            <w:noProof/>
            <w:webHidden/>
          </w:rPr>
          <w:fldChar w:fldCharType="separate"/>
        </w:r>
        <w:r w:rsidR="00ED2921">
          <w:rPr>
            <w:noProof/>
            <w:webHidden/>
          </w:rPr>
          <w:t>19</w:t>
        </w:r>
        <w:r w:rsidR="00ED2921">
          <w:rPr>
            <w:noProof/>
            <w:webHidden/>
          </w:rPr>
          <w:fldChar w:fldCharType="end"/>
        </w:r>
      </w:hyperlink>
    </w:p>
    <w:p w14:paraId="68376172" w14:textId="493CB0B2"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06" w:history="1">
        <w:r w:rsidR="00ED2921" w:rsidRPr="00C87B6F">
          <w:rPr>
            <w:rStyle w:val="Hyperlink"/>
            <w:rFonts w:ascii="Corbel" w:hAnsi="Corbel"/>
            <w:noProof/>
          </w:rPr>
          <w:t>6.4.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Equipment</w:t>
        </w:r>
        <w:r w:rsidR="00ED2921">
          <w:rPr>
            <w:noProof/>
            <w:webHidden/>
          </w:rPr>
          <w:tab/>
        </w:r>
        <w:r w:rsidR="00ED2921">
          <w:rPr>
            <w:noProof/>
            <w:webHidden/>
          </w:rPr>
          <w:fldChar w:fldCharType="begin"/>
        </w:r>
        <w:r w:rsidR="00ED2921">
          <w:rPr>
            <w:noProof/>
            <w:webHidden/>
          </w:rPr>
          <w:instrText xml:space="preserve"> PAGEREF _Toc180954906 \h </w:instrText>
        </w:r>
        <w:r w:rsidR="00ED2921">
          <w:rPr>
            <w:noProof/>
            <w:webHidden/>
          </w:rPr>
        </w:r>
        <w:r w:rsidR="00ED2921">
          <w:rPr>
            <w:noProof/>
            <w:webHidden/>
          </w:rPr>
          <w:fldChar w:fldCharType="separate"/>
        </w:r>
        <w:r w:rsidR="00ED2921">
          <w:rPr>
            <w:noProof/>
            <w:webHidden/>
          </w:rPr>
          <w:t>19</w:t>
        </w:r>
        <w:r w:rsidR="00ED2921">
          <w:rPr>
            <w:noProof/>
            <w:webHidden/>
          </w:rPr>
          <w:fldChar w:fldCharType="end"/>
        </w:r>
      </w:hyperlink>
    </w:p>
    <w:p w14:paraId="2FA22EA7" w14:textId="32BF5081"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07" w:history="1">
        <w:r w:rsidR="00ED2921" w:rsidRPr="00C87B6F">
          <w:rPr>
            <w:rStyle w:val="Hyperlink"/>
            <w:rFonts w:ascii="Corbel" w:hAnsi="Corbel"/>
            <w:noProof/>
          </w:rPr>
          <w:t>6.4.1.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General</w:t>
        </w:r>
        <w:r w:rsidR="00ED2921">
          <w:rPr>
            <w:noProof/>
            <w:webHidden/>
          </w:rPr>
          <w:tab/>
        </w:r>
        <w:r w:rsidR="00ED2921">
          <w:rPr>
            <w:noProof/>
            <w:webHidden/>
          </w:rPr>
          <w:fldChar w:fldCharType="begin"/>
        </w:r>
        <w:r w:rsidR="00ED2921">
          <w:rPr>
            <w:noProof/>
            <w:webHidden/>
          </w:rPr>
          <w:instrText xml:space="preserve"> PAGEREF _Toc180954907 \h </w:instrText>
        </w:r>
        <w:r w:rsidR="00ED2921">
          <w:rPr>
            <w:noProof/>
            <w:webHidden/>
          </w:rPr>
        </w:r>
        <w:r w:rsidR="00ED2921">
          <w:rPr>
            <w:noProof/>
            <w:webHidden/>
          </w:rPr>
          <w:fldChar w:fldCharType="separate"/>
        </w:r>
        <w:r w:rsidR="00ED2921">
          <w:rPr>
            <w:noProof/>
            <w:webHidden/>
          </w:rPr>
          <w:t>19</w:t>
        </w:r>
        <w:r w:rsidR="00ED2921">
          <w:rPr>
            <w:noProof/>
            <w:webHidden/>
          </w:rPr>
          <w:fldChar w:fldCharType="end"/>
        </w:r>
      </w:hyperlink>
    </w:p>
    <w:p w14:paraId="7BE48725" w14:textId="3B0161E9"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08" w:history="1">
        <w:r w:rsidR="00ED2921" w:rsidRPr="00C87B6F">
          <w:rPr>
            <w:rStyle w:val="Hyperlink"/>
            <w:rFonts w:ascii="Corbel" w:hAnsi="Corbel"/>
            <w:noProof/>
          </w:rPr>
          <w:t>6.4.2.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Equipment Requirements</w:t>
        </w:r>
        <w:r w:rsidR="00ED2921">
          <w:rPr>
            <w:noProof/>
            <w:webHidden/>
          </w:rPr>
          <w:tab/>
        </w:r>
        <w:r w:rsidR="00ED2921">
          <w:rPr>
            <w:noProof/>
            <w:webHidden/>
          </w:rPr>
          <w:fldChar w:fldCharType="begin"/>
        </w:r>
        <w:r w:rsidR="00ED2921">
          <w:rPr>
            <w:noProof/>
            <w:webHidden/>
          </w:rPr>
          <w:instrText xml:space="preserve"> PAGEREF _Toc180954908 \h </w:instrText>
        </w:r>
        <w:r w:rsidR="00ED2921">
          <w:rPr>
            <w:noProof/>
            <w:webHidden/>
          </w:rPr>
        </w:r>
        <w:r w:rsidR="00ED2921">
          <w:rPr>
            <w:noProof/>
            <w:webHidden/>
          </w:rPr>
          <w:fldChar w:fldCharType="separate"/>
        </w:r>
        <w:r w:rsidR="00ED2921">
          <w:rPr>
            <w:noProof/>
            <w:webHidden/>
          </w:rPr>
          <w:t>20</w:t>
        </w:r>
        <w:r w:rsidR="00ED2921">
          <w:rPr>
            <w:noProof/>
            <w:webHidden/>
          </w:rPr>
          <w:fldChar w:fldCharType="end"/>
        </w:r>
      </w:hyperlink>
    </w:p>
    <w:p w14:paraId="0921856A" w14:textId="7B4235DD"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09" w:history="1">
        <w:r w:rsidR="00ED2921" w:rsidRPr="00C87B6F">
          <w:rPr>
            <w:rStyle w:val="Hyperlink"/>
            <w:rFonts w:ascii="Corbel" w:hAnsi="Corbel"/>
            <w:noProof/>
          </w:rPr>
          <w:t>6.4.3.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Equipment Acceptance Procedure</w:t>
        </w:r>
        <w:r w:rsidR="00ED2921">
          <w:rPr>
            <w:noProof/>
            <w:webHidden/>
          </w:rPr>
          <w:tab/>
        </w:r>
        <w:r w:rsidR="00ED2921">
          <w:rPr>
            <w:noProof/>
            <w:webHidden/>
          </w:rPr>
          <w:fldChar w:fldCharType="begin"/>
        </w:r>
        <w:r w:rsidR="00ED2921">
          <w:rPr>
            <w:noProof/>
            <w:webHidden/>
          </w:rPr>
          <w:instrText xml:space="preserve"> PAGEREF _Toc180954909 \h </w:instrText>
        </w:r>
        <w:r w:rsidR="00ED2921">
          <w:rPr>
            <w:noProof/>
            <w:webHidden/>
          </w:rPr>
        </w:r>
        <w:r w:rsidR="00ED2921">
          <w:rPr>
            <w:noProof/>
            <w:webHidden/>
          </w:rPr>
          <w:fldChar w:fldCharType="separate"/>
        </w:r>
        <w:r w:rsidR="00ED2921">
          <w:rPr>
            <w:noProof/>
            <w:webHidden/>
          </w:rPr>
          <w:t>20</w:t>
        </w:r>
        <w:r w:rsidR="00ED2921">
          <w:rPr>
            <w:noProof/>
            <w:webHidden/>
          </w:rPr>
          <w:fldChar w:fldCharType="end"/>
        </w:r>
      </w:hyperlink>
    </w:p>
    <w:p w14:paraId="6607E76E" w14:textId="1B78FC77"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10" w:history="1">
        <w:r w:rsidR="00ED2921" w:rsidRPr="00C87B6F">
          <w:rPr>
            <w:rStyle w:val="Hyperlink"/>
            <w:rFonts w:ascii="Corbel" w:hAnsi="Corbel"/>
            <w:noProof/>
          </w:rPr>
          <w:t>6.4.4.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Equipment Instructions for Use</w:t>
        </w:r>
        <w:r w:rsidR="00ED2921">
          <w:rPr>
            <w:noProof/>
            <w:webHidden/>
          </w:rPr>
          <w:tab/>
        </w:r>
        <w:r w:rsidR="00ED2921">
          <w:rPr>
            <w:noProof/>
            <w:webHidden/>
          </w:rPr>
          <w:fldChar w:fldCharType="begin"/>
        </w:r>
        <w:r w:rsidR="00ED2921">
          <w:rPr>
            <w:noProof/>
            <w:webHidden/>
          </w:rPr>
          <w:instrText xml:space="preserve"> PAGEREF _Toc180954910 \h </w:instrText>
        </w:r>
        <w:r w:rsidR="00ED2921">
          <w:rPr>
            <w:noProof/>
            <w:webHidden/>
          </w:rPr>
        </w:r>
        <w:r w:rsidR="00ED2921">
          <w:rPr>
            <w:noProof/>
            <w:webHidden/>
          </w:rPr>
          <w:fldChar w:fldCharType="separate"/>
        </w:r>
        <w:r w:rsidR="00ED2921">
          <w:rPr>
            <w:noProof/>
            <w:webHidden/>
          </w:rPr>
          <w:t>20</w:t>
        </w:r>
        <w:r w:rsidR="00ED2921">
          <w:rPr>
            <w:noProof/>
            <w:webHidden/>
          </w:rPr>
          <w:fldChar w:fldCharType="end"/>
        </w:r>
      </w:hyperlink>
    </w:p>
    <w:p w14:paraId="58466271" w14:textId="3CAB8E36"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11" w:history="1">
        <w:r w:rsidR="00ED2921" w:rsidRPr="00C87B6F">
          <w:rPr>
            <w:rStyle w:val="Hyperlink"/>
            <w:rFonts w:ascii="Corbel" w:hAnsi="Corbel"/>
            <w:noProof/>
          </w:rPr>
          <w:t>6.4.5.</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Equipment Maintenance and Repair</w:t>
        </w:r>
        <w:r w:rsidR="00ED2921">
          <w:rPr>
            <w:noProof/>
            <w:webHidden/>
          </w:rPr>
          <w:tab/>
        </w:r>
        <w:r w:rsidR="00ED2921">
          <w:rPr>
            <w:noProof/>
            <w:webHidden/>
          </w:rPr>
          <w:fldChar w:fldCharType="begin"/>
        </w:r>
        <w:r w:rsidR="00ED2921">
          <w:rPr>
            <w:noProof/>
            <w:webHidden/>
          </w:rPr>
          <w:instrText xml:space="preserve"> PAGEREF _Toc180954911 \h </w:instrText>
        </w:r>
        <w:r w:rsidR="00ED2921">
          <w:rPr>
            <w:noProof/>
            <w:webHidden/>
          </w:rPr>
        </w:r>
        <w:r w:rsidR="00ED2921">
          <w:rPr>
            <w:noProof/>
            <w:webHidden/>
          </w:rPr>
          <w:fldChar w:fldCharType="separate"/>
        </w:r>
        <w:r w:rsidR="00ED2921">
          <w:rPr>
            <w:noProof/>
            <w:webHidden/>
          </w:rPr>
          <w:t>20</w:t>
        </w:r>
        <w:r w:rsidR="00ED2921">
          <w:rPr>
            <w:noProof/>
            <w:webHidden/>
          </w:rPr>
          <w:fldChar w:fldCharType="end"/>
        </w:r>
      </w:hyperlink>
    </w:p>
    <w:p w14:paraId="1F3B7014" w14:textId="4EF0FAC8"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12" w:history="1">
        <w:r w:rsidR="00ED2921" w:rsidRPr="00C87B6F">
          <w:rPr>
            <w:rStyle w:val="Hyperlink"/>
            <w:rFonts w:ascii="Corbel" w:hAnsi="Corbel"/>
            <w:noProof/>
          </w:rPr>
          <w:t>6.4.6.</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Equipment Adverse Incident Reporting</w:t>
        </w:r>
        <w:r w:rsidR="00ED2921">
          <w:rPr>
            <w:noProof/>
            <w:webHidden/>
          </w:rPr>
          <w:tab/>
        </w:r>
        <w:r w:rsidR="00ED2921">
          <w:rPr>
            <w:noProof/>
            <w:webHidden/>
          </w:rPr>
          <w:fldChar w:fldCharType="begin"/>
        </w:r>
        <w:r w:rsidR="00ED2921">
          <w:rPr>
            <w:noProof/>
            <w:webHidden/>
          </w:rPr>
          <w:instrText xml:space="preserve"> PAGEREF _Toc180954912 \h </w:instrText>
        </w:r>
        <w:r w:rsidR="00ED2921">
          <w:rPr>
            <w:noProof/>
            <w:webHidden/>
          </w:rPr>
        </w:r>
        <w:r w:rsidR="00ED2921">
          <w:rPr>
            <w:noProof/>
            <w:webHidden/>
          </w:rPr>
          <w:fldChar w:fldCharType="separate"/>
        </w:r>
        <w:r w:rsidR="00ED2921">
          <w:rPr>
            <w:noProof/>
            <w:webHidden/>
          </w:rPr>
          <w:t>20</w:t>
        </w:r>
        <w:r w:rsidR="00ED2921">
          <w:rPr>
            <w:noProof/>
            <w:webHidden/>
          </w:rPr>
          <w:fldChar w:fldCharType="end"/>
        </w:r>
      </w:hyperlink>
    </w:p>
    <w:p w14:paraId="46477FBD" w14:textId="42F09CC8"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13" w:history="1">
        <w:r w:rsidR="00ED2921" w:rsidRPr="00C87B6F">
          <w:rPr>
            <w:rStyle w:val="Hyperlink"/>
            <w:rFonts w:ascii="Corbel" w:hAnsi="Corbel"/>
            <w:noProof/>
          </w:rPr>
          <w:t>6.4.7.</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Equipment Records</w:t>
        </w:r>
        <w:r w:rsidR="00ED2921">
          <w:rPr>
            <w:noProof/>
            <w:webHidden/>
          </w:rPr>
          <w:tab/>
        </w:r>
        <w:r w:rsidR="00ED2921">
          <w:rPr>
            <w:noProof/>
            <w:webHidden/>
          </w:rPr>
          <w:fldChar w:fldCharType="begin"/>
        </w:r>
        <w:r w:rsidR="00ED2921">
          <w:rPr>
            <w:noProof/>
            <w:webHidden/>
          </w:rPr>
          <w:instrText xml:space="preserve"> PAGEREF _Toc180954913 \h </w:instrText>
        </w:r>
        <w:r w:rsidR="00ED2921">
          <w:rPr>
            <w:noProof/>
            <w:webHidden/>
          </w:rPr>
        </w:r>
        <w:r w:rsidR="00ED2921">
          <w:rPr>
            <w:noProof/>
            <w:webHidden/>
          </w:rPr>
          <w:fldChar w:fldCharType="separate"/>
        </w:r>
        <w:r w:rsidR="00ED2921">
          <w:rPr>
            <w:noProof/>
            <w:webHidden/>
          </w:rPr>
          <w:t>21</w:t>
        </w:r>
        <w:r w:rsidR="00ED2921">
          <w:rPr>
            <w:noProof/>
            <w:webHidden/>
          </w:rPr>
          <w:fldChar w:fldCharType="end"/>
        </w:r>
      </w:hyperlink>
    </w:p>
    <w:p w14:paraId="3FFC52A6" w14:textId="4F45767C"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14" w:history="1">
        <w:r w:rsidR="00ED2921" w:rsidRPr="00C87B6F">
          <w:rPr>
            <w:rStyle w:val="Hyperlink"/>
            <w:rFonts w:ascii="Corbel" w:hAnsi="Corbel"/>
            <w:noProof/>
          </w:rPr>
          <w:t>6.5.</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Equipment Calibration and Metrological Traceability</w:t>
        </w:r>
        <w:r w:rsidR="00ED2921">
          <w:rPr>
            <w:noProof/>
            <w:webHidden/>
          </w:rPr>
          <w:tab/>
        </w:r>
        <w:r w:rsidR="00ED2921">
          <w:rPr>
            <w:noProof/>
            <w:webHidden/>
          </w:rPr>
          <w:fldChar w:fldCharType="begin"/>
        </w:r>
        <w:r w:rsidR="00ED2921">
          <w:rPr>
            <w:noProof/>
            <w:webHidden/>
          </w:rPr>
          <w:instrText xml:space="preserve"> PAGEREF _Toc180954914 \h </w:instrText>
        </w:r>
        <w:r w:rsidR="00ED2921">
          <w:rPr>
            <w:noProof/>
            <w:webHidden/>
          </w:rPr>
        </w:r>
        <w:r w:rsidR="00ED2921">
          <w:rPr>
            <w:noProof/>
            <w:webHidden/>
          </w:rPr>
          <w:fldChar w:fldCharType="separate"/>
        </w:r>
        <w:r w:rsidR="00ED2921">
          <w:rPr>
            <w:noProof/>
            <w:webHidden/>
          </w:rPr>
          <w:t>21</w:t>
        </w:r>
        <w:r w:rsidR="00ED2921">
          <w:rPr>
            <w:noProof/>
            <w:webHidden/>
          </w:rPr>
          <w:fldChar w:fldCharType="end"/>
        </w:r>
      </w:hyperlink>
    </w:p>
    <w:p w14:paraId="4DFB6DBD" w14:textId="4DCC994D"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15" w:history="1">
        <w:r w:rsidR="00ED2921" w:rsidRPr="00C87B6F">
          <w:rPr>
            <w:rStyle w:val="Hyperlink"/>
            <w:rFonts w:ascii="Corbel" w:hAnsi="Corbel"/>
            <w:noProof/>
          </w:rPr>
          <w:t>6.6.</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Reagents and Consumables</w:t>
        </w:r>
        <w:r w:rsidR="00ED2921">
          <w:rPr>
            <w:noProof/>
            <w:webHidden/>
          </w:rPr>
          <w:tab/>
        </w:r>
        <w:r w:rsidR="00ED2921">
          <w:rPr>
            <w:noProof/>
            <w:webHidden/>
          </w:rPr>
          <w:fldChar w:fldCharType="begin"/>
        </w:r>
        <w:r w:rsidR="00ED2921">
          <w:rPr>
            <w:noProof/>
            <w:webHidden/>
          </w:rPr>
          <w:instrText xml:space="preserve"> PAGEREF _Toc180954915 \h </w:instrText>
        </w:r>
        <w:r w:rsidR="00ED2921">
          <w:rPr>
            <w:noProof/>
            <w:webHidden/>
          </w:rPr>
        </w:r>
        <w:r w:rsidR="00ED2921">
          <w:rPr>
            <w:noProof/>
            <w:webHidden/>
          </w:rPr>
          <w:fldChar w:fldCharType="separate"/>
        </w:r>
        <w:r w:rsidR="00ED2921">
          <w:rPr>
            <w:noProof/>
            <w:webHidden/>
          </w:rPr>
          <w:t>21</w:t>
        </w:r>
        <w:r w:rsidR="00ED2921">
          <w:rPr>
            <w:noProof/>
            <w:webHidden/>
          </w:rPr>
          <w:fldChar w:fldCharType="end"/>
        </w:r>
      </w:hyperlink>
    </w:p>
    <w:p w14:paraId="41ADD7C8" w14:textId="63AD3F16"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16" w:history="1">
        <w:r w:rsidR="00ED2921" w:rsidRPr="00C87B6F">
          <w:rPr>
            <w:rStyle w:val="Hyperlink"/>
            <w:rFonts w:ascii="Corbel" w:hAnsi="Corbel"/>
            <w:noProof/>
          </w:rPr>
          <w:t>6.7.</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Service Agreements</w:t>
        </w:r>
        <w:r w:rsidR="00ED2921">
          <w:rPr>
            <w:noProof/>
            <w:webHidden/>
          </w:rPr>
          <w:tab/>
        </w:r>
        <w:r w:rsidR="00ED2921">
          <w:rPr>
            <w:noProof/>
            <w:webHidden/>
          </w:rPr>
          <w:fldChar w:fldCharType="begin"/>
        </w:r>
        <w:r w:rsidR="00ED2921">
          <w:rPr>
            <w:noProof/>
            <w:webHidden/>
          </w:rPr>
          <w:instrText xml:space="preserve"> PAGEREF _Toc180954916 \h </w:instrText>
        </w:r>
        <w:r w:rsidR="00ED2921">
          <w:rPr>
            <w:noProof/>
            <w:webHidden/>
          </w:rPr>
        </w:r>
        <w:r w:rsidR="00ED2921">
          <w:rPr>
            <w:noProof/>
            <w:webHidden/>
          </w:rPr>
          <w:fldChar w:fldCharType="separate"/>
        </w:r>
        <w:r w:rsidR="00ED2921">
          <w:rPr>
            <w:noProof/>
            <w:webHidden/>
          </w:rPr>
          <w:t>21</w:t>
        </w:r>
        <w:r w:rsidR="00ED2921">
          <w:rPr>
            <w:noProof/>
            <w:webHidden/>
          </w:rPr>
          <w:fldChar w:fldCharType="end"/>
        </w:r>
      </w:hyperlink>
    </w:p>
    <w:p w14:paraId="453BF19E" w14:textId="1E21F289"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17" w:history="1">
        <w:r w:rsidR="00ED2921" w:rsidRPr="00C87B6F">
          <w:rPr>
            <w:rStyle w:val="Hyperlink"/>
            <w:rFonts w:ascii="Corbel" w:hAnsi="Corbel"/>
            <w:noProof/>
          </w:rPr>
          <w:t>6.8.</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Externally Provided Products and Services</w:t>
        </w:r>
        <w:r w:rsidR="00ED2921">
          <w:rPr>
            <w:noProof/>
            <w:webHidden/>
          </w:rPr>
          <w:tab/>
        </w:r>
        <w:r w:rsidR="00ED2921">
          <w:rPr>
            <w:noProof/>
            <w:webHidden/>
          </w:rPr>
          <w:fldChar w:fldCharType="begin"/>
        </w:r>
        <w:r w:rsidR="00ED2921">
          <w:rPr>
            <w:noProof/>
            <w:webHidden/>
          </w:rPr>
          <w:instrText xml:space="preserve"> PAGEREF _Toc180954917 \h </w:instrText>
        </w:r>
        <w:r w:rsidR="00ED2921">
          <w:rPr>
            <w:noProof/>
            <w:webHidden/>
          </w:rPr>
        </w:r>
        <w:r w:rsidR="00ED2921">
          <w:rPr>
            <w:noProof/>
            <w:webHidden/>
          </w:rPr>
          <w:fldChar w:fldCharType="separate"/>
        </w:r>
        <w:r w:rsidR="00ED2921">
          <w:rPr>
            <w:noProof/>
            <w:webHidden/>
          </w:rPr>
          <w:t>22</w:t>
        </w:r>
        <w:r w:rsidR="00ED2921">
          <w:rPr>
            <w:noProof/>
            <w:webHidden/>
          </w:rPr>
          <w:fldChar w:fldCharType="end"/>
        </w:r>
      </w:hyperlink>
    </w:p>
    <w:p w14:paraId="27B10BB3" w14:textId="4723E457"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18" w:history="1">
        <w:r w:rsidR="00ED2921" w:rsidRPr="00C87B6F">
          <w:rPr>
            <w:rStyle w:val="Hyperlink"/>
            <w:rFonts w:ascii="Corbel" w:hAnsi="Corbel"/>
            <w:noProof/>
          </w:rPr>
          <w:t>6.8.1.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Selecting and evaluating referral laboratories and consultants</w:t>
        </w:r>
        <w:r w:rsidR="00ED2921">
          <w:rPr>
            <w:noProof/>
            <w:webHidden/>
          </w:rPr>
          <w:tab/>
        </w:r>
        <w:r w:rsidR="00ED2921">
          <w:rPr>
            <w:noProof/>
            <w:webHidden/>
          </w:rPr>
          <w:fldChar w:fldCharType="begin"/>
        </w:r>
        <w:r w:rsidR="00ED2921">
          <w:rPr>
            <w:noProof/>
            <w:webHidden/>
          </w:rPr>
          <w:instrText xml:space="preserve"> PAGEREF _Toc180954918 \h </w:instrText>
        </w:r>
        <w:r w:rsidR="00ED2921">
          <w:rPr>
            <w:noProof/>
            <w:webHidden/>
          </w:rPr>
        </w:r>
        <w:r w:rsidR="00ED2921">
          <w:rPr>
            <w:noProof/>
            <w:webHidden/>
          </w:rPr>
          <w:fldChar w:fldCharType="separate"/>
        </w:r>
        <w:r w:rsidR="00ED2921">
          <w:rPr>
            <w:noProof/>
            <w:webHidden/>
          </w:rPr>
          <w:t>22</w:t>
        </w:r>
        <w:r w:rsidR="00ED2921">
          <w:rPr>
            <w:noProof/>
            <w:webHidden/>
          </w:rPr>
          <w:fldChar w:fldCharType="end"/>
        </w:r>
      </w:hyperlink>
    </w:p>
    <w:p w14:paraId="4E1A8893" w14:textId="0DC17042"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19" w:history="1">
        <w:r w:rsidR="00ED2921" w:rsidRPr="00C87B6F">
          <w:rPr>
            <w:rStyle w:val="Hyperlink"/>
            <w:rFonts w:ascii="Corbel" w:hAnsi="Corbel"/>
            <w:noProof/>
          </w:rPr>
          <w:t>6.8.2.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Referral Laboratories and Consultants</w:t>
        </w:r>
        <w:r w:rsidR="00ED2921">
          <w:rPr>
            <w:noProof/>
            <w:webHidden/>
          </w:rPr>
          <w:tab/>
        </w:r>
        <w:r w:rsidR="00ED2921">
          <w:rPr>
            <w:noProof/>
            <w:webHidden/>
          </w:rPr>
          <w:fldChar w:fldCharType="begin"/>
        </w:r>
        <w:r w:rsidR="00ED2921">
          <w:rPr>
            <w:noProof/>
            <w:webHidden/>
          </w:rPr>
          <w:instrText xml:space="preserve"> PAGEREF _Toc180954919 \h </w:instrText>
        </w:r>
        <w:r w:rsidR="00ED2921">
          <w:rPr>
            <w:noProof/>
            <w:webHidden/>
          </w:rPr>
        </w:r>
        <w:r w:rsidR="00ED2921">
          <w:rPr>
            <w:noProof/>
            <w:webHidden/>
          </w:rPr>
          <w:fldChar w:fldCharType="separate"/>
        </w:r>
        <w:r w:rsidR="00ED2921">
          <w:rPr>
            <w:noProof/>
            <w:webHidden/>
          </w:rPr>
          <w:t>22</w:t>
        </w:r>
        <w:r w:rsidR="00ED2921">
          <w:rPr>
            <w:noProof/>
            <w:webHidden/>
          </w:rPr>
          <w:fldChar w:fldCharType="end"/>
        </w:r>
      </w:hyperlink>
    </w:p>
    <w:p w14:paraId="6AF6523B" w14:textId="4D666A4B"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20" w:history="1">
        <w:r w:rsidR="00ED2921" w:rsidRPr="00C87B6F">
          <w:rPr>
            <w:rStyle w:val="Hyperlink"/>
            <w:rFonts w:ascii="Corbel" w:hAnsi="Corbel"/>
            <w:noProof/>
          </w:rPr>
          <w:t>6.8.3.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Review and Approval of Externally Provided Products and Services</w:t>
        </w:r>
        <w:r w:rsidR="00ED2921">
          <w:rPr>
            <w:noProof/>
            <w:webHidden/>
          </w:rPr>
          <w:tab/>
        </w:r>
        <w:r w:rsidR="00ED2921">
          <w:rPr>
            <w:noProof/>
            <w:webHidden/>
          </w:rPr>
          <w:fldChar w:fldCharType="begin"/>
        </w:r>
        <w:r w:rsidR="00ED2921">
          <w:rPr>
            <w:noProof/>
            <w:webHidden/>
          </w:rPr>
          <w:instrText xml:space="preserve"> PAGEREF _Toc180954920 \h </w:instrText>
        </w:r>
        <w:r w:rsidR="00ED2921">
          <w:rPr>
            <w:noProof/>
            <w:webHidden/>
          </w:rPr>
        </w:r>
        <w:r w:rsidR="00ED2921">
          <w:rPr>
            <w:noProof/>
            <w:webHidden/>
          </w:rPr>
          <w:fldChar w:fldCharType="separate"/>
        </w:r>
        <w:r w:rsidR="00ED2921">
          <w:rPr>
            <w:noProof/>
            <w:webHidden/>
          </w:rPr>
          <w:t>23</w:t>
        </w:r>
        <w:r w:rsidR="00ED2921">
          <w:rPr>
            <w:noProof/>
            <w:webHidden/>
          </w:rPr>
          <w:fldChar w:fldCharType="end"/>
        </w:r>
      </w:hyperlink>
    </w:p>
    <w:p w14:paraId="06BD91AE" w14:textId="2368F8AC"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21" w:history="1">
        <w:r w:rsidR="00ED2921" w:rsidRPr="00C87B6F">
          <w:rPr>
            <w:rStyle w:val="Hyperlink"/>
            <w:rFonts w:ascii="Corbel" w:hAnsi="Corbel"/>
            <w:noProof/>
          </w:rPr>
          <w:t>7.</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PROCESS REQUIREMENTS</w:t>
        </w:r>
        <w:r w:rsidR="00ED2921">
          <w:rPr>
            <w:noProof/>
            <w:webHidden/>
          </w:rPr>
          <w:tab/>
        </w:r>
        <w:r w:rsidR="00ED2921">
          <w:rPr>
            <w:noProof/>
            <w:webHidden/>
          </w:rPr>
          <w:fldChar w:fldCharType="begin"/>
        </w:r>
        <w:r w:rsidR="00ED2921">
          <w:rPr>
            <w:noProof/>
            <w:webHidden/>
          </w:rPr>
          <w:instrText xml:space="preserve"> PAGEREF _Toc180954921 \h </w:instrText>
        </w:r>
        <w:r w:rsidR="00ED2921">
          <w:rPr>
            <w:noProof/>
            <w:webHidden/>
          </w:rPr>
        </w:r>
        <w:r w:rsidR="00ED2921">
          <w:rPr>
            <w:noProof/>
            <w:webHidden/>
          </w:rPr>
          <w:fldChar w:fldCharType="separate"/>
        </w:r>
        <w:r w:rsidR="00ED2921">
          <w:rPr>
            <w:noProof/>
            <w:webHidden/>
          </w:rPr>
          <w:t>23</w:t>
        </w:r>
        <w:r w:rsidR="00ED2921">
          <w:rPr>
            <w:noProof/>
            <w:webHidden/>
          </w:rPr>
          <w:fldChar w:fldCharType="end"/>
        </w:r>
      </w:hyperlink>
    </w:p>
    <w:p w14:paraId="318A7796" w14:textId="4D05B266"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22" w:history="1">
        <w:r w:rsidR="00ED2921" w:rsidRPr="00C87B6F">
          <w:rPr>
            <w:rStyle w:val="Hyperlink"/>
            <w:rFonts w:ascii="Corbel" w:hAnsi="Corbel"/>
            <w:noProof/>
          </w:rPr>
          <w:t>7.1.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General</w:t>
        </w:r>
        <w:r w:rsidR="00ED2921">
          <w:rPr>
            <w:noProof/>
            <w:webHidden/>
          </w:rPr>
          <w:tab/>
        </w:r>
        <w:r w:rsidR="00ED2921">
          <w:rPr>
            <w:noProof/>
            <w:webHidden/>
          </w:rPr>
          <w:fldChar w:fldCharType="begin"/>
        </w:r>
        <w:r w:rsidR="00ED2921">
          <w:rPr>
            <w:noProof/>
            <w:webHidden/>
          </w:rPr>
          <w:instrText xml:space="preserve"> PAGEREF _Toc180954922 \h </w:instrText>
        </w:r>
        <w:r w:rsidR="00ED2921">
          <w:rPr>
            <w:noProof/>
            <w:webHidden/>
          </w:rPr>
        </w:r>
        <w:r w:rsidR="00ED2921">
          <w:rPr>
            <w:noProof/>
            <w:webHidden/>
          </w:rPr>
          <w:fldChar w:fldCharType="separate"/>
        </w:r>
        <w:r w:rsidR="00ED2921">
          <w:rPr>
            <w:noProof/>
            <w:webHidden/>
          </w:rPr>
          <w:t>23</w:t>
        </w:r>
        <w:r w:rsidR="00ED2921">
          <w:rPr>
            <w:noProof/>
            <w:webHidden/>
          </w:rPr>
          <w:fldChar w:fldCharType="end"/>
        </w:r>
      </w:hyperlink>
    </w:p>
    <w:p w14:paraId="281A71E3" w14:textId="00887BF4"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23" w:history="1">
        <w:r w:rsidR="00ED2921" w:rsidRPr="00C87B6F">
          <w:rPr>
            <w:rStyle w:val="Hyperlink"/>
            <w:rFonts w:ascii="Corbel" w:hAnsi="Corbel"/>
            <w:noProof/>
          </w:rPr>
          <w:t>7.2.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Pre-examination Processes</w:t>
        </w:r>
        <w:r w:rsidR="00ED2921">
          <w:rPr>
            <w:noProof/>
            <w:webHidden/>
          </w:rPr>
          <w:tab/>
        </w:r>
        <w:r w:rsidR="00ED2921">
          <w:rPr>
            <w:noProof/>
            <w:webHidden/>
          </w:rPr>
          <w:fldChar w:fldCharType="begin"/>
        </w:r>
        <w:r w:rsidR="00ED2921">
          <w:rPr>
            <w:noProof/>
            <w:webHidden/>
          </w:rPr>
          <w:instrText xml:space="preserve"> PAGEREF _Toc180954923 \h </w:instrText>
        </w:r>
        <w:r w:rsidR="00ED2921">
          <w:rPr>
            <w:noProof/>
            <w:webHidden/>
          </w:rPr>
        </w:r>
        <w:r w:rsidR="00ED2921">
          <w:rPr>
            <w:noProof/>
            <w:webHidden/>
          </w:rPr>
          <w:fldChar w:fldCharType="separate"/>
        </w:r>
        <w:r w:rsidR="00ED2921">
          <w:rPr>
            <w:noProof/>
            <w:webHidden/>
          </w:rPr>
          <w:t>24</w:t>
        </w:r>
        <w:r w:rsidR="00ED2921">
          <w:rPr>
            <w:noProof/>
            <w:webHidden/>
          </w:rPr>
          <w:fldChar w:fldCharType="end"/>
        </w:r>
      </w:hyperlink>
    </w:p>
    <w:p w14:paraId="198FD461" w14:textId="305C9D79"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24" w:history="1">
        <w:r w:rsidR="00ED2921" w:rsidRPr="00C87B6F">
          <w:rPr>
            <w:rStyle w:val="Hyperlink"/>
            <w:rFonts w:ascii="Corbel" w:hAnsi="Corbel"/>
            <w:noProof/>
          </w:rPr>
          <w:t>7.2.1.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General</w:t>
        </w:r>
        <w:r w:rsidR="00ED2921">
          <w:rPr>
            <w:noProof/>
            <w:webHidden/>
          </w:rPr>
          <w:tab/>
        </w:r>
        <w:r w:rsidR="00ED2921">
          <w:rPr>
            <w:noProof/>
            <w:webHidden/>
          </w:rPr>
          <w:fldChar w:fldCharType="begin"/>
        </w:r>
        <w:r w:rsidR="00ED2921">
          <w:rPr>
            <w:noProof/>
            <w:webHidden/>
          </w:rPr>
          <w:instrText xml:space="preserve"> PAGEREF _Toc180954924 \h </w:instrText>
        </w:r>
        <w:r w:rsidR="00ED2921">
          <w:rPr>
            <w:noProof/>
            <w:webHidden/>
          </w:rPr>
        </w:r>
        <w:r w:rsidR="00ED2921">
          <w:rPr>
            <w:noProof/>
            <w:webHidden/>
          </w:rPr>
          <w:fldChar w:fldCharType="separate"/>
        </w:r>
        <w:r w:rsidR="00ED2921">
          <w:rPr>
            <w:noProof/>
            <w:webHidden/>
          </w:rPr>
          <w:t>24</w:t>
        </w:r>
        <w:r w:rsidR="00ED2921">
          <w:rPr>
            <w:noProof/>
            <w:webHidden/>
          </w:rPr>
          <w:fldChar w:fldCharType="end"/>
        </w:r>
      </w:hyperlink>
    </w:p>
    <w:p w14:paraId="3DD34895" w14:textId="60A42F79"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25" w:history="1">
        <w:r w:rsidR="00ED2921" w:rsidRPr="00C87B6F">
          <w:rPr>
            <w:rStyle w:val="Hyperlink"/>
            <w:rFonts w:ascii="Corbel" w:hAnsi="Corbel"/>
            <w:noProof/>
          </w:rPr>
          <w:t>7.2.2.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Laboratory Information for Patients and Users</w:t>
        </w:r>
        <w:r w:rsidR="00ED2921">
          <w:rPr>
            <w:noProof/>
            <w:webHidden/>
          </w:rPr>
          <w:tab/>
        </w:r>
        <w:r w:rsidR="00ED2921">
          <w:rPr>
            <w:noProof/>
            <w:webHidden/>
          </w:rPr>
          <w:fldChar w:fldCharType="begin"/>
        </w:r>
        <w:r w:rsidR="00ED2921">
          <w:rPr>
            <w:noProof/>
            <w:webHidden/>
          </w:rPr>
          <w:instrText xml:space="preserve"> PAGEREF _Toc180954925 \h </w:instrText>
        </w:r>
        <w:r w:rsidR="00ED2921">
          <w:rPr>
            <w:noProof/>
            <w:webHidden/>
          </w:rPr>
        </w:r>
        <w:r w:rsidR="00ED2921">
          <w:rPr>
            <w:noProof/>
            <w:webHidden/>
          </w:rPr>
          <w:fldChar w:fldCharType="separate"/>
        </w:r>
        <w:r w:rsidR="00ED2921">
          <w:rPr>
            <w:noProof/>
            <w:webHidden/>
          </w:rPr>
          <w:t>24</w:t>
        </w:r>
        <w:r w:rsidR="00ED2921">
          <w:rPr>
            <w:noProof/>
            <w:webHidden/>
          </w:rPr>
          <w:fldChar w:fldCharType="end"/>
        </w:r>
      </w:hyperlink>
    </w:p>
    <w:p w14:paraId="6D945092" w14:textId="4260FDA4"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26" w:history="1">
        <w:r w:rsidR="00ED2921" w:rsidRPr="00C87B6F">
          <w:rPr>
            <w:rStyle w:val="Hyperlink"/>
            <w:rFonts w:ascii="Corbel" w:hAnsi="Corbel"/>
            <w:noProof/>
          </w:rPr>
          <w:t>7.2.3.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Requests for Providing Laboratory Examinations</w:t>
        </w:r>
        <w:r w:rsidR="00ED2921">
          <w:rPr>
            <w:noProof/>
            <w:webHidden/>
          </w:rPr>
          <w:tab/>
        </w:r>
        <w:r w:rsidR="00ED2921">
          <w:rPr>
            <w:noProof/>
            <w:webHidden/>
          </w:rPr>
          <w:fldChar w:fldCharType="begin"/>
        </w:r>
        <w:r w:rsidR="00ED2921">
          <w:rPr>
            <w:noProof/>
            <w:webHidden/>
          </w:rPr>
          <w:instrText xml:space="preserve"> PAGEREF _Toc180954926 \h </w:instrText>
        </w:r>
        <w:r w:rsidR="00ED2921">
          <w:rPr>
            <w:noProof/>
            <w:webHidden/>
          </w:rPr>
        </w:r>
        <w:r w:rsidR="00ED2921">
          <w:rPr>
            <w:noProof/>
            <w:webHidden/>
          </w:rPr>
          <w:fldChar w:fldCharType="separate"/>
        </w:r>
        <w:r w:rsidR="00ED2921">
          <w:rPr>
            <w:noProof/>
            <w:webHidden/>
          </w:rPr>
          <w:t>24</w:t>
        </w:r>
        <w:r w:rsidR="00ED2921">
          <w:rPr>
            <w:noProof/>
            <w:webHidden/>
          </w:rPr>
          <w:fldChar w:fldCharType="end"/>
        </w:r>
      </w:hyperlink>
    </w:p>
    <w:p w14:paraId="6DE3E613" w14:textId="326B39B9"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27" w:history="1">
        <w:r w:rsidR="00ED2921" w:rsidRPr="00C87B6F">
          <w:rPr>
            <w:rStyle w:val="Hyperlink"/>
            <w:rFonts w:ascii="Corbel" w:hAnsi="Corbel"/>
            <w:noProof/>
          </w:rPr>
          <w:t>7.2.4.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Primary sample collection and handling</w:t>
        </w:r>
        <w:r w:rsidR="00ED2921">
          <w:rPr>
            <w:noProof/>
            <w:webHidden/>
          </w:rPr>
          <w:tab/>
        </w:r>
        <w:r w:rsidR="00ED2921">
          <w:rPr>
            <w:noProof/>
            <w:webHidden/>
          </w:rPr>
          <w:fldChar w:fldCharType="begin"/>
        </w:r>
        <w:r w:rsidR="00ED2921">
          <w:rPr>
            <w:noProof/>
            <w:webHidden/>
          </w:rPr>
          <w:instrText xml:space="preserve"> PAGEREF _Toc180954927 \h </w:instrText>
        </w:r>
        <w:r w:rsidR="00ED2921">
          <w:rPr>
            <w:noProof/>
            <w:webHidden/>
          </w:rPr>
        </w:r>
        <w:r w:rsidR="00ED2921">
          <w:rPr>
            <w:noProof/>
            <w:webHidden/>
          </w:rPr>
          <w:fldChar w:fldCharType="separate"/>
        </w:r>
        <w:r w:rsidR="00ED2921">
          <w:rPr>
            <w:noProof/>
            <w:webHidden/>
          </w:rPr>
          <w:t>24</w:t>
        </w:r>
        <w:r w:rsidR="00ED2921">
          <w:rPr>
            <w:noProof/>
            <w:webHidden/>
          </w:rPr>
          <w:fldChar w:fldCharType="end"/>
        </w:r>
      </w:hyperlink>
    </w:p>
    <w:p w14:paraId="5AFE5C9D" w14:textId="0650FA5B"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28" w:history="1">
        <w:r w:rsidR="00ED2921" w:rsidRPr="00C87B6F">
          <w:rPr>
            <w:rStyle w:val="Hyperlink"/>
            <w:rFonts w:ascii="Corbel" w:hAnsi="Corbel"/>
            <w:noProof/>
          </w:rPr>
          <w:t>7.2.5.</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Sample Transportation</w:t>
        </w:r>
        <w:r w:rsidR="00ED2921">
          <w:rPr>
            <w:noProof/>
            <w:webHidden/>
          </w:rPr>
          <w:tab/>
        </w:r>
        <w:r w:rsidR="00ED2921">
          <w:rPr>
            <w:noProof/>
            <w:webHidden/>
          </w:rPr>
          <w:fldChar w:fldCharType="begin"/>
        </w:r>
        <w:r w:rsidR="00ED2921">
          <w:rPr>
            <w:noProof/>
            <w:webHidden/>
          </w:rPr>
          <w:instrText xml:space="preserve"> PAGEREF _Toc180954928 \h </w:instrText>
        </w:r>
        <w:r w:rsidR="00ED2921">
          <w:rPr>
            <w:noProof/>
            <w:webHidden/>
          </w:rPr>
        </w:r>
        <w:r w:rsidR="00ED2921">
          <w:rPr>
            <w:noProof/>
            <w:webHidden/>
          </w:rPr>
          <w:fldChar w:fldCharType="separate"/>
        </w:r>
        <w:r w:rsidR="00ED2921">
          <w:rPr>
            <w:noProof/>
            <w:webHidden/>
          </w:rPr>
          <w:t>25</w:t>
        </w:r>
        <w:r w:rsidR="00ED2921">
          <w:rPr>
            <w:noProof/>
            <w:webHidden/>
          </w:rPr>
          <w:fldChar w:fldCharType="end"/>
        </w:r>
      </w:hyperlink>
    </w:p>
    <w:p w14:paraId="6B33DAA9" w14:textId="3BF7F8C6"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29" w:history="1">
        <w:r w:rsidR="00ED2921" w:rsidRPr="00C87B6F">
          <w:rPr>
            <w:rStyle w:val="Hyperlink"/>
            <w:rFonts w:ascii="Corbel" w:hAnsi="Corbel"/>
            <w:noProof/>
          </w:rPr>
          <w:t>7.2.6.</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Sample Receipt</w:t>
        </w:r>
        <w:r w:rsidR="00ED2921">
          <w:rPr>
            <w:noProof/>
            <w:webHidden/>
          </w:rPr>
          <w:tab/>
        </w:r>
        <w:r w:rsidR="00ED2921">
          <w:rPr>
            <w:noProof/>
            <w:webHidden/>
          </w:rPr>
          <w:fldChar w:fldCharType="begin"/>
        </w:r>
        <w:r w:rsidR="00ED2921">
          <w:rPr>
            <w:noProof/>
            <w:webHidden/>
          </w:rPr>
          <w:instrText xml:space="preserve"> PAGEREF _Toc180954929 \h </w:instrText>
        </w:r>
        <w:r w:rsidR="00ED2921">
          <w:rPr>
            <w:noProof/>
            <w:webHidden/>
          </w:rPr>
        </w:r>
        <w:r w:rsidR="00ED2921">
          <w:rPr>
            <w:noProof/>
            <w:webHidden/>
          </w:rPr>
          <w:fldChar w:fldCharType="separate"/>
        </w:r>
        <w:r w:rsidR="00ED2921">
          <w:rPr>
            <w:noProof/>
            <w:webHidden/>
          </w:rPr>
          <w:t>25</w:t>
        </w:r>
        <w:r w:rsidR="00ED2921">
          <w:rPr>
            <w:noProof/>
            <w:webHidden/>
          </w:rPr>
          <w:fldChar w:fldCharType="end"/>
        </w:r>
      </w:hyperlink>
    </w:p>
    <w:p w14:paraId="3F586740" w14:textId="607708A6"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30" w:history="1">
        <w:r w:rsidR="00ED2921" w:rsidRPr="00C87B6F">
          <w:rPr>
            <w:rStyle w:val="Hyperlink"/>
            <w:rFonts w:ascii="Corbel" w:hAnsi="Corbel"/>
            <w:noProof/>
            <w:snapToGrid w:val="0"/>
          </w:rPr>
          <w:t>7.2.7.</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Pre-examination Handling, Preparation and Storage</w:t>
        </w:r>
        <w:r w:rsidR="00ED2921">
          <w:rPr>
            <w:noProof/>
            <w:webHidden/>
          </w:rPr>
          <w:tab/>
        </w:r>
        <w:r w:rsidR="00ED2921">
          <w:rPr>
            <w:noProof/>
            <w:webHidden/>
          </w:rPr>
          <w:fldChar w:fldCharType="begin"/>
        </w:r>
        <w:r w:rsidR="00ED2921">
          <w:rPr>
            <w:noProof/>
            <w:webHidden/>
          </w:rPr>
          <w:instrText xml:space="preserve"> PAGEREF _Toc180954930 \h </w:instrText>
        </w:r>
        <w:r w:rsidR="00ED2921">
          <w:rPr>
            <w:noProof/>
            <w:webHidden/>
          </w:rPr>
        </w:r>
        <w:r w:rsidR="00ED2921">
          <w:rPr>
            <w:noProof/>
            <w:webHidden/>
          </w:rPr>
          <w:fldChar w:fldCharType="separate"/>
        </w:r>
        <w:r w:rsidR="00ED2921">
          <w:rPr>
            <w:noProof/>
            <w:webHidden/>
          </w:rPr>
          <w:t>25</w:t>
        </w:r>
        <w:r w:rsidR="00ED2921">
          <w:rPr>
            <w:noProof/>
            <w:webHidden/>
          </w:rPr>
          <w:fldChar w:fldCharType="end"/>
        </w:r>
      </w:hyperlink>
    </w:p>
    <w:p w14:paraId="3D7DE4C8" w14:textId="467B3F71"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31" w:history="1">
        <w:r w:rsidR="00ED2921" w:rsidRPr="00C87B6F">
          <w:rPr>
            <w:rStyle w:val="Hyperlink"/>
            <w:rFonts w:ascii="Corbel" w:hAnsi="Corbel"/>
            <w:noProof/>
          </w:rPr>
          <w:t>7.3.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Examination Processes</w:t>
        </w:r>
        <w:r w:rsidR="00ED2921">
          <w:rPr>
            <w:noProof/>
            <w:webHidden/>
          </w:rPr>
          <w:tab/>
        </w:r>
        <w:r w:rsidR="00ED2921">
          <w:rPr>
            <w:noProof/>
            <w:webHidden/>
          </w:rPr>
          <w:fldChar w:fldCharType="begin"/>
        </w:r>
        <w:r w:rsidR="00ED2921">
          <w:rPr>
            <w:noProof/>
            <w:webHidden/>
          </w:rPr>
          <w:instrText xml:space="preserve"> PAGEREF _Toc180954931 \h </w:instrText>
        </w:r>
        <w:r w:rsidR="00ED2921">
          <w:rPr>
            <w:noProof/>
            <w:webHidden/>
          </w:rPr>
        </w:r>
        <w:r w:rsidR="00ED2921">
          <w:rPr>
            <w:noProof/>
            <w:webHidden/>
          </w:rPr>
          <w:fldChar w:fldCharType="separate"/>
        </w:r>
        <w:r w:rsidR="00ED2921">
          <w:rPr>
            <w:noProof/>
            <w:webHidden/>
          </w:rPr>
          <w:t>26</w:t>
        </w:r>
        <w:r w:rsidR="00ED2921">
          <w:rPr>
            <w:noProof/>
            <w:webHidden/>
          </w:rPr>
          <w:fldChar w:fldCharType="end"/>
        </w:r>
      </w:hyperlink>
    </w:p>
    <w:p w14:paraId="21BEA107" w14:textId="0E6EF658"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32" w:history="1">
        <w:r w:rsidR="00ED2921" w:rsidRPr="00C87B6F">
          <w:rPr>
            <w:rStyle w:val="Hyperlink"/>
            <w:rFonts w:ascii="Corbel" w:hAnsi="Corbel"/>
            <w:noProof/>
          </w:rPr>
          <w:t>7.3.1.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General</w:t>
        </w:r>
        <w:r w:rsidR="00ED2921">
          <w:rPr>
            <w:noProof/>
            <w:webHidden/>
          </w:rPr>
          <w:tab/>
        </w:r>
        <w:r w:rsidR="00ED2921">
          <w:rPr>
            <w:noProof/>
            <w:webHidden/>
          </w:rPr>
          <w:fldChar w:fldCharType="begin"/>
        </w:r>
        <w:r w:rsidR="00ED2921">
          <w:rPr>
            <w:noProof/>
            <w:webHidden/>
          </w:rPr>
          <w:instrText xml:space="preserve"> PAGEREF _Toc180954932 \h </w:instrText>
        </w:r>
        <w:r w:rsidR="00ED2921">
          <w:rPr>
            <w:noProof/>
            <w:webHidden/>
          </w:rPr>
        </w:r>
        <w:r w:rsidR="00ED2921">
          <w:rPr>
            <w:noProof/>
            <w:webHidden/>
          </w:rPr>
          <w:fldChar w:fldCharType="separate"/>
        </w:r>
        <w:r w:rsidR="00ED2921">
          <w:rPr>
            <w:noProof/>
            <w:webHidden/>
          </w:rPr>
          <w:t>26</w:t>
        </w:r>
        <w:r w:rsidR="00ED2921">
          <w:rPr>
            <w:noProof/>
            <w:webHidden/>
          </w:rPr>
          <w:fldChar w:fldCharType="end"/>
        </w:r>
      </w:hyperlink>
    </w:p>
    <w:p w14:paraId="29345140" w14:textId="5CBDDFC5"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33" w:history="1">
        <w:r w:rsidR="00ED2921" w:rsidRPr="00C87B6F">
          <w:rPr>
            <w:rStyle w:val="Hyperlink"/>
            <w:rFonts w:ascii="Corbel" w:hAnsi="Corbel"/>
            <w:noProof/>
          </w:rPr>
          <w:t>7.3.2.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Verification of Examination Methods</w:t>
        </w:r>
        <w:r w:rsidR="00ED2921">
          <w:rPr>
            <w:noProof/>
            <w:webHidden/>
          </w:rPr>
          <w:tab/>
        </w:r>
        <w:r w:rsidR="00ED2921">
          <w:rPr>
            <w:noProof/>
            <w:webHidden/>
          </w:rPr>
          <w:fldChar w:fldCharType="begin"/>
        </w:r>
        <w:r w:rsidR="00ED2921">
          <w:rPr>
            <w:noProof/>
            <w:webHidden/>
          </w:rPr>
          <w:instrText xml:space="preserve"> PAGEREF _Toc180954933 \h </w:instrText>
        </w:r>
        <w:r w:rsidR="00ED2921">
          <w:rPr>
            <w:noProof/>
            <w:webHidden/>
          </w:rPr>
        </w:r>
        <w:r w:rsidR="00ED2921">
          <w:rPr>
            <w:noProof/>
            <w:webHidden/>
          </w:rPr>
          <w:fldChar w:fldCharType="separate"/>
        </w:r>
        <w:r w:rsidR="00ED2921">
          <w:rPr>
            <w:noProof/>
            <w:webHidden/>
          </w:rPr>
          <w:t>26</w:t>
        </w:r>
        <w:r w:rsidR="00ED2921">
          <w:rPr>
            <w:noProof/>
            <w:webHidden/>
          </w:rPr>
          <w:fldChar w:fldCharType="end"/>
        </w:r>
      </w:hyperlink>
    </w:p>
    <w:p w14:paraId="571DD792" w14:textId="1028CBDF"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34" w:history="1">
        <w:r w:rsidR="00ED2921" w:rsidRPr="00C87B6F">
          <w:rPr>
            <w:rStyle w:val="Hyperlink"/>
            <w:rFonts w:ascii="Corbel" w:hAnsi="Corbel"/>
            <w:noProof/>
          </w:rPr>
          <w:t>7.3.3.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Validation of Examination Methods</w:t>
        </w:r>
        <w:r w:rsidR="00ED2921">
          <w:rPr>
            <w:noProof/>
            <w:webHidden/>
          </w:rPr>
          <w:tab/>
        </w:r>
        <w:r w:rsidR="00ED2921">
          <w:rPr>
            <w:noProof/>
            <w:webHidden/>
          </w:rPr>
          <w:fldChar w:fldCharType="begin"/>
        </w:r>
        <w:r w:rsidR="00ED2921">
          <w:rPr>
            <w:noProof/>
            <w:webHidden/>
          </w:rPr>
          <w:instrText xml:space="preserve"> PAGEREF _Toc180954934 \h </w:instrText>
        </w:r>
        <w:r w:rsidR="00ED2921">
          <w:rPr>
            <w:noProof/>
            <w:webHidden/>
          </w:rPr>
        </w:r>
        <w:r w:rsidR="00ED2921">
          <w:rPr>
            <w:noProof/>
            <w:webHidden/>
          </w:rPr>
          <w:fldChar w:fldCharType="separate"/>
        </w:r>
        <w:r w:rsidR="00ED2921">
          <w:rPr>
            <w:noProof/>
            <w:webHidden/>
          </w:rPr>
          <w:t>27</w:t>
        </w:r>
        <w:r w:rsidR="00ED2921">
          <w:rPr>
            <w:noProof/>
            <w:webHidden/>
          </w:rPr>
          <w:fldChar w:fldCharType="end"/>
        </w:r>
      </w:hyperlink>
    </w:p>
    <w:p w14:paraId="2EE3D548" w14:textId="093D8F94"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35" w:history="1">
        <w:r w:rsidR="00ED2921" w:rsidRPr="00C87B6F">
          <w:rPr>
            <w:rStyle w:val="Hyperlink"/>
            <w:rFonts w:ascii="Corbel" w:hAnsi="Corbel"/>
            <w:noProof/>
          </w:rPr>
          <w:t>7.3.4.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Evaluation of Measurement Uncertainty (MU)</w:t>
        </w:r>
        <w:r w:rsidR="00ED2921">
          <w:rPr>
            <w:noProof/>
            <w:webHidden/>
          </w:rPr>
          <w:tab/>
        </w:r>
        <w:r w:rsidR="00ED2921">
          <w:rPr>
            <w:noProof/>
            <w:webHidden/>
          </w:rPr>
          <w:fldChar w:fldCharType="begin"/>
        </w:r>
        <w:r w:rsidR="00ED2921">
          <w:rPr>
            <w:noProof/>
            <w:webHidden/>
          </w:rPr>
          <w:instrText xml:space="preserve"> PAGEREF _Toc180954935 \h </w:instrText>
        </w:r>
        <w:r w:rsidR="00ED2921">
          <w:rPr>
            <w:noProof/>
            <w:webHidden/>
          </w:rPr>
        </w:r>
        <w:r w:rsidR="00ED2921">
          <w:rPr>
            <w:noProof/>
            <w:webHidden/>
          </w:rPr>
          <w:fldChar w:fldCharType="separate"/>
        </w:r>
        <w:r w:rsidR="00ED2921">
          <w:rPr>
            <w:noProof/>
            <w:webHidden/>
          </w:rPr>
          <w:t>27</w:t>
        </w:r>
        <w:r w:rsidR="00ED2921">
          <w:rPr>
            <w:noProof/>
            <w:webHidden/>
          </w:rPr>
          <w:fldChar w:fldCharType="end"/>
        </w:r>
      </w:hyperlink>
    </w:p>
    <w:p w14:paraId="7579EB71" w14:textId="0797673F"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36" w:history="1">
        <w:r w:rsidR="00ED2921" w:rsidRPr="00C87B6F">
          <w:rPr>
            <w:rStyle w:val="Hyperlink"/>
            <w:rFonts w:ascii="Corbel" w:hAnsi="Corbel"/>
            <w:noProof/>
          </w:rPr>
          <w:t>7.3.5.</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Biological Reference Intervals and Clinical Decision Limits</w:t>
        </w:r>
        <w:r w:rsidR="00ED2921">
          <w:rPr>
            <w:noProof/>
            <w:webHidden/>
          </w:rPr>
          <w:tab/>
        </w:r>
        <w:r w:rsidR="00ED2921">
          <w:rPr>
            <w:noProof/>
            <w:webHidden/>
          </w:rPr>
          <w:fldChar w:fldCharType="begin"/>
        </w:r>
        <w:r w:rsidR="00ED2921">
          <w:rPr>
            <w:noProof/>
            <w:webHidden/>
          </w:rPr>
          <w:instrText xml:space="preserve"> PAGEREF _Toc180954936 \h </w:instrText>
        </w:r>
        <w:r w:rsidR="00ED2921">
          <w:rPr>
            <w:noProof/>
            <w:webHidden/>
          </w:rPr>
        </w:r>
        <w:r w:rsidR="00ED2921">
          <w:rPr>
            <w:noProof/>
            <w:webHidden/>
          </w:rPr>
          <w:fldChar w:fldCharType="separate"/>
        </w:r>
        <w:r w:rsidR="00ED2921">
          <w:rPr>
            <w:noProof/>
            <w:webHidden/>
          </w:rPr>
          <w:t>27</w:t>
        </w:r>
        <w:r w:rsidR="00ED2921">
          <w:rPr>
            <w:noProof/>
            <w:webHidden/>
          </w:rPr>
          <w:fldChar w:fldCharType="end"/>
        </w:r>
      </w:hyperlink>
    </w:p>
    <w:p w14:paraId="614A4868" w14:textId="24C2D74B"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37" w:history="1">
        <w:r w:rsidR="00ED2921" w:rsidRPr="00C87B6F">
          <w:rPr>
            <w:rStyle w:val="Hyperlink"/>
            <w:rFonts w:ascii="Corbel" w:hAnsi="Corbel"/>
            <w:noProof/>
          </w:rPr>
          <w:t>7.3.6.</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Documentation of Examination Procedures</w:t>
        </w:r>
        <w:r w:rsidR="00ED2921">
          <w:rPr>
            <w:noProof/>
            <w:webHidden/>
          </w:rPr>
          <w:tab/>
        </w:r>
        <w:r w:rsidR="00ED2921">
          <w:rPr>
            <w:noProof/>
            <w:webHidden/>
          </w:rPr>
          <w:fldChar w:fldCharType="begin"/>
        </w:r>
        <w:r w:rsidR="00ED2921">
          <w:rPr>
            <w:noProof/>
            <w:webHidden/>
          </w:rPr>
          <w:instrText xml:space="preserve"> PAGEREF _Toc180954937 \h </w:instrText>
        </w:r>
        <w:r w:rsidR="00ED2921">
          <w:rPr>
            <w:noProof/>
            <w:webHidden/>
          </w:rPr>
        </w:r>
        <w:r w:rsidR="00ED2921">
          <w:rPr>
            <w:noProof/>
            <w:webHidden/>
          </w:rPr>
          <w:fldChar w:fldCharType="separate"/>
        </w:r>
        <w:r w:rsidR="00ED2921">
          <w:rPr>
            <w:noProof/>
            <w:webHidden/>
          </w:rPr>
          <w:t>27</w:t>
        </w:r>
        <w:r w:rsidR="00ED2921">
          <w:rPr>
            <w:noProof/>
            <w:webHidden/>
          </w:rPr>
          <w:fldChar w:fldCharType="end"/>
        </w:r>
      </w:hyperlink>
    </w:p>
    <w:p w14:paraId="79C8AF72" w14:textId="6E1FC80D"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38" w:history="1">
        <w:r w:rsidR="00ED2921" w:rsidRPr="00C87B6F">
          <w:rPr>
            <w:rStyle w:val="Hyperlink"/>
            <w:rFonts w:ascii="Corbel" w:hAnsi="Corbel"/>
            <w:noProof/>
          </w:rPr>
          <w:t>7.3.7.</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Ensuring the Validity of Examination Results</w:t>
        </w:r>
        <w:r w:rsidR="00ED2921">
          <w:rPr>
            <w:noProof/>
            <w:webHidden/>
          </w:rPr>
          <w:tab/>
        </w:r>
        <w:r w:rsidR="00ED2921">
          <w:rPr>
            <w:noProof/>
            <w:webHidden/>
          </w:rPr>
          <w:fldChar w:fldCharType="begin"/>
        </w:r>
        <w:r w:rsidR="00ED2921">
          <w:rPr>
            <w:noProof/>
            <w:webHidden/>
          </w:rPr>
          <w:instrText xml:space="preserve"> PAGEREF _Toc180954938 \h </w:instrText>
        </w:r>
        <w:r w:rsidR="00ED2921">
          <w:rPr>
            <w:noProof/>
            <w:webHidden/>
          </w:rPr>
        </w:r>
        <w:r w:rsidR="00ED2921">
          <w:rPr>
            <w:noProof/>
            <w:webHidden/>
          </w:rPr>
          <w:fldChar w:fldCharType="separate"/>
        </w:r>
        <w:r w:rsidR="00ED2921">
          <w:rPr>
            <w:noProof/>
            <w:webHidden/>
          </w:rPr>
          <w:t>27</w:t>
        </w:r>
        <w:r w:rsidR="00ED2921">
          <w:rPr>
            <w:noProof/>
            <w:webHidden/>
          </w:rPr>
          <w:fldChar w:fldCharType="end"/>
        </w:r>
      </w:hyperlink>
    </w:p>
    <w:p w14:paraId="22FF974F" w14:textId="3DBC1E2A" w:rsidR="00ED2921" w:rsidRDefault="006A3655">
      <w:pPr>
        <w:pStyle w:val="TOC1"/>
        <w:tabs>
          <w:tab w:val="left" w:pos="1000"/>
        </w:tabs>
        <w:rPr>
          <w:rFonts w:asciiTheme="minorHAnsi" w:eastAsiaTheme="minorEastAsia" w:hAnsiTheme="minorHAnsi" w:cstheme="minorBidi"/>
          <w:b w:val="0"/>
          <w:bCs w:val="0"/>
          <w:noProof/>
          <w:kern w:val="2"/>
          <w:sz w:val="22"/>
          <w:szCs w:val="22"/>
          <w:lang w:eastAsia="en-GB"/>
          <w14:ligatures w14:val="standardContextual"/>
        </w:rPr>
      </w:pPr>
      <w:hyperlink w:anchor="_Toc180954939" w:history="1">
        <w:r w:rsidR="00ED2921" w:rsidRPr="00C87B6F">
          <w:rPr>
            <w:rStyle w:val="Hyperlink"/>
            <w:rFonts w:ascii="Corbel" w:hAnsi="Corbel"/>
            <w:i/>
            <w:noProof/>
          </w:rPr>
          <w:t>7.3.7.1.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i/>
            <w:noProof/>
          </w:rPr>
          <w:t>General</w:t>
        </w:r>
        <w:r w:rsidR="00ED2921">
          <w:rPr>
            <w:noProof/>
            <w:webHidden/>
          </w:rPr>
          <w:tab/>
        </w:r>
        <w:r w:rsidR="00ED2921">
          <w:rPr>
            <w:noProof/>
            <w:webHidden/>
          </w:rPr>
          <w:fldChar w:fldCharType="begin"/>
        </w:r>
        <w:r w:rsidR="00ED2921">
          <w:rPr>
            <w:noProof/>
            <w:webHidden/>
          </w:rPr>
          <w:instrText xml:space="preserve"> PAGEREF _Toc180954939 \h </w:instrText>
        </w:r>
        <w:r w:rsidR="00ED2921">
          <w:rPr>
            <w:noProof/>
            <w:webHidden/>
          </w:rPr>
        </w:r>
        <w:r w:rsidR="00ED2921">
          <w:rPr>
            <w:noProof/>
            <w:webHidden/>
          </w:rPr>
          <w:fldChar w:fldCharType="separate"/>
        </w:r>
        <w:r w:rsidR="00ED2921">
          <w:rPr>
            <w:noProof/>
            <w:webHidden/>
          </w:rPr>
          <w:t>27</w:t>
        </w:r>
        <w:r w:rsidR="00ED2921">
          <w:rPr>
            <w:noProof/>
            <w:webHidden/>
          </w:rPr>
          <w:fldChar w:fldCharType="end"/>
        </w:r>
      </w:hyperlink>
    </w:p>
    <w:p w14:paraId="425C84F2" w14:textId="05C609EB" w:rsidR="00ED2921" w:rsidRDefault="006A3655">
      <w:pPr>
        <w:pStyle w:val="TOC1"/>
        <w:tabs>
          <w:tab w:val="left" w:pos="1000"/>
        </w:tabs>
        <w:rPr>
          <w:rFonts w:asciiTheme="minorHAnsi" w:eastAsiaTheme="minorEastAsia" w:hAnsiTheme="minorHAnsi" w:cstheme="minorBidi"/>
          <w:b w:val="0"/>
          <w:bCs w:val="0"/>
          <w:noProof/>
          <w:kern w:val="2"/>
          <w:sz w:val="22"/>
          <w:szCs w:val="22"/>
          <w:lang w:eastAsia="en-GB"/>
          <w14:ligatures w14:val="standardContextual"/>
        </w:rPr>
      </w:pPr>
      <w:hyperlink w:anchor="_Toc180954940" w:history="1">
        <w:r w:rsidR="00ED2921" w:rsidRPr="00C87B6F">
          <w:rPr>
            <w:rStyle w:val="Hyperlink"/>
            <w:rFonts w:ascii="Corbel" w:hAnsi="Corbel"/>
            <w:i/>
            <w:noProof/>
          </w:rPr>
          <w:t>7.3.7.2.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i/>
            <w:noProof/>
          </w:rPr>
          <w:t>Internal Quality Control (IQC)</w:t>
        </w:r>
        <w:r w:rsidR="00ED2921">
          <w:rPr>
            <w:noProof/>
            <w:webHidden/>
          </w:rPr>
          <w:tab/>
        </w:r>
        <w:r w:rsidR="00ED2921">
          <w:rPr>
            <w:noProof/>
            <w:webHidden/>
          </w:rPr>
          <w:fldChar w:fldCharType="begin"/>
        </w:r>
        <w:r w:rsidR="00ED2921">
          <w:rPr>
            <w:noProof/>
            <w:webHidden/>
          </w:rPr>
          <w:instrText xml:space="preserve"> PAGEREF _Toc180954940 \h </w:instrText>
        </w:r>
        <w:r w:rsidR="00ED2921">
          <w:rPr>
            <w:noProof/>
            <w:webHidden/>
          </w:rPr>
        </w:r>
        <w:r w:rsidR="00ED2921">
          <w:rPr>
            <w:noProof/>
            <w:webHidden/>
          </w:rPr>
          <w:fldChar w:fldCharType="separate"/>
        </w:r>
        <w:r w:rsidR="00ED2921">
          <w:rPr>
            <w:noProof/>
            <w:webHidden/>
          </w:rPr>
          <w:t>28</w:t>
        </w:r>
        <w:r w:rsidR="00ED2921">
          <w:rPr>
            <w:noProof/>
            <w:webHidden/>
          </w:rPr>
          <w:fldChar w:fldCharType="end"/>
        </w:r>
      </w:hyperlink>
    </w:p>
    <w:p w14:paraId="72650A2F" w14:textId="16F9053F" w:rsidR="00ED2921" w:rsidRDefault="006A3655">
      <w:pPr>
        <w:pStyle w:val="TOC1"/>
        <w:tabs>
          <w:tab w:val="left" w:pos="1000"/>
        </w:tabs>
        <w:rPr>
          <w:rFonts w:asciiTheme="minorHAnsi" w:eastAsiaTheme="minorEastAsia" w:hAnsiTheme="minorHAnsi" w:cstheme="minorBidi"/>
          <w:b w:val="0"/>
          <w:bCs w:val="0"/>
          <w:noProof/>
          <w:kern w:val="2"/>
          <w:sz w:val="22"/>
          <w:szCs w:val="22"/>
          <w:lang w:eastAsia="en-GB"/>
          <w14:ligatures w14:val="standardContextual"/>
        </w:rPr>
      </w:pPr>
      <w:hyperlink w:anchor="_Toc180954941" w:history="1">
        <w:r w:rsidR="00ED2921" w:rsidRPr="00C87B6F">
          <w:rPr>
            <w:rStyle w:val="Hyperlink"/>
            <w:rFonts w:ascii="Corbel" w:hAnsi="Corbel"/>
            <w:i/>
            <w:noProof/>
          </w:rPr>
          <w:t>7.3.7.3.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i/>
            <w:noProof/>
          </w:rPr>
          <w:t>External Quality Assessment (EQA)</w:t>
        </w:r>
        <w:r w:rsidR="00ED2921">
          <w:rPr>
            <w:noProof/>
            <w:webHidden/>
          </w:rPr>
          <w:tab/>
        </w:r>
        <w:r w:rsidR="00ED2921">
          <w:rPr>
            <w:noProof/>
            <w:webHidden/>
          </w:rPr>
          <w:fldChar w:fldCharType="begin"/>
        </w:r>
        <w:r w:rsidR="00ED2921">
          <w:rPr>
            <w:noProof/>
            <w:webHidden/>
          </w:rPr>
          <w:instrText xml:space="preserve"> PAGEREF _Toc180954941 \h </w:instrText>
        </w:r>
        <w:r w:rsidR="00ED2921">
          <w:rPr>
            <w:noProof/>
            <w:webHidden/>
          </w:rPr>
        </w:r>
        <w:r w:rsidR="00ED2921">
          <w:rPr>
            <w:noProof/>
            <w:webHidden/>
          </w:rPr>
          <w:fldChar w:fldCharType="separate"/>
        </w:r>
        <w:r w:rsidR="00ED2921">
          <w:rPr>
            <w:noProof/>
            <w:webHidden/>
          </w:rPr>
          <w:t>29</w:t>
        </w:r>
        <w:r w:rsidR="00ED2921">
          <w:rPr>
            <w:noProof/>
            <w:webHidden/>
          </w:rPr>
          <w:fldChar w:fldCharType="end"/>
        </w:r>
      </w:hyperlink>
    </w:p>
    <w:p w14:paraId="294497D9" w14:textId="576E70C7" w:rsidR="00ED2921" w:rsidRDefault="006A3655">
      <w:pPr>
        <w:pStyle w:val="TOC1"/>
        <w:tabs>
          <w:tab w:val="left" w:pos="1000"/>
        </w:tabs>
        <w:rPr>
          <w:rFonts w:asciiTheme="minorHAnsi" w:eastAsiaTheme="minorEastAsia" w:hAnsiTheme="minorHAnsi" w:cstheme="minorBidi"/>
          <w:b w:val="0"/>
          <w:bCs w:val="0"/>
          <w:noProof/>
          <w:kern w:val="2"/>
          <w:sz w:val="22"/>
          <w:szCs w:val="22"/>
          <w:lang w:eastAsia="en-GB"/>
          <w14:ligatures w14:val="standardContextual"/>
        </w:rPr>
      </w:pPr>
      <w:hyperlink w:anchor="_Toc180954942" w:history="1">
        <w:r w:rsidR="00ED2921" w:rsidRPr="00C87B6F">
          <w:rPr>
            <w:rStyle w:val="Hyperlink"/>
            <w:rFonts w:ascii="Corbel" w:hAnsi="Corbel"/>
            <w:i/>
            <w:noProof/>
          </w:rPr>
          <w:t>7.3.7.4.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i/>
            <w:noProof/>
          </w:rPr>
          <w:t>Comparability of Examination Results</w:t>
        </w:r>
        <w:r w:rsidR="00ED2921">
          <w:rPr>
            <w:noProof/>
            <w:webHidden/>
          </w:rPr>
          <w:tab/>
        </w:r>
        <w:r w:rsidR="00ED2921">
          <w:rPr>
            <w:noProof/>
            <w:webHidden/>
          </w:rPr>
          <w:fldChar w:fldCharType="begin"/>
        </w:r>
        <w:r w:rsidR="00ED2921">
          <w:rPr>
            <w:noProof/>
            <w:webHidden/>
          </w:rPr>
          <w:instrText xml:space="preserve"> PAGEREF _Toc180954942 \h </w:instrText>
        </w:r>
        <w:r w:rsidR="00ED2921">
          <w:rPr>
            <w:noProof/>
            <w:webHidden/>
          </w:rPr>
        </w:r>
        <w:r w:rsidR="00ED2921">
          <w:rPr>
            <w:noProof/>
            <w:webHidden/>
          </w:rPr>
          <w:fldChar w:fldCharType="separate"/>
        </w:r>
        <w:r w:rsidR="00ED2921">
          <w:rPr>
            <w:noProof/>
            <w:webHidden/>
          </w:rPr>
          <w:t>29</w:t>
        </w:r>
        <w:r w:rsidR="00ED2921">
          <w:rPr>
            <w:noProof/>
            <w:webHidden/>
          </w:rPr>
          <w:fldChar w:fldCharType="end"/>
        </w:r>
      </w:hyperlink>
    </w:p>
    <w:p w14:paraId="47823387" w14:textId="563838E6"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43" w:history="1">
        <w:r w:rsidR="00ED2921" w:rsidRPr="00C87B6F">
          <w:rPr>
            <w:rStyle w:val="Hyperlink"/>
            <w:rFonts w:ascii="Corbel" w:hAnsi="Corbel"/>
            <w:noProof/>
          </w:rPr>
          <w:t>7.4.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Post-examination Processes</w:t>
        </w:r>
        <w:r w:rsidR="00ED2921">
          <w:rPr>
            <w:noProof/>
            <w:webHidden/>
          </w:rPr>
          <w:tab/>
        </w:r>
        <w:r w:rsidR="00ED2921">
          <w:rPr>
            <w:noProof/>
            <w:webHidden/>
          </w:rPr>
          <w:fldChar w:fldCharType="begin"/>
        </w:r>
        <w:r w:rsidR="00ED2921">
          <w:rPr>
            <w:noProof/>
            <w:webHidden/>
          </w:rPr>
          <w:instrText xml:space="preserve"> PAGEREF _Toc180954943 \h </w:instrText>
        </w:r>
        <w:r w:rsidR="00ED2921">
          <w:rPr>
            <w:noProof/>
            <w:webHidden/>
          </w:rPr>
        </w:r>
        <w:r w:rsidR="00ED2921">
          <w:rPr>
            <w:noProof/>
            <w:webHidden/>
          </w:rPr>
          <w:fldChar w:fldCharType="separate"/>
        </w:r>
        <w:r w:rsidR="00ED2921">
          <w:rPr>
            <w:noProof/>
            <w:webHidden/>
          </w:rPr>
          <w:t>29</w:t>
        </w:r>
        <w:r w:rsidR="00ED2921">
          <w:rPr>
            <w:noProof/>
            <w:webHidden/>
          </w:rPr>
          <w:fldChar w:fldCharType="end"/>
        </w:r>
      </w:hyperlink>
    </w:p>
    <w:p w14:paraId="68FF97C2" w14:textId="308929C6"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44" w:history="1">
        <w:r w:rsidR="00ED2921" w:rsidRPr="00C87B6F">
          <w:rPr>
            <w:rStyle w:val="Hyperlink"/>
            <w:rFonts w:ascii="Corbel" w:hAnsi="Corbel"/>
            <w:noProof/>
          </w:rPr>
          <w:t>7.4.1.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Reporting of Results</w:t>
        </w:r>
        <w:r w:rsidR="00ED2921">
          <w:rPr>
            <w:noProof/>
            <w:webHidden/>
          </w:rPr>
          <w:tab/>
        </w:r>
        <w:r w:rsidR="00ED2921">
          <w:rPr>
            <w:noProof/>
            <w:webHidden/>
          </w:rPr>
          <w:fldChar w:fldCharType="begin"/>
        </w:r>
        <w:r w:rsidR="00ED2921">
          <w:rPr>
            <w:noProof/>
            <w:webHidden/>
          </w:rPr>
          <w:instrText xml:space="preserve"> PAGEREF _Toc180954944 \h </w:instrText>
        </w:r>
        <w:r w:rsidR="00ED2921">
          <w:rPr>
            <w:noProof/>
            <w:webHidden/>
          </w:rPr>
        </w:r>
        <w:r w:rsidR="00ED2921">
          <w:rPr>
            <w:noProof/>
            <w:webHidden/>
          </w:rPr>
          <w:fldChar w:fldCharType="separate"/>
        </w:r>
        <w:r w:rsidR="00ED2921">
          <w:rPr>
            <w:noProof/>
            <w:webHidden/>
          </w:rPr>
          <w:t>29</w:t>
        </w:r>
        <w:r w:rsidR="00ED2921">
          <w:rPr>
            <w:noProof/>
            <w:webHidden/>
          </w:rPr>
          <w:fldChar w:fldCharType="end"/>
        </w:r>
      </w:hyperlink>
    </w:p>
    <w:p w14:paraId="306DE5E3" w14:textId="4AC5915D" w:rsidR="00ED2921" w:rsidRDefault="006A3655">
      <w:pPr>
        <w:pStyle w:val="TOC1"/>
        <w:tabs>
          <w:tab w:val="left" w:pos="1000"/>
        </w:tabs>
        <w:rPr>
          <w:rFonts w:asciiTheme="minorHAnsi" w:eastAsiaTheme="minorEastAsia" w:hAnsiTheme="minorHAnsi" w:cstheme="minorBidi"/>
          <w:b w:val="0"/>
          <w:bCs w:val="0"/>
          <w:noProof/>
          <w:kern w:val="2"/>
          <w:sz w:val="22"/>
          <w:szCs w:val="22"/>
          <w:lang w:eastAsia="en-GB"/>
          <w14:ligatures w14:val="standardContextual"/>
        </w:rPr>
      </w:pPr>
      <w:hyperlink w:anchor="_Toc180954945" w:history="1">
        <w:r w:rsidR="00ED2921" w:rsidRPr="00C87B6F">
          <w:rPr>
            <w:rStyle w:val="Hyperlink"/>
            <w:rFonts w:ascii="Corbel" w:hAnsi="Corbel"/>
            <w:i/>
            <w:noProof/>
          </w:rPr>
          <w:t>7.4.1.1.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i/>
            <w:noProof/>
          </w:rPr>
          <w:t>General</w:t>
        </w:r>
        <w:r w:rsidR="00ED2921">
          <w:rPr>
            <w:noProof/>
            <w:webHidden/>
          </w:rPr>
          <w:tab/>
        </w:r>
        <w:r w:rsidR="00ED2921">
          <w:rPr>
            <w:noProof/>
            <w:webHidden/>
          </w:rPr>
          <w:fldChar w:fldCharType="begin"/>
        </w:r>
        <w:r w:rsidR="00ED2921">
          <w:rPr>
            <w:noProof/>
            <w:webHidden/>
          </w:rPr>
          <w:instrText xml:space="preserve"> PAGEREF _Toc180954945 \h </w:instrText>
        </w:r>
        <w:r w:rsidR="00ED2921">
          <w:rPr>
            <w:noProof/>
            <w:webHidden/>
          </w:rPr>
        </w:r>
        <w:r w:rsidR="00ED2921">
          <w:rPr>
            <w:noProof/>
            <w:webHidden/>
          </w:rPr>
          <w:fldChar w:fldCharType="separate"/>
        </w:r>
        <w:r w:rsidR="00ED2921">
          <w:rPr>
            <w:noProof/>
            <w:webHidden/>
          </w:rPr>
          <w:t>29</w:t>
        </w:r>
        <w:r w:rsidR="00ED2921">
          <w:rPr>
            <w:noProof/>
            <w:webHidden/>
          </w:rPr>
          <w:fldChar w:fldCharType="end"/>
        </w:r>
      </w:hyperlink>
    </w:p>
    <w:p w14:paraId="03190B56" w14:textId="6C1F6D86" w:rsidR="00ED2921" w:rsidRDefault="006A3655">
      <w:pPr>
        <w:pStyle w:val="TOC1"/>
        <w:tabs>
          <w:tab w:val="left" w:pos="1000"/>
        </w:tabs>
        <w:rPr>
          <w:rFonts w:asciiTheme="minorHAnsi" w:eastAsiaTheme="minorEastAsia" w:hAnsiTheme="minorHAnsi" w:cstheme="minorBidi"/>
          <w:b w:val="0"/>
          <w:bCs w:val="0"/>
          <w:noProof/>
          <w:kern w:val="2"/>
          <w:sz w:val="22"/>
          <w:szCs w:val="22"/>
          <w:lang w:eastAsia="en-GB"/>
          <w14:ligatures w14:val="standardContextual"/>
        </w:rPr>
      </w:pPr>
      <w:hyperlink w:anchor="_Toc180954946" w:history="1">
        <w:r w:rsidR="00ED2921" w:rsidRPr="00C87B6F">
          <w:rPr>
            <w:rStyle w:val="Hyperlink"/>
            <w:rFonts w:ascii="Corbel" w:hAnsi="Corbel"/>
            <w:i/>
            <w:noProof/>
          </w:rPr>
          <w:t>7.4.1.2.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i/>
            <w:noProof/>
          </w:rPr>
          <w:t>Result Review and Release</w:t>
        </w:r>
        <w:r w:rsidR="00ED2921">
          <w:rPr>
            <w:noProof/>
            <w:webHidden/>
          </w:rPr>
          <w:tab/>
        </w:r>
        <w:r w:rsidR="00ED2921">
          <w:rPr>
            <w:noProof/>
            <w:webHidden/>
          </w:rPr>
          <w:fldChar w:fldCharType="begin"/>
        </w:r>
        <w:r w:rsidR="00ED2921">
          <w:rPr>
            <w:noProof/>
            <w:webHidden/>
          </w:rPr>
          <w:instrText xml:space="preserve"> PAGEREF _Toc180954946 \h </w:instrText>
        </w:r>
        <w:r w:rsidR="00ED2921">
          <w:rPr>
            <w:noProof/>
            <w:webHidden/>
          </w:rPr>
        </w:r>
        <w:r w:rsidR="00ED2921">
          <w:rPr>
            <w:noProof/>
            <w:webHidden/>
          </w:rPr>
          <w:fldChar w:fldCharType="separate"/>
        </w:r>
        <w:r w:rsidR="00ED2921">
          <w:rPr>
            <w:noProof/>
            <w:webHidden/>
          </w:rPr>
          <w:t>30</w:t>
        </w:r>
        <w:r w:rsidR="00ED2921">
          <w:rPr>
            <w:noProof/>
            <w:webHidden/>
          </w:rPr>
          <w:fldChar w:fldCharType="end"/>
        </w:r>
      </w:hyperlink>
    </w:p>
    <w:p w14:paraId="72D49BDC" w14:textId="65F36935" w:rsidR="00ED2921" w:rsidRDefault="006A3655">
      <w:pPr>
        <w:pStyle w:val="TOC1"/>
        <w:tabs>
          <w:tab w:val="left" w:pos="1000"/>
        </w:tabs>
        <w:rPr>
          <w:rFonts w:asciiTheme="minorHAnsi" w:eastAsiaTheme="minorEastAsia" w:hAnsiTheme="minorHAnsi" w:cstheme="minorBidi"/>
          <w:b w:val="0"/>
          <w:bCs w:val="0"/>
          <w:noProof/>
          <w:kern w:val="2"/>
          <w:sz w:val="22"/>
          <w:szCs w:val="22"/>
          <w:lang w:eastAsia="en-GB"/>
          <w14:ligatures w14:val="standardContextual"/>
        </w:rPr>
      </w:pPr>
      <w:hyperlink w:anchor="_Toc180954947" w:history="1">
        <w:r w:rsidR="00ED2921" w:rsidRPr="00C87B6F">
          <w:rPr>
            <w:rStyle w:val="Hyperlink"/>
            <w:rFonts w:ascii="Corbel" w:hAnsi="Corbel"/>
            <w:i/>
            <w:noProof/>
          </w:rPr>
          <w:t>7.4.1.3.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i/>
            <w:noProof/>
          </w:rPr>
          <w:t>Critical Results Reports</w:t>
        </w:r>
        <w:r w:rsidR="00ED2921">
          <w:rPr>
            <w:noProof/>
            <w:webHidden/>
          </w:rPr>
          <w:tab/>
        </w:r>
        <w:r w:rsidR="00ED2921">
          <w:rPr>
            <w:noProof/>
            <w:webHidden/>
          </w:rPr>
          <w:fldChar w:fldCharType="begin"/>
        </w:r>
        <w:r w:rsidR="00ED2921">
          <w:rPr>
            <w:noProof/>
            <w:webHidden/>
          </w:rPr>
          <w:instrText xml:space="preserve"> PAGEREF _Toc180954947 \h </w:instrText>
        </w:r>
        <w:r w:rsidR="00ED2921">
          <w:rPr>
            <w:noProof/>
            <w:webHidden/>
          </w:rPr>
        </w:r>
        <w:r w:rsidR="00ED2921">
          <w:rPr>
            <w:noProof/>
            <w:webHidden/>
          </w:rPr>
          <w:fldChar w:fldCharType="separate"/>
        </w:r>
        <w:r w:rsidR="00ED2921">
          <w:rPr>
            <w:noProof/>
            <w:webHidden/>
          </w:rPr>
          <w:t>30</w:t>
        </w:r>
        <w:r w:rsidR="00ED2921">
          <w:rPr>
            <w:noProof/>
            <w:webHidden/>
          </w:rPr>
          <w:fldChar w:fldCharType="end"/>
        </w:r>
      </w:hyperlink>
    </w:p>
    <w:p w14:paraId="616C3AE9" w14:textId="16FD16D9" w:rsidR="00ED2921" w:rsidRDefault="006A3655">
      <w:pPr>
        <w:pStyle w:val="TOC1"/>
        <w:tabs>
          <w:tab w:val="left" w:pos="1000"/>
        </w:tabs>
        <w:rPr>
          <w:rFonts w:asciiTheme="minorHAnsi" w:eastAsiaTheme="minorEastAsia" w:hAnsiTheme="minorHAnsi" w:cstheme="minorBidi"/>
          <w:b w:val="0"/>
          <w:bCs w:val="0"/>
          <w:noProof/>
          <w:kern w:val="2"/>
          <w:sz w:val="22"/>
          <w:szCs w:val="22"/>
          <w:lang w:eastAsia="en-GB"/>
          <w14:ligatures w14:val="standardContextual"/>
        </w:rPr>
      </w:pPr>
      <w:hyperlink w:anchor="_Toc180954948" w:history="1">
        <w:r w:rsidR="00ED2921" w:rsidRPr="00C87B6F">
          <w:rPr>
            <w:rStyle w:val="Hyperlink"/>
            <w:rFonts w:ascii="Corbel" w:hAnsi="Corbel"/>
            <w:i/>
            <w:noProof/>
          </w:rPr>
          <w:t>7.4.1.4.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i/>
            <w:noProof/>
          </w:rPr>
          <w:t>Special Considerations for Results</w:t>
        </w:r>
        <w:r w:rsidR="00ED2921">
          <w:rPr>
            <w:noProof/>
            <w:webHidden/>
          </w:rPr>
          <w:tab/>
        </w:r>
        <w:r w:rsidR="00ED2921">
          <w:rPr>
            <w:noProof/>
            <w:webHidden/>
          </w:rPr>
          <w:fldChar w:fldCharType="begin"/>
        </w:r>
        <w:r w:rsidR="00ED2921">
          <w:rPr>
            <w:noProof/>
            <w:webHidden/>
          </w:rPr>
          <w:instrText xml:space="preserve"> PAGEREF _Toc180954948 \h </w:instrText>
        </w:r>
        <w:r w:rsidR="00ED2921">
          <w:rPr>
            <w:noProof/>
            <w:webHidden/>
          </w:rPr>
        </w:r>
        <w:r w:rsidR="00ED2921">
          <w:rPr>
            <w:noProof/>
            <w:webHidden/>
          </w:rPr>
          <w:fldChar w:fldCharType="separate"/>
        </w:r>
        <w:r w:rsidR="00ED2921">
          <w:rPr>
            <w:noProof/>
            <w:webHidden/>
          </w:rPr>
          <w:t>30</w:t>
        </w:r>
        <w:r w:rsidR="00ED2921">
          <w:rPr>
            <w:noProof/>
            <w:webHidden/>
          </w:rPr>
          <w:fldChar w:fldCharType="end"/>
        </w:r>
      </w:hyperlink>
    </w:p>
    <w:p w14:paraId="101CF475" w14:textId="6158F279" w:rsidR="00ED2921" w:rsidRDefault="006A3655">
      <w:pPr>
        <w:pStyle w:val="TOC1"/>
        <w:tabs>
          <w:tab w:val="left" w:pos="1000"/>
        </w:tabs>
        <w:rPr>
          <w:rFonts w:asciiTheme="minorHAnsi" w:eastAsiaTheme="minorEastAsia" w:hAnsiTheme="minorHAnsi" w:cstheme="minorBidi"/>
          <w:b w:val="0"/>
          <w:bCs w:val="0"/>
          <w:noProof/>
          <w:kern w:val="2"/>
          <w:sz w:val="22"/>
          <w:szCs w:val="22"/>
          <w:lang w:eastAsia="en-GB"/>
          <w14:ligatures w14:val="standardContextual"/>
        </w:rPr>
      </w:pPr>
      <w:hyperlink w:anchor="_Toc180954949" w:history="1">
        <w:r w:rsidR="00ED2921" w:rsidRPr="00C87B6F">
          <w:rPr>
            <w:rStyle w:val="Hyperlink"/>
            <w:rFonts w:ascii="Corbel" w:hAnsi="Corbel"/>
            <w:i/>
            <w:noProof/>
          </w:rPr>
          <w:t>7.4.1.5.</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i/>
            <w:noProof/>
          </w:rPr>
          <w:t>Automated Selection, Review, Release and Reporting of Results</w:t>
        </w:r>
        <w:r w:rsidR="00ED2921">
          <w:rPr>
            <w:noProof/>
            <w:webHidden/>
          </w:rPr>
          <w:tab/>
        </w:r>
        <w:r w:rsidR="00ED2921">
          <w:rPr>
            <w:noProof/>
            <w:webHidden/>
          </w:rPr>
          <w:fldChar w:fldCharType="begin"/>
        </w:r>
        <w:r w:rsidR="00ED2921">
          <w:rPr>
            <w:noProof/>
            <w:webHidden/>
          </w:rPr>
          <w:instrText xml:space="preserve"> PAGEREF _Toc180954949 \h </w:instrText>
        </w:r>
        <w:r w:rsidR="00ED2921">
          <w:rPr>
            <w:noProof/>
            <w:webHidden/>
          </w:rPr>
        </w:r>
        <w:r w:rsidR="00ED2921">
          <w:rPr>
            <w:noProof/>
            <w:webHidden/>
          </w:rPr>
          <w:fldChar w:fldCharType="separate"/>
        </w:r>
        <w:r w:rsidR="00ED2921">
          <w:rPr>
            <w:noProof/>
            <w:webHidden/>
          </w:rPr>
          <w:t>31</w:t>
        </w:r>
        <w:r w:rsidR="00ED2921">
          <w:rPr>
            <w:noProof/>
            <w:webHidden/>
          </w:rPr>
          <w:fldChar w:fldCharType="end"/>
        </w:r>
      </w:hyperlink>
    </w:p>
    <w:p w14:paraId="41DAF0FD" w14:textId="357905AF" w:rsidR="00ED2921" w:rsidRDefault="006A3655">
      <w:pPr>
        <w:pStyle w:val="TOC1"/>
        <w:tabs>
          <w:tab w:val="left" w:pos="1000"/>
        </w:tabs>
        <w:rPr>
          <w:rFonts w:asciiTheme="minorHAnsi" w:eastAsiaTheme="minorEastAsia" w:hAnsiTheme="minorHAnsi" w:cstheme="minorBidi"/>
          <w:b w:val="0"/>
          <w:bCs w:val="0"/>
          <w:noProof/>
          <w:kern w:val="2"/>
          <w:sz w:val="22"/>
          <w:szCs w:val="22"/>
          <w:lang w:eastAsia="en-GB"/>
          <w14:ligatures w14:val="standardContextual"/>
        </w:rPr>
      </w:pPr>
      <w:hyperlink w:anchor="_Toc180954950" w:history="1">
        <w:r w:rsidR="00ED2921" w:rsidRPr="00C87B6F">
          <w:rPr>
            <w:rStyle w:val="Hyperlink"/>
            <w:rFonts w:ascii="Corbel" w:hAnsi="Corbel"/>
            <w:i/>
            <w:noProof/>
          </w:rPr>
          <w:t>7.4.1.6.</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i/>
            <w:noProof/>
          </w:rPr>
          <w:t>Requirements for Reports</w:t>
        </w:r>
        <w:r w:rsidR="00ED2921">
          <w:rPr>
            <w:noProof/>
            <w:webHidden/>
          </w:rPr>
          <w:tab/>
        </w:r>
        <w:r w:rsidR="00ED2921">
          <w:rPr>
            <w:noProof/>
            <w:webHidden/>
          </w:rPr>
          <w:fldChar w:fldCharType="begin"/>
        </w:r>
        <w:r w:rsidR="00ED2921">
          <w:rPr>
            <w:noProof/>
            <w:webHidden/>
          </w:rPr>
          <w:instrText xml:space="preserve"> PAGEREF _Toc180954950 \h </w:instrText>
        </w:r>
        <w:r w:rsidR="00ED2921">
          <w:rPr>
            <w:noProof/>
            <w:webHidden/>
          </w:rPr>
        </w:r>
        <w:r w:rsidR="00ED2921">
          <w:rPr>
            <w:noProof/>
            <w:webHidden/>
          </w:rPr>
          <w:fldChar w:fldCharType="separate"/>
        </w:r>
        <w:r w:rsidR="00ED2921">
          <w:rPr>
            <w:noProof/>
            <w:webHidden/>
          </w:rPr>
          <w:t>31</w:t>
        </w:r>
        <w:r w:rsidR="00ED2921">
          <w:rPr>
            <w:noProof/>
            <w:webHidden/>
          </w:rPr>
          <w:fldChar w:fldCharType="end"/>
        </w:r>
      </w:hyperlink>
    </w:p>
    <w:p w14:paraId="075BF481" w14:textId="6129DF3E" w:rsidR="00ED2921" w:rsidRDefault="006A3655">
      <w:pPr>
        <w:pStyle w:val="TOC1"/>
        <w:tabs>
          <w:tab w:val="left" w:pos="1000"/>
        </w:tabs>
        <w:rPr>
          <w:rFonts w:asciiTheme="minorHAnsi" w:eastAsiaTheme="minorEastAsia" w:hAnsiTheme="minorHAnsi" w:cstheme="minorBidi"/>
          <w:b w:val="0"/>
          <w:bCs w:val="0"/>
          <w:noProof/>
          <w:kern w:val="2"/>
          <w:sz w:val="22"/>
          <w:szCs w:val="22"/>
          <w:lang w:eastAsia="en-GB"/>
          <w14:ligatures w14:val="standardContextual"/>
        </w:rPr>
      </w:pPr>
      <w:hyperlink w:anchor="_Toc180954951" w:history="1">
        <w:r w:rsidR="00ED2921" w:rsidRPr="00C87B6F">
          <w:rPr>
            <w:rStyle w:val="Hyperlink"/>
            <w:rFonts w:ascii="Corbel" w:hAnsi="Corbel"/>
            <w:i/>
            <w:noProof/>
          </w:rPr>
          <w:t>7.4.1.7.</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i/>
            <w:noProof/>
          </w:rPr>
          <w:t>Additional Information for Reports</w:t>
        </w:r>
        <w:r w:rsidR="00ED2921">
          <w:rPr>
            <w:noProof/>
            <w:webHidden/>
          </w:rPr>
          <w:tab/>
        </w:r>
        <w:r w:rsidR="00ED2921">
          <w:rPr>
            <w:noProof/>
            <w:webHidden/>
          </w:rPr>
          <w:fldChar w:fldCharType="begin"/>
        </w:r>
        <w:r w:rsidR="00ED2921">
          <w:rPr>
            <w:noProof/>
            <w:webHidden/>
          </w:rPr>
          <w:instrText xml:space="preserve"> PAGEREF _Toc180954951 \h </w:instrText>
        </w:r>
        <w:r w:rsidR="00ED2921">
          <w:rPr>
            <w:noProof/>
            <w:webHidden/>
          </w:rPr>
        </w:r>
        <w:r w:rsidR="00ED2921">
          <w:rPr>
            <w:noProof/>
            <w:webHidden/>
          </w:rPr>
          <w:fldChar w:fldCharType="separate"/>
        </w:r>
        <w:r w:rsidR="00ED2921">
          <w:rPr>
            <w:noProof/>
            <w:webHidden/>
          </w:rPr>
          <w:t>31</w:t>
        </w:r>
        <w:r w:rsidR="00ED2921">
          <w:rPr>
            <w:noProof/>
            <w:webHidden/>
          </w:rPr>
          <w:fldChar w:fldCharType="end"/>
        </w:r>
      </w:hyperlink>
    </w:p>
    <w:p w14:paraId="6DBF9D20" w14:textId="4BBB6E15" w:rsidR="00ED2921" w:rsidRDefault="006A3655">
      <w:pPr>
        <w:pStyle w:val="TOC1"/>
        <w:tabs>
          <w:tab w:val="left" w:pos="1000"/>
        </w:tabs>
        <w:rPr>
          <w:rFonts w:asciiTheme="minorHAnsi" w:eastAsiaTheme="minorEastAsia" w:hAnsiTheme="minorHAnsi" w:cstheme="minorBidi"/>
          <w:b w:val="0"/>
          <w:bCs w:val="0"/>
          <w:noProof/>
          <w:kern w:val="2"/>
          <w:sz w:val="22"/>
          <w:szCs w:val="22"/>
          <w:lang w:eastAsia="en-GB"/>
          <w14:ligatures w14:val="standardContextual"/>
        </w:rPr>
      </w:pPr>
      <w:hyperlink w:anchor="_Toc180954952" w:history="1">
        <w:r w:rsidR="00ED2921" w:rsidRPr="00C87B6F">
          <w:rPr>
            <w:rStyle w:val="Hyperlink"/>
            <w:rFonts w:ascii="Corbel" w:hAnsi="Corbel"/>
            <w:i/>
            <w:noProof/>
          </w:rPr>
          <w:t>7.4.1.8.</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i/>
            <w:noProof/>
          </w:rPr>
          <w:t>Amendments to Reported Results</w:t>
        </w:r>
        <w:r w:rsidR="00ED2921">
          <w:rPr>
            <w:noProof/>
            <w:webHidden/>
          </w:rPr>
          <w:tab/>
        </w:r>
        <w:r w:rsidR="00ED2921">
          <w:rPr>
            <w:noProof/>
            <w:webHidden/>
          </w:rPr>
          <w:fldChar w:fldCharType="begin"/>
        </w:r>
        <w:r w:rsidR="00ED2921">
          <w:rPr>
            <w:noProof/>
            <w:webHidden/>
          </w:rPr>
          <w:instrText xml:space="preserve"> PAGEREF _Toc180954952 \h </w:instrText>
        </w:r>
        <w:r w:rsidR="00ED2921">
          <w:rPr>
            <w:noProof/>
            <w:webHidden/>
          </w:rPr>
        </w:r>
        <w:r w:rsidR="00ED2921">
          <w:rPr>
            <w:noProof/>
            <w:webHidden/>
          </w:rPr>
          <w:fldChar w:fldCharType="separate"/>
        </w:r>
        <w:r w:rsidR="00ED2921">
          <w:rPr>
            <w:noProof/>
            <w:webHidden/>
          </w:rPr>
          <w:t>32</w:t>
        </w:r>
        <w:r w:rsidR="00ED2921">
          <w:rPr>
            <w:noProof/>
            <w:webHidden/>
          </w:rPr>
          <w:fldChar w:fldCharType="end"/>
        </w:r>
      </w:hyperlink>
    </w:p>
    <w:p w14:paraId="6AFBD187" w14:textId="646C340D"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53" w:history="1">
        <w:r w:rsidR="00ED2921" w:rsidRPr="00C87B6F">
          <w:rPr>
            <w:rStyle w:val="Hyperlink"/>
            <w:rFonts w:ascii="Corbel" w:hAnsi="Corbel"/>
            <w:noProof/>
          </w:rPr>
          <w:t>7.4.2.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Post-examination Handling of Samples</w:t>
        </w:r>
        <w:r w:rsidR="00ED2921">
          <w:rPr>
            <w:noProof/>
            <w:webHidden/>
          </w:rPr>
          <w:tab/>
        </w:r>
        <w:r w:rsidR="00ED2921">
          <w:rPr>
            <w:noProof/>
            <w:webHidden/>
          </w:rPr>
          <w:fldChar w:fldCharType="begin"/>
        </w:r>
        <w:r w:rsidR="00ED2921">
          <w:rPr>
            <w:noProof/>
            <w:webHidden/>
          </w:rPr>
          <w:instrText xml:space="preserve"> PAGEREF _Toc180954953 \h </w:instrText>
        </w:r>
        <w:r w:rsidR="00ED2921">
          <w:rPr>
            <w:noProof/>
            <w:webHidden/>
          </w:rPr>
        </w:r>
        <w:r w:rsidR="00ED2921">
          <w:rPr>
            <w:noProof/>
            <w:webHidden/>
          </w:rPr>
          <w:fldChar w:fldCharType="separate"/>
        </w:r>
        <w:r w:rsidR="00ED2921">
          <w:rPr>
            <w:noProof/>
            <w:webHidden/>
          </w:rPr>
          <w:t>32</w:t>
        </w:r>
        <w:r w:rsidR="00ED2921">
          <w:rPr>
            <w:noProof/>
            <w:webHidden/>
          </w:rPr>
          <w:fldChar w:fldCharType="end"/>
        </w:r>
      </w:hyperlink>
    </w:p>
    <w:p w14:paraId="59A22074" w14:textId="1679BB9C"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54" w:history="1">
        <w:r w:rsidR="00ED2921" w:rsidRPr="00C87B6F">
          <w:rPr>
            <w:rStyle w:val="Hyperlink"/>
            <w:rFonts w:ascii="Corbel" w:hAnsi="Corbel"/>
            <w:noProof/>
          </w:rPr>
          <w:t>7.5.</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Nonconforming work</w:t>
        </w:r>
        <w:r w:rsidR="00ED2921">
          <w:rPr>
            <w:noProof/>
            <w:webHidden/>
          </w:rPr>
          <w:tab/>
        </w:r>
        <w:r w:rsidR="00ED2921">
          <w:rPr>
            <w:noProof/>
            <w:webHidden/>
          </w:rPr>
          <w:fldChar w:fldCharType="begin"/>
        </w:r>
        <w:r w:rsidR="00ED2921">
          <w:rPr>
            <w:noProof/>
            <w:webHidden/>
          </w:rPr>
          <w:instrText xml:space="preserve"> PAGEREF _Toc180954954 \h </w:instrText>
        </w:r>
        <w:r w:rsidR="00ED2921">
          <w:rPr>
            <w:noProof/>
            <w:webHidden/>
          </w:rPr>
        </w:r>
        <w:r w:rsidR="00ED2921">
          <w:rPr>
            <w:noProof/>
            <w:webHidden/>
          </w:rPr>
          <w:fldChar w:fldCharType="separate"/>
        </w:r>
        <w:r w:rsidR="00ED2921">
          <w:rPr>
            <w:noProof/>
            <w:webHidden/>
          </w:rPr>
          <w:t>32</w:t>
        </w:r>
        <w:r w:rsidR="00ED2921">
          <w:rPr>
            <w:noProof/>
            <w:webHidden/>
          </w:rPr>
          <w:fldChar w:fldCharType="end"/>
        </w:r>
      </w:hyperlink>
    </w:p>
    <w:p w14:paraId="3BC3D815" w14:textId="782CF309"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55" w:history="1">
        <w:r w:rsidR="00ED2921" w:rsidRPr="00C87B6F">
          <w:rPr>
            <w:rStyle w:val="Hyperlink"/>
            <w:rFonts w:ascii="Corbel" w:hAnsi="Corbel"/>
            <w:noProof/>
          </w:rPr>
          <w:t>7.6.</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Control of Data and Information Management</w:t>
        </w:r>
        <w:r w:rsidR="00ED2921">
          <w:rPr>
            <w:noProof/>
            <w:webHidden/>
          </w:rPr>
          <w:tab/>
        </w:r>
        <w:r w:rsidR="00ED2921">
          <w:rPr>
            <w:noProof/>
            <w:webHidden/>
          </w:rPr>
          <w:fldChar w:fldCharType="begin"/>
        </w:r>
        <w:r w:rsidR="00ED2921">
          <w:rPr>
            <w:noProof/>
            <w:webHidden/>
          </w:rPr>
          <w:instrText xml:space="preserve"> PAGEREF _Toc180954955 \h </w:instrText>
        </w:r>
        <w:r w:rsidR="00ED2921">
          <w:rPr>
            <w:noProof/>
            <w:webHidden/>
          </w:rPr>
        </w:r>
        <w:r w:rsidR="00ED2921">
          <w:rPr>
            <w:noProof/>
            <w:webHidden/>
          </w:rPr>
          <w:fldChar w:fldCharType="separate"/>
        </w:r>
        <w:r w:rsidR="00ED2921">
          <w:rPr>
            <w:noProof/>
            <w:webHidden/>
          </w:rPr>
          <w:t>33</w:t>
        </w:r>
        <w:r w:rsidR="00ED2921">
          <w:rPr>
            <w:noProof/>
            <w:webHidden/>
          </w:rPr>
          <w:fldChar w:fldCharType="end"/>
        </w:r>
      </w:hyperlink>
    </w:p>
    <w:p w14:paraId="63458494" w14:textId="49CF0074"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56" w:history="1">
        <w:r w:rsidR="00ED2921" w:rsidRPr="00C87B6F">
          <w:rPr>
            <w:rStyle w:val="Hyperlink"/>
            <w:rFonts w:ascii="Corbel" w:hAnsi="Corbel"/>
            <w:noProof/>
          </w:rPr>
          <w:t>7.6.1.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General</w:t>
        </w:r>
        <w:r w:rsidR="00ED2921">
          <w:rPr>
            <w:noProof/>
            <w:webHidden/>
          </w:rPr>
          <w:tab/>
        </w:r>
        <w:r w:rsidR="00ED2921">
          <w:rPr>
            <w:noProof/>
            <w:webHidden/>
          </w:rPr>
          <w:fldChar w:fldCharType="begin"/>
        </w:r>
        <w:r w:rsidR="00ED2921">
          <w:rPr>
            <w:noProof/>
            <w:webHidden/>
          </w:rPr>
          <w:instrText xml:space="preserve"> PAGEREF _Toc180954956 \h </w:instrText>
        </w:r>
        <w:r w:rsidR="00ED2921">
          <w:rPr>
            <w:noProof/>
            <w:webHidden/>
          </w:rPr>
        </w:r>
        <w:r w:rsidR="00ED2921">
          <w:rPr>
            <w:noProof/>
            <w:webHidden/>
          </w:rPr>
          <w:fldChar w:fldCharType="separate"/>
        </w:r>
        <w:r w:rsidR="00ED2921">
          <w:rPr>
            <w:noProof/>
            <w:webHidden/>
          </w:rPr>
          <w:t>33</w:t>
        </w:r>
        <w:r w:rsidR="00ED2921">
          <w:rPr>
            <w:noProof/>
            <w:webHidden/>
          </w:rPr>
          <w:fldChar w:fldCharType="end"/>
        </w:r>
      </w:hyperlink>
    </w:p>
    <w:p w14:paraId="7CFC11A1" w14:textId="7FB40C50"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57" w:history="1">
        <w:r w:rsidR="00ED2921" w:rsidRPr="00C87B6F">
          <w:rPr>
            <w:rStyle w:val="Hyperlink"/>
            <w:rFonts w:ascii="Corbel" w:hAnsi="Corbel"/>
            <w:noProof/>
          </w:rPr>
          <w:t>7.6.2.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Authorities and Responsibilities for Information Management</w:t>
        </w:r>
        <w:r w:rsidR="00ED2921">
          <w:rPr>
            <w:noProof/>
            <w:webHidden/>
          </w:rPr>
          <w:tab/>
        </w:r>
        <w:r w:rsidR="00ED2921">
          <w:rPr>
            <w:noProof/>
            <w:webHidden/>
          </w:rPr>
          <w:fldChar w:fldCharType="begin"/>
        </w:r>
        <w:r w:rsidR="00ED2921">
          <w:rPr>
            <w:noProof/>
            <w:webHidden/>
          </w:rPr>
          <w:instrText xml:space="preserve"> PAGEREF _Toc180954957 \h </w:instrText>
        </w:r>
        <w:r w:rsidR="00ED2921">
          <w:rPr>
            <w:noProof/>
            <w:webHidden/>
          </w:rPr>
        </w:r>
        <w:r w:rsidR="00ED2921">
          <w:rPr>
            <w:noProof/>
            <w:webHidden/>
          </w:rPr>
          <w:fldChar w:fldCharType="separate"/>
        </w:r>
        <w:r w:rsidR="00ED2921">
          <w:rPr>
            <w:noProof/>
            <w:webHidden/>
          </w:rPr>
          <w:t>33</w:t>
        </w:r>
        <w:r w:rsidR="00ED2921">
          <w:rPr>
            <w:noProof/>
            <w:webHidden/>
          </w:rPr>
          <w:fldChar w:fldCharType="end"/>
        </w:r>
      </w:hyperlink>
    </w:p>
    <w:p w14:paraId="6D3D54F5" w14:textId="357A83E5"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58" w:history="1">
        <w:r w:rsidR="00ED2921" w:rsidRPr="00C87B6F">
          <w:rPr>
            <w:rStyle w:val="Hyperlink"/>
            <w:rFonts w:ascii="Corbel" w:hAnsi="Corbel"/>
            <w:noProof/>
          </w:rPr>
          <w:t>7.6.3.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Information Systems Management</w:t>
        </w:r>
        <w:r w:rsidR="00ED2921">
          <w:rPr>
            <w:noProof/>
            <w:webHidden/>
          </w:rPr>
          <w:tab/>
        </w:r>
        <w:r w:rsidR="00ED2921">
          <w:rPr>
            <w:noProof/>
            <w:webHidden/>
          </w:rPr>
          <w:fldChar w:fldCharType="begin"/>
        </w:r>
        <w:r w:rsidR="00ED2921">
          <w:rPr>
            <w:noProof/>
            <w:webHidden/>
          </w:rPr>
          <w:instrText xml:space="preserve"> PAGEREF _Toc180954958 \h </w:instrText>
        </w:r>
        <w:r w:rsidR="00ED2921">
          <w:rPr>
            <w:noProof/>
            <w:webHidden/>
          </w:rPr>
        </w:r>
        <w:r w:rsidR="00ED2921">
          <w:rPr>
            <w:noProof/>
            <w:webHidden/>
          </w:rPr>
          <w:fldChar w:fldCharType="separate"/>
        </w:r>
        <w:r w:rsidR="00ED2921">
          <w:rPr>
            <w:noProof/>
            <w:webHidden/>
          </w:rPr>
          <w:t>33</w:t>
        </w:r>
        <w:r w:rsidR="00ED2921">
          <w:rPr>
            <w:noProof/>
            <w:webHidden/>
          </w:rPr>
          <w:fldChar w:fldCharType="end"/>
        </w:r>
      </w:hyperlink>
    </w:p>
    <w:p w14:paraId="64F1246D" w14:textId="00F85FDD"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59" w:history="1">
        <w:r w:rsidR="00ED2921" w:rsidRPr="00C87B6F">
          <w:rPr>
            <w:rStyle w:val="Hyperlink"/>
            <w:rFonts w:ascii="Corbel" w:hAnsi="Corbel"/>
            <w:noProof/>
          </w:rPr>
          <w:t>7.6.4.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Downtime Plans</w:t>
        </w:r>
        <w:r w:rsidR="00ED2921">
          <w:rPr>
            <w:noProof/>
            <w:webHidden/>
          </w:rPr>
          <w:tab/>
        </w:r>
        <w:r w:rsidR="00ED2921">
          <w:rPr>
            <w:noProof/>
            <w:webHidden/>
          </w:rPr>
          <w:fldChar w:fldCharType="begin"/>
        </w:r>
        <w:r w:rsidR="00ED2921">
          <w:rPr>
            <w:noProof/>
            <w:webHidden/>
          </w:rPr>
          <w:instrText xml:space="preserve"> PAGEREF _Toc180954959 \h </w:instrText>
        </w:r>
        <w:r w:rsidR="00ED2921">
          <w:rPr>
            <w:noProof/>
            <w:webHidden/>
          </w:rPr>
        </w:r>
        <w:r w:rsidR="00ED2921">
          <w:rPr>
            <w:noProof/>
            <w:webHidden/>
          </w:rPr>
          <w:fldChar w:fldCharType="separate"/>
        </w:r>
        <w:r w:rsidR="00ED2921">
          <w:rPr>
            <w:noProof/>
            <w:webHidden/>
          </w:rPr>
          <w:t>34</w:t>
        </w:r>
        <w:r w:rsidR="00ED2921">
          <w:rPr>
            <w:noProof/>
            <w:webHidden/>
          </w:rPr>
          <w:fldChar w:fldCharType="end"/>
        </w:r>
      </w:hyperlink>
    </w:p>
    <w:p w14:paraId="120F5952" w14:textId="280EFCFF"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60" w:history="1">
        <w:r w:rsidR="00ED2921" w:rsidRPr="00C87B6F">
          <w:rPr>
            <w:rStyle w:val="Hyperlink"/>
            <w:rFonts w:ascii="Corbel" w:hAnsi="Corbel"/>
            <w:noProof/>
          </w:rPr>
          <w:t>7.6.5.</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Offsite Management</w:t>
        </w:r>
        <w:r w:rsidR="00ED2921">
          <w:rPr>
            <w:noProof/>
            <w:webHidden/>
          </w:rPr>
          <w:tab/>
        </w:r>
        <w:r w:rsidR="00ED2921">
          <w:rPr>
            <w:noProof/>
            <w:webHidden/>
          </w:rPr>
          <w:fldChar w:fldCharType="begin"/>
        </w:r>
        <w:r w:rsidR="00ED2921">
          <w:rPr>
            <w:noProof/>
            <w:webHidden/>
          </w:rPr>
          <w:instrText xml:space="preserve"> PAGEREF _Toc180954960 \h </w:instrText>
        </w:r>
        <w:r w:rsidR="00ED2921">
          <w:rPr>
            <w:noProof/>
            <w:webHidden/>
          </w:rPr>
        </w:r>
        <w:r w:rsidR="00ED2921">
          <w:rPr>
            <w:noProof/>
            <w:webHidden/>
          </w:rPr>
          <w:fldChar w:fldCharType="separate"/>
        </w:r>
        <w:r w:rsidR="00ED2921">
          <w:rPr>
            <w:noProof/>
            <w:webHidden/>
          </w:rPr>
          <w:t>34</w:t>
        </w:r>
        <w:r w:rsidR="00ED2921">
          <w:rPr>
            <w:noProof/>
            <w:webHidden/>
          </w:rPr>
          <w:fldChar w:fldCharType="end"/>
        </w:r>
      </w:hyperlink>
    </w:p>
    <w:p w14:paraId="71E24B98" w14:textId="448BB60C"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61" w:history="1">
        <w:r w:rsidR="00ED2921" w:rsidRPr="00C87B6F">
          <w:rPr>
            <w:rStyle w:val="Hyperlink"/>
            <w:rFonts w:ascii="Corbel" w:hAnsi="Corbel"/>
            <w:noProof/>
          </w:rPr>
          <w:t>7.7.</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Complaints</w:t>
        </w:r>
        <w:r w:rsidR="00ED2921">
          <w:rPr>
            <w:noProof/>
            <w:webHidden/>
          </w:rPr>
          <w:tab/>
        </w:r>
        <w:r w:rsidR="00ED2921">
          <w:rPr>
            <w:noProof/>
            <w:webHidden/>
          </w:rPr>
          <w:fldChar w:fldCharType="begin"/>
        </w:r>
        <w:r w:rsidR="00ED2921">
          <w:rPr>
            <w:noProof/>
            <w:webHidden/>
          </w:rPr>
          <w:instrText xml:space="preserve"> PAGEREF _Toc180954961 \h </w:instrText>
        </w:r>
        <w:r w:rsidR="00ED2921">
          <w:rPr>
            <w:noProof/>
            <w:webHidden/>
          </w:rPr>
        </w:r>
        <w:r w:rsidR="00ED2921">
          <w:rPr>
            <w:noProof/>
            <w:webHidden/>
          </w:rPr>
          <w:fldChar w:fldCharType="separate"/>
        </w:r>
        <w:r w:rsidR="00ED2921">
          <w:rPr>
            <w:noProof/>
            <w:webHidden/>
          </w:rPr>
          <w:t>34</w:t>
        </w:r>
        <w:r w:rsidR="00ED2921">
          <w:rPr>
            <w:noProof/>
            <w:webHidden/>
          </w:rPr>
          <w:fldChar w:fldCharType="end"/>
        </w:r>
      </w:hyperlink>
    </w:p>
    <w:p w14:paraId="117AF7E3" w14:textId="435ADBD3"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62" w:history="1">
        <w:r w:rsidR="00ED2921" w:rsidRPr="00C87B6F">
          <w:rPr>
            <w:rStyle w:val="Hyperlink"/>
            <w:rFonts w:ascii="Corbel" w:hAnsi="Corbel"/>
            <w:noProof/>
          </w:rPr>
          <w:t>7.8.</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Continuity and Emergency Preparedness Planning</w:t>
        </w:r>
        <w:r w:rsidR="00ED2921">
          <w:rPr>
            <w:noProof/>
            <w:webHidden/>
          </w:rPr>
          <w:tab/>
        </w:r>
        <w:r w:rsidR="00ED2921">
          <w:rPr>
            <w:noProof/>
            <w:webHidden/>
          </w:rPr>
          <w:fldChar w:fldCharType="begin"/>
        </w:r>
        <w:r w:rsidR="00ED2921">
          <w:rPr>
            <w:noProof/>
            <w:webHidden/>
          </w:rPr>
          <w:instrText xml:space="preserve"> PAGEREF _Toc180954962 \h </w:instrText>
        </w:r>
        <w:r w:rsidR="00ED2921">
          <w:rPr>
            <w:noProof/>
            <w:webHidden/>
          </w:rPr>
        </w:r>
        <w:r w:rsidR="00ED2921">
          <w:rPr>
            <w:noProof/>
            <w:webHidden/>
          </w:rPr>
          <w:fldChar w:fldCharType="separate"/>
        </w:r>
        <w:r w:rsidR="00ED2921">
          <w:rPr>
            <w:noProof/>
            <w:webHidden/>
          </w:rPr>
          <w:t>34</w:t>
        </w:r>
        <w:r w:rsidR="00ED2921">
          <w:rPr>
            <w:noProof/>
            <w:webHidden/>
          </w:rPr>
          <w:fldChar w:fldCharType="end"/>
        </w:r>
      </w:hyperlink>
    </w:p>
    <w:p w14:paraId="35848812" w14:textId="46B7634C"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63" w:history="1">
        <w:r w:rsidR="00ED2921" w:rsidRPr="00C87B6F">
          <w:rPr>
            <w:rStyle w:val="Hyperlink"/>
            <w:rFonts w:ascii="Corbel" w:hAnsi="Corbel"/>
            <w:noProof/>
          </w:rPr>
          <w:t>8.</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Management System Requirements</w:t>
        </w:r>
        <w:r w:rsidR="00ED2921">
          <w:rPr>
            <w:noProof/>
            <w:webHidden/>
          </w:rPr>
          <w:tab/>
        </w:r>
        <w:r w:rsidR="00ED2921">
          <w:rPr>
            <w:noProof/>
            <w:webHidden/>
          </w:rPr>
          <w:fldChar w:fldCharType="begin"/>
        </w:r>
        <w:r w:rsidR="00ED2921">
          <w:rPr>
            <w:noProof/>
            <w:webHidden/>
          </w:rPr>
          <w:instrText xml:space="preserve"> PAGEREF _Toc180954963 \h </w:instrText>
        </w:r>
        <w:r w:rsidR="00ED2921">
          <w:rPr>
            <w:noProof/>
            <w:webHidden/>
          </w:rPr>
        </w:r>
        <w:r w:rsidR="00ED2921">
          <w:rPr>
            <w:noProof/>
            <w:webHidden/>
          </w:rPr>
          <w:fldChar w:fldCharType="separate"/>
        </w:r>
        <w:r w:rsidR="00ED2921">
          <w:rPr>
            <w:noProof/>
            <w:webHidden/>
          </w:rPr>
          <w:t>35</w:t>
        </w:r>
        <w:r w:rsidR="00ED2921">
          <w:rPr>
            <w:noProof/>
            <w:webHidden/>
          </w:rPr>
          <w:fldChar w:fldCharType="end"/>
        </w:r>
      </w:hyperlink>
    </w:p>
    <w:p w14:paraId="3864F4C1" w14:textId="0C599D8B"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64" w:history="1">
        <w:r w:rsidR="00ED2921" w:rsidRPr="00C87B6F">
          <w:rPr>
            <w:rStyle w:val="Hyperlink"/>
            <w:rFonts w:ascii="Corbel" w:hAnsi="Corbel"/>
            <w:noProof/>
          </w:rPr>
          <w:t>8.1.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General Requirements</w:t>
        </w:r>
        <w:r w:rsidR="00ED2921">
          <w:rPr>
            <w:noProof/>
            <w:webHidden/>
          </w:rPr>
          <w:tab/>
        </w:r>
        <w:r w:rsidR="00ED2921">
          <w:rPr>
            <w:noProof/>
            <w:webHidden/>
          </w:rPr>
          <w:fldChar w:fldCharType="begin"/>
        </w:r>
        <w:r w:rsidR="00ED2921">
          <w:rPr>
            <w:noProof/>
            <w:webHidden/>
          </w:rPr>
          <w:instrText xml:space="preserve"> PAGEREF _Toc180954964 \h </w:instrText>
        </w:r>
        <w:r w:rsidR="00ED2921">
          <w:rPr>
            <w:noProof/>
            <w:webHidden/>
          </w:rPr>
        </w:r>
        <w:r w:rsidR="00ED2921">
          <w:rPr>
            <w:noProof/>
            <w:webHidden/>
          </w:rPr>
          <w:fldChar w:fldCharType="separate"/>
        </w:r>
        <w:r w:rsidR="00ED2921">
          <w:rPr>
            <w:noProof/>
            <w:webHidden/>
          </w:rPr>
          <w:t>35</w:t>
        </w:r>
        <w:r w:rsidR="00ED2921">
          <w:rPr>
            <w:noProof/>
            <w:webHidden/>
          </w:rPr>
          <w:fldChar w:fldCharType="end"/>
        </w:r>
      </w:hyperlink>
    </w:p>
    <w:p w14:paraId="140E5E44" w14:textId="24E4C934"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65" w:history="1">
        <w:r w:rsidR="00ED2921" w:rsidRPr="00C87B6F">
          <w:rPr>
            <w:rStyle w:val="Hyperlink"/>
            <w:rFonts w:ascii="Corbel" w:hAnsi="Corbel"/>
            <w:noProof/>
          </w:rPr>
          <w:t>8.2.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Management System Documentation</w:t>
        </w:r>
        <w:r w:rsidR="00ED2921">
          <w:rPr>
            <w:noProof/>
            <w:webHidden/>
          </w:rPr>
          <w:tab/>
        </w:r>
        <w:r w:rsidR="00ED2921">
          <w:rPr>
            <w:noProof/>
            <w:webHidden/>
          </w:rPr>
          <w:fldChar w:fldCharType="begin"/>
        </w:r>
        <w:r w:rsidR="00ED2921">
          <w:rPr>
            <w:noProof/>
            <w:webHidden/>
          </w:rPr>
          <w:instrText xml:space="preserve"> PAGEREF _Toc180954965 \h </w:instrText>
        </w:r>
        <w:r w:rsidR="00ED2921">
          <w:rPr>
            <w:noProof/>
            <w:webHidden/>
          </w:rPr>
        </w:r>
        <w:r w:rsidR="00ED2921">
          <w:rPr>
            <w:noProof/>
            <w:webHidden/>
          </w:rPr>
          <w:fldChar w:fldCharType="separate"/>
        </w:r>
        <w:r w:rsidR="00ED2921">
          <w:rPr>
            <w:noProof/>
            <w:webHidden/>
          </w:rPr>
          <w:t>35</w:t>
        </w:r>
        <w:r w:rsidR="00ED2921">
          <w:rPr>
            <w:noProof/>
            <w:webHidden/>
          </w:rPr>
          <w:fldChar w:fldCharType="end"/>
        </w:r>
      </w:hyperlink>
    </w:p>
    <w:p w14:paraId="06431B7E" w14:textId="184041B5"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66" w:history="1">
        <w:r w:rsidR="00ED2921" w:rsidRPr="00C87B6F">
          <w:rPr>
            <w:rStyle w:val="Hyperlink"/>
            <w:rFonts w:ascii="Corbel" w:hAnsi="Corbel"/>
            <w:noProof/>
          </w:rPr>
          <w:t>8.2.1.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General</w:t>
        </w:r>
        <w:r w:rsidR="00ED2921">
          <w:rPr>
            <w:noProof/>
            <w:webHidden/>
          </w:rPr>
          <w:tab/>
        </w:r>
        <w:r w:rsidR="00ED2921">
          <w:rPr>
            <w:noProof/>
            <w:webHidden/>
          </w:rPr>
          <w:fldChar w:fldCharType="begin"/>
        </w:r>
        <w:r w:rsidR="00ED2921">
          <w:rPr>
            <w:noProof/>
            <w:webHidden/>
          </w:rPr>
          <w:instrText xml:space="preserve"> PAGEREF _Toc180954966 \h </w:instrText>
        </w:r>
        <w:r w:rsidR="00ED2921">
          <w:rPr>
            <w:noProof/>
            <w:webHidden/>
          </w:rPr>
        </w:r>
        <w:r w:rsidR="00ED2921">
          <w:rPr>
            <w:noProof/>
            <w:webHidden/>
          </w:rPr>
          <w:fldChar w:fldCharType="separate"/>
        </w:r>
        <w:r w:rsidR="00ED2921">
          <w:rPr>
            <w:noProof/>
            <w:webHidden/>
          </w:rPr>
          <w:t>35</w:t>
        </w:r>
        <w:r w:rsidR="00ED2921">
          <w:rPr>
            <w:noProof/>
            <w:webHidden/>
          </w:rPr>
          <w:fldChar w:fldCharType="end"/>
        </w:r>
      </w:hyperlink>
    </w:p>
    <w:p w14:paraId="57825A82" w14:textId="05A4DE46"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67" w:history="1">
        <w:r w:rsidR="00ED2921" w:rsidRPr="00C87B6F">
          <w:rPr>
            <w:rStyle w:val="Hyperlink"/>
            <w:rFonts w:ascii="Corbel" w:hAnsi="Corbel"/>
            <w:noProof/>
          </w:rPr>
          <w:t>8.2.2.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Competence &amp; Quality</w:t>
        </w:r>
        <w:r w:rsidR="00ED2921">
          <w:rPr>
            <w:noProof/>
            <w:webHidden/>
          </w:rPr>
          <w:tab/>
        </w:r>
        <w:r w:rsidR="00ED2921">
          <w:rPr>
            <w:noProof/>
            <w:webHidden/>
          </w:rPr>
          <w:fldChar w:fldCharType="begin"/>
        </w:r>
        <w:r w:rsidR="00ED2921">
          <w:rPr>
            <w:noProof/>
            <w:webHidden/>
          </w:rPr>
          <w:instrText xml:space="preserve"> PAGEREF _Toc180954967 \h </w:instrText>
        </w:r>
        <w:r w:rsidR="00ED2921">
          <w:rPr>
            <w:noProof/>
            <w:webHidden/>
          </w:rPr>
        </w:r>
        <w:r w:rsidR="00ED2921">
          <w:rPr>
            <w:noProof/>
            <w:webHidden/>
          </w:rPr>
          <w:fldChar w:fldCharType="separate"/>
        </w:r>
        <w:r w:rsidR="00ED2921">
          <w:rPr>
            <w:noProof/>
            <w:webHidden/>
          </w:rPr>
          <w:t>35</w:t>
        </w:r>
        <w:r w:rsidR="00ED2921">
          <w:rPr>
            <w:noProof/>
            <w:webHidden/>
          </w:rPr>
          <w:fldChar w:fldCharType="end"/>
        </w:r>
      </w:hyperlink>
    </w:p>
    <w:p w14:paraId="3ED70DBC" w14:textId="1D11C7BC"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68" w:history="1">
        <w:r w:rsidR="00ED2921" w:rsidRPr="00C87B6F">
          <w:rPr>
            <w:rStyle w:val="Hyperlink"/>
            <w:rFonts w:ascii="Corbel" w:hAnsi="Corbel"/>
            <w:noProof/>
          </w:rPr>
          <w:t>8.2.3.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Evidence of Commitment</w:t>
        </w:r>
        <w:r w:rsidR="00ED2921">
          <w:rPr>
            <w:noProof/>
            <w:webHidden/>
          </w:rPr>
          <w:tab/>
        </w:r>
        <w:r w:rsidR="00ED2921">
          <w:rPr>
            <w:noProof/>
            <w:webHidden/>
          </w:rPr>
          <w:fldChar w:fldCharType="begin"/>
        </w:r>
        <w:r w:rsidR="00ED2921">
          <w:rPr>
            <w:noProof/>
            <w:webHidden/>
          </w:rPr>
          <w:instrText xml:space="preserve"> PAGEREF _Toc180954968 \h </w:instrText>
        </w:r>
        <w:r w:rsidR="00ED2921">
          <w:rPr>
            <w:noProof/>
            <w:webHidden/>
          </w:rPr>
        </w:r>
        <w:r w:rsidR="00ED2921">
          <w:rPr>
            <w:noProof/>
            <w:webHidden/>
          </w:rPr>
          <w:fldChar w:fldCharType="separate"/>
        </w:r>
        <w:r w:rsidR="00ED2921">
          <w:rPr>
            <w:noProof/>
            <w:webHidden/>
          </w:rPr>
          <w:t>36</w:t>
        </w:r>
        <w:r w:rsidR="00ED2921">
          <w:rPr>
            <w:noProof/>
            <w:webHidden/>
          </w:rPr>
          <w:fldChar w:fldCharType="end"/>
        </w:r>
      </w:hyperlink>
    </w:p>
    <w:p w14:paraId="5B36BD56" w14:textId="4DBB0CCF"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69" w:history="1">
        <w:r w:rsidR="00ED2921" w:rsidRPr="00C87B6F">
          <w:rPr>
            <w:rStyle w:val="Hyperlink"/>
            <w:rFonts w:ascii="Corbel" w:hAnsi="Corbel"/>
            <w:noProof/>
          </w:rPr>
          <w:t>8.2.4.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Documentation</w:t>
        </w:r>
        <w:r w:rsidR="00ED2921">
          <w:rPr>
            <w:noProof/>
            <w:webHidden/>
          </w:rPr>
          <w:tab/>
        </w:r>
        <w:r w:rsidR="00ED2921">
          <w:rPr>
            <w:noProof/>
            <w:webHidden/>
          </w:rPr>
          <w:fldChar w:fldCharType="begin"/>
        </w:r>
        <w:r w:rsidR="00ED2921">
          <w:rPr>
            <w:noProof/>
            <w:webHidden/>
          </w:rPr>
          <w:instrText xml:space="preserve"> PAGEREF _Toc180954969 \h </w:instrText>
        </w:r>
        <w:r w:rsidR="00ED2921">
          <w:rPr>
            <w:noProof/>
            <w:webHidden/>
          </w:rPr>
        </w:r>
        <w:r w:rsidR="00ED2921">
          <w:rPr>
            <w:noProof/>
            <w:webHidden/>
          </w:rPr>
          <w:fldChar w:fldCharType="separate"/>
        </w:r>
        <w:r w:rsidR="00ED2921">
          <w:rPr>
            <w:noProof/>
            <w:webHidden/>
          </w:rPr>
          <w:t>36</w:t>
        </w:r>
        <w:r w:rsidR="00ED2921">
          <w:rPr>
            <w:noProof/>
            <w:webHidden/>
          </w:rPr>
          <w:fldChar w:fldCharType="end"/>
        </w:r>
      </w:hyperlink>
    </w:p>
    <w:p w14:paraId="5E0A767D" w14:textId="27887CEB"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70" w:history="1">
        <w:r w:rsidR="00ED2921" w:rsidRPr="00C87B6F">
          <w:rPr>
            <w:rStyle w:val="Hyperlink"/>
            <w:rFonts w:ascii="Corbel" w:hAnsi="Corbel"/>
            <w:noProof/>
          </w:rPr>
          <w:t>8.2.5.</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Personnel Access</w:t>
        </w:r>
        <w:r w:rsidR="00ED2921">
          <w:rPr>
            <w:noProof/>
            <w:webHidden/>
          </w:rPr>
          <w:tab/>
        </w:r>
        <w:r w:rsidR="00ED2921">
          <w:rPr>
            <w:noProof/>
            <w:webHidden/>
          </w:rPr>
          <w:fldChar w:fldCharType="begin"/>
        </w:r>
        <w:r w:rsidR="00ED2921">
          <w:rPr>
            <w:noProof/>
            <w:webHidden/>
          </w:rPr>
          <w:instrText xml:space="preserve"> PAGEREF _Toc180954970 \h </w:instrText>
        </w:r>
        <w:r w:rsidR="00ED2921">
          <w:rPr>
            <w:noProof/>
            <w:webHidden/>
          </w:rPr>
        </w:r>
        <w:r w:rsidR="00ED2921">
          <w:rPr>
            <w:noProof/>
            <w:webHidden/>
          </w:rPr>
          <w:fldChar w:fldCharType="separate"/>
        </w:r>
        <w:r w:rsidR="00ED2921">
          <w:rPr>
            <w:noProof/>
            <w:webHidden/>
          </w:rPr>
          <w:t>36</w:t>
        </w:r>
        <w:r w:rsidR="00ED2921">
          <w:rPr>
            <w:noProof/>
            <w:webHidden/>
          </w:rPr>
          <w:fldChar w:fldCharType="end"/>
        </w:r>
      </w:hyperlink>
    </w:p>
    <w:p w14:paraId="527088FA" w14:textId="1E287526"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71" w:history="1">
        <w:r w:rsidR="00ED2921" w:rsidRPr="00C87B6F">
          <w:rPr>
            <w:rStyle w:val="Hyperlink"/>
            <w:rFonts w:ascii="Corbel" w:hAnsi="Corbel"/>
            <w:noProof/>
          </w:rPr>
          <w:t>8.3.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Control of Management System Documents</w:t>
        </w:r>
        <w:r w:rsidR="00ED2921">
          <w:rPr>
            <w:noProof/>
            <w:webHidden/>
          </w:rPr>
          <w:tab/>
        </w:r>
        <w:r w:rsidR="00ED2921">
          <w:rPr>
            <w:noProof/>
            <w:webHidden/>
          </w:rPr>
          <w:fldChar w:fldCharType="begin"/>
        </w:r>
        <w:r w:rsidR="00ED2921">
          <w:rPr>
            <w:noProof/>
            <w:webHidden/>
          </w:rPr>
          <w:instrText xml:space="preserve"> PAGEREF _Toc180954971 \h </w:instrText>
        </w:r>
        <w:r w:rsidR="00ED2921">
          <w:rPr>
            <w:noProof/>
            <w:webHidden/>
          </w:rPr>
        </w:r>
        <w:r w:rsidR="00ED2921">
          <w:rPr>
            <w:noProof/>
            <w:webHidden/>
          </w:rPr>
          <w:fldChar w:fldCharType="separate"/>
        </w:r>
        <w:r w:rsidR="00ED2921">
          <w:rPr>
            <w:noProof/>
            <w:webHidden/>
          </w:rPr>
          <w:t>36</w:t>
        </w:r>
        <w:r w:rsidR="00ED2921">
          <w:rPr>
            <w:noProof/>
            <w:webHidden/>
          </w:rPr>
          <w:fldChar w:fldCharType="end"/>
        </w:r>
      </w:hyperlink>
    </w:p>
    <w:p w14:paraId="4243CA6B" w14:textId="00B8D4D2"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72" w:history="1">
        <w:r w:rsidR="00ED2921" w:rsidRPr="00C87B6F">
          <w:rPr>
            <w:rStyle w:val="Hyperlink"/>
            <w:rFonts w:ascii="Corbel" w:hAnsi="Corbel"/>
            <w:noProof/>
          </w:rPr>
          <w:t>8.4.</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Control of Records</w:t>
        </w:r>
        <w:r w:rsidR="00ED2921">
          <w:rPr>
            <w:noProof/>
            <w:webHidden/>
          </w:rPr>
          <w:tab/>
        </w:r>
        <w:r w:rsidR="00ED2921">
          <w:rPr>
            <w:noProof/>
            <w:webHidden/>
          </w:rPr>
          <w:fldChar w:fldCharType="begin"/>
        </w:r>
        <w:r w:rsidR="00ED2921">
          <w:rPr>
            <w:noProof/>
            <w:webHidden/>
          </w:rPr>
          <w:instrText xml:space="preserve"> PAGEREF _Toc180954972 \h </w:instrText>
        </w:r>
        <w:r w:rsidR="00ED2921">
          <w:rPr>
            <w:noProof/>
            <w:webHidden/>
          </w:rPr>
        </w:r>
        <w:r w:rsidR="00ED2921">
          <w:rPr>
            <w:noProof/>
            <w:webHidden/>
          </w:rPr>
          <w:fldChar w:fldCharType="separate"/>
        </w:r>
        <w:r w:rsidR="00ED2921">
          <w:rPr>
            <w:noProof/>
            <w:webHidden/>
          </w:rPr>
          <w:t>37</w:t>
        </w:r>
        <w:r w:rsidR="00ED2921">
          <w:rPr>
            <w:noProof/>
            <w:webHidden/>
          </w:rPr>
          <w:fldChar w:fldCharType="end"/>
        </w:r>
      </w:hyperlink>
    </w:p>
    <w:p w14:paraId="3DB93E6B" w14:textId="3CA07F38"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73" w:history="1">
        <w:r w:rsidR="00ED2921" w:rsidRPr="00C87B6F">
          <w:rPr>
            <w:rStyle w:val="Hyperlink"/>
            <w:rFonts w:ascii="Corbel" w:hAnsi="Corbel"/>
            <w:noProof/>
          </w:rPr>
          <w:t>8.5.</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Actions to Address Risks and Opportunities for Improvement</w:t>
        </w:r>
        <w:r w:rsidR="00ED2921">
          <w:rPr>
            <w:noProof/>
            <w:webHidden/>
          </w:rPr>
          <w:tab/>
        </w:r>
        <w:r w:rsidR="00ED2921">
          <w:rPr>
            <w:noProof/>
            <w:webHidden/>
          </w:rPr>
          <w:fldChar w:fldCharType="begin"/>
        </w:r>
        <w:r w:rsidR="00ED2921">
          <w:rPr>
            <w:noProof/>
            <w:webHidden/>
          </w:rPr>
          <w:instrText xml:space="preserve"> PAGEREF _Toc180954973 \h </w:instrText>
        </w:r>
        <w:r w:rsidR="00ED2921">
          <w:rPr>
            <w:noProof/>
            <w:webHidden/>
          </w:rPr>
        </w:r>
        <w:r w:rsidR="00ED2921">
          <w:rPr>
            <w:noProof/>
            <w:webHidden/>
          </w:rPr>
          <w:fldChar w:fldCharType="separate"/>
        </w:r>
        <w:r w:rsidR="00ED2921">
          <w:rPr>
            <w:noProof/>
            <w:webHidden/>
          </w:rPr>
          <w:t>37</w:t>
        </w:r>
        <w:r w:rsidR="00ED2921">
          <w:rPr>
            <w:noProof/>
            <w:webHidden/>
          </w:rPr>
          <w:fldChar w:fldCharType="end"/>
        </w:r>
      </w:hyperlink>
    </w:p>
    <w:p w14:paraId="069C56A8" w14:textId="149EE070"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74" w:history="1">
        <w:r w:rsidR="00ED2921" w:rsidRPr="00C87B6F">
          <w:rPr>
            <w:rStyle w:val="Hyperlink"/>
            <w:rFonts w:ascii="Corbel" w:hAnsi="Corbel"/>
            <w:noProof/>
          </w:rPr>
          <w:t>8.6.</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Improvement</w:t>
        </w:r>
        <w:r w:rsidR="00ED2921">
          <w:rPr>
            <w:noProof/>
            <w:webHidden/>
          </w:rPr>
          <w:tab/>
        </w:r>
        <w:r w:rsidR="00ED2921">
          <w:rPr>
            <w:noProof/>
            <w:webHidden/>
          </w:rPr>
          <w:fldChar w:fldCharType="begin"/>
        </w:r>
        <w:r w:rsidR="00ED2921">
          <w:rPr>
            <w:noProof/>
            <w:webHidden/>
          </w:rPr>
          <w:instrText xml:space="preserve"> PAGEREF _Toc180954974 \h </w:instrText>
        </w:r>
        <w:r w:rsidR="00ED2921">
          <w:rPr>
            <w:noProof/>
            <w:webHidden/>
          </w:rPr>
        </w:r>
        <w:r w:rsidR="00ED2921">
          <w:rPr>
            <w:noProof/>
            <w:webHidden/>
          </w:rPr>
          <w:fldChar w:fldCharType="separate"/>
        </w:r>
        <w:r w:rsidR="00ED2921">
          <w:rPr>
            <w:noProof/>
            <w:webHidden/>
          </w:rPr>
          <w:t>38</w:t>
        </w:r>
        <w:r w:rsidR="00ED2921">
          <w:rPr>
            <w:noProof/>
            <w:webHidden/>
          </w:rPr>
          <w:fldChar w:fldCharType="end"/>
        </w:r>
      </w:hyperlink>
    </w:p>
    <w:p w14:paraId="36B51EF5" w14:textId="5C65056B"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75" w:history="1">
        <w:r w:rsidR="00ED2921" w:rsidRPr="00C87B6F">
          <w:rPr>
            <w:rStyle w:val="Hyperlink"/>
            <w:rFonts w:ascii="Corbel" w:hAnsi="Corbel"/>
            <w:noProof/>
          </w:rPr>
          <w:t>8.6.1.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Continual Improvement</w:t>
        </w:r>
        <w:r w:rsidR="00ED2921">
          <w:rPr>
            <w:noProof/>
            <w:webHidden/>
          </w:rPr>
          <w:tab/>
        </w:r>
        <w:r w:rsidR="00ED2921">
          <w:rPr>
            <w:noProof/>
            <w:webHidden/>
          </w:rPr>
          <w:fldChar w:fldCharType="begin"/>
        </w:r>
        <w:r w:rsidR="00ED2921">
          <w:rPr>
            <w:noProof/>
            <w:webHidden/>
          </w:rPr>
          <w:instrText xml:space="preserve"> PAGEREF _Toc180954975 \h </w:instrText>
        </w:r>
        <w:r w:rsidR="00ED2921">
          <w:rPr>
            <w:noProof/>
            <w:webHidden/>
          </w:rPr>
        </w:r>
        <w:r w:rsidR="00ED2921">
          <w:rPr>
            <w:noProof/>
            <w:webHidden/>
          </w:rPr>
          <w:fldChar w:fldCharType="separate"/>
        </w:r>
        <w:r w:rsidR="00ED2921">
          <w:rPr>
            <w:noProof/>
            <w:webHidden/>
          </w:rPr>
          <w:t>38</w:t>
        </w:r>
        <w:r w:rsidR="00ED2921">
          <w:rPr>
            <w:noProof/>
            <w:webHidden/>
          </w:rPr>
          <w:fldChar w:fldCharType="end"/>
        </w:r>
      </w:hyperlink>
    </w:p>
    <w:p w14:paraId="5D71721F" w14:textId="69E7896D"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76" w:history="1">
        <w:r w:rsidR="00ED2921" w:rsidRPr="00C87B6F">
          <w:rPr>
            <w:rStyle w:val="Hyperlink"/>
            <w:rFonts w:ascii="Corbel" w:hAnsi="Corbel"/>
            <w:noProof/>
          </w:rPr>
          <w:t>8.6.2.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Laboratory Patients, User, and Personnel Feedback</w:t>
        </w:r>
        <w:r w:rsidR="00ED2921">
          <w:rPr>
            <w:noProof/>
            <w:webHidden/>
          </w:rPr>
          <w:tab/>
        </w:r>
        <w:r w:rsidR="00ED2921">
          <w:rPr>
            <w:noProof/>
            <w:webHidden/>
          </w:rPr>
          <w:fldChar w:fldCharType="begin"/>
        </w:r>
        <w:r w:rsidR="00ED2921">
          <w:rPr>
            <w:noProof/>
            <w:webHidden/>
          </w:rPr>
          <w:instrText xml:space="preserve"> PAGEREF _Toc180954976 \h </w:instrText>
        </w:r>
        <w:r w:rsidR="00ED2921">
          <w:rPr>
            <w:noProof/>
            <w:webHidden/>
          </w:rPr>
        </w:r>
        <w:r w:rsidR="00ED2921">
          <w:rPr>
            <w:noProof/>
            <w:webHidden/>
          </w:rPr>
          <w:fldChar w:fldCharType="separate"/>
        </w:r>
        <w:r w:rsidR="00ED2921">
          <w:rPr>
            <w:noProof/>
            <w:webHidden/>
          </w:rPr>
          <w:t>38</w:t>
        </w:r>
        <w:r w:rsidR="00ED2921">
          <w:rPr>
            <w:noProof/>
            <w:webHidden/>
          </w:rPr>
          <w:fldChar w:fldCharType="end"/>
        </w:r>
      </w:hyperlink>
    </w:p>
    <w:p w14:paraId="6433F649" w14:textId="7BD36B21"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77" w:history="1">
        <w:r w:rsidR="00ED2921" w:rsidRPr="00C87B6F">
          <w:rPr>
            <w:rStyle w:val="Hyperlink"/>
            <w:rFonts w:ascii="Corbel" w:hAnsi="Corbel"/>
            <w:noProof/>
          </w:rPr>
          <w:t>8.7.</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Nonconformities and Corrective Actions</w:t>
        </w:r>
        <w:r w:rsidR="00ED2921">
          <w:rPr>
            <w:noProof/>
            <w:webHidden/>
          </w:rPr>
          <w:tab/>
        </w:r>
        <w:r w:rsidR="00ED2921">
          <w:rPr>
            <w:noProof/>
            <w:webHidden/>
          </w:rPr>
          <w:fldChar w:fldCharType="begin"/>
        </w:r>
        <w:r w:rsidR="00ED2921">
          <w:rPr>
            <w:noProof/>
            <w:webHidden/>
          </w:rPr>
          <w:instrText xml:space="preserve"> PAGEREF _Toc180954977 \h </w:instrText>
        </w:r>
        <w:r w:rsidR="00ED2921">
          <w:rPr>
            <w:noProof/>
            <w:webHidden/>
          </w:rPr>
        </w:r>
        <w:r w:rsidR="00ED2921">
          <w:rPr>
            <w:noProof/>
            <w:webHidden/>
          </w:rPr>
          <w:fldChar w:fldCharType="separate"/>
        </w:r>
        <w:r w:rsidR="00ED2921">
          <w:rPr>
            <w:noProof/>
            <w:webHidden/>
          </w:rPr>
          <w:t>39</w:t>
        </w:r>
        <w:r w:rsidR="00ED2921">
          <w:rPr>
            <w:noProof/>
            <w:webHidden/>
          </w:rPr>
          <w:fldChar w:fldCharType="end"/>
        </w:r>
      </w:hyperlink>
    </w:p>
    <w:p w14:paraId="387C455B" w14:textId="362F4760"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78" w:history="1">
        <w:r w:rsidR="00ED2921" w:rsidRPr="00C87B6F">
          <w:rPr>
            <w:rStyle w:val="Hyperlink"/>
            <w:rFonts w:ascii="Corbel" w:hAnsi="Corbel"/>
            <w:noProof/>
          </w:rPr>
          <w:t>8.8.</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Evaluations</w:t>
        </w:r>
        <w:r w:rsidR="00ED2921">
          <w:rPr>
            <w:noProof/>
            <w:webHidden/>
          </w:rPr>
          <w:tab/>
        </w:r>
        <w:r w:rsidR="00ED2921">
          <w:rPr>
            <w:noProof/>
            <w:webHidden/>
          </w:rPr>
          <w:fldChar w:fldCharType="begin"/>
        </w:r>
        <w:r w:rsidR="00ED2921">
          <w:rPr>
            <w:noProof/>
            <w:webHidden/>
          </w:rPr>
          <w:instrText xml:space="preserve"> PAGEREF _Toc180954978 \h </w:instrText>
        </w:r>
        <w:r w:rsidR="00ED2921">
          <w:rPr>
            <w:noProof/>
            <w:webHidden/>
          </w:rPr>
        </w:r>
        <w:r w:rsidR="00ED2921">
          <w:rPr>
            <w:noProof/>
            <w:webHidden/>
          </w:rPr>
          <w:fldChar w:fldCharType="separate"/>
        </w:r>
        <w:r w:rsidR="00ED2921">
          <w:rPr>
            <w:noProof/>
            <w:webHidden/>
          </w:rPr>
          <w:t>39</w:t>
        </w:r>
        <w:r w:rsidR="00ED2921">
          <w:rPr>
            <w:noProof/>
            <w:webHidden/>
          </w:rPr>
          <w:fldChar w:fldCharType="end"/>
        </w:r>
      </w:hyperlink>
    </w:p>
    <w:p w14:paraId="127D910C" w14:textId="18CC971D"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79" w:history="1">
        <w:r w:rsidR="00ED2921" w:rsidRPr="00C87B6F">
          <w:rPr>
            <w:rStyle w:val="Hyperlink"/>
            <w:rFonts w:ascii="Corbel" w:hAnsi="Corbel"/>
            <w:noProof/>
          </w:rPr>
          <w:t>8.8.1.</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General</w:t>
        </w:r>
        <w:r w:rsidR="00ED2921">
          <w:rPr>
            <w:noProof/>
            <w:webHidden/>
          </w:rPr>
          <w:tab/>
        </w:r>
        <w:r w:rsidR="00ED2921">
          <w:rPr>
            <w:noProof/>
            <w:webHidden/>
          </w:rPr>
          <w:fldChar w:fldCharType="begin"/>
        </w:r>
        <w:r w:rsidR="00ED2921">
          <w:rPr>
            <w:noProof/>
            <w:webHidden/>
          </w:rPr>
          <w:instrText xml:space="preserve"> PAGEREF _Toc180954979 \h </w:instrText>
        </w:r>
        <w:r w:rsidR="00ED2921">
          <w:rPr>
            <w:noProof/>
            <w:webHidden/>
          </w:rPr>
        </w:r>
        <w:r w:rsidR="00ED2921">
          <w:rPr>
            <w:noProof/>
            <w:webHidden/>
          </w:rPr>
          <w:fldChar w:fldCharType="separate"/>
        </w:r>
        <w:r w:rsidR="00ED2921">
          <w:rPr>
            <w:noProof/>
            <w:webHidden/>
          </w:rPr>
          <w:t>39</w:t>
        </w:r>
        <w:r w:rsidR="00ED2921">
          <w:rPr>
            <w:noProof/>
            <w:webHidden/>
          </w:rPr>
          <w:fldChar w:fldCharType="end"/>
        </w:r>
      </w:hyperlink>
    </w:p>
    <w:p w14:paraId="76323CCB" w14:textId="11FBA311"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80" w:history="1">
        <w:r w:rsidR="00ED2921" w:rsidRPr="00C87B6F">
          <w:rPr>
            <w:rStyle w:val="Hyperlink"/>
            <w:rFonts w:ascii="Corbel" w:hAnsi="Corbel"/>
            <w:noProof/>
          </w:rPr>
          <w:t>8.8.2.</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Quality Indicators</w:t>
        </w:r>
        <w:r w:rsidR="00ED2921">
          <w:rPr>
            <w:noProof/>
            <w:webHidden/>
          </w:rPr>
          <w:tab/>
        </w:r>
        <w:r w:rsidR="00ED2921">
          <w:rPr>
            <w:noProof/>
            <w:webHidden/>
          </w:rPr>
          <w:fldChar w:fldCharType="begin"/>
        </w:r>
        <w:r w:rsidR="00ED2921">
          <w:rPr>
            <w:noProof/>
            <w:webHidden/>
          </w:rPr>
          <w:instrText xml:space="preserve"> PAGEREF _Toc180954980 \h </w:instrText>
        </w:r>
        <w:r w:rsidR="00ED2921">
          <w:rPr>
            <w:noProof/>
            <w:webHidden/>
          </w:rPr>
        </w:r>
        <w:r w:rsidR="00ED2921">
          <w:rPr>
            <w:noProof/>
            <w:webHidden/>
          </w:rPr>
          <w:fldChar w:fldCharType="separate"/>
        </w:r>
        <w:r w:rsidR="00ED2921">
          <w:rPr>
            <w:noProof/>
            <w:webHidden/>
          </w:rPr>
          <w:t>40</w:t>
        </w:r>
        <w:r w:rsidR="00ED2921">
          <w:rPr>
            <w:noProof/>
            <w:webHidden/>
          </w:rPr>
          <w:fldChar w:fldCharType="end"/>
        </w:r>
      </w:hyperlink>
    </w:p>
    <w:p w14:paraId="005323DF" w14:textId="497E1021" w:rsidR="00ED2921" w:rsidRDefault="006A3655">
      <w:pPr>
        <w:pStyle w:val="TOC1"/>
        <w:tabs>
          <w:tab w:val="left" w:pos="800"/>
        </w:tabs>
        <w:rPr>
          <w:rFonts w:asciiTheme="minorHAnsi" w:eastAsiaTheme="minorEastAsia" w:hAnsiTheme="minorHAnsi" w:cstheme="minorBidi"/>
          <w:b w:val="0"/>
          <w:bCs w:val="0"/>
          <w:noProof/>
          <w:kern w:val="2"/>
          <w:sz w:val="22"/>
          <w:szCs w:val="22"/>
          <w:lang w:eastAsia="en-GB"/>
          <w14:ligatures w14:val="standardContextual"/>
        </w:rPr>
      </w:pPr>
      <w:hyperlink w:anchor="_Toc180954981" w:history="1">
        <w:r w:rsidR="00ED2921" w:rsidRPr="00C87B6F">
          <w:rPr>
            <w:rStyle w:val="Hyperlink"/>
            <w:rFonts w:ascii="Corbel" w:hAnsi="Corbel"/>
            <w:noProof/>
          </w:rPr>
          <w:t>8.8.3.</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Internal Audits</w:t>
        </w:r>
        <w:r w:rsidR="00ED2921">
          <w:rPr>
            <w:noProof/>
            <w:webHidden/>
          </w:rPr>
          <w:tab/>
        </w:r>
        <w:r w:rsidR="00ED2921">
          <w:rPr>
            <w:noProof/>
            <w:webHidden/>
          </w:rPr>
          <w:fldChar w:fldCharType="begin"/>
        </w:r>
        <w:r w:rsidR="00ED2921">
          <w:rPr>
            <w:noProof/>
            <w:webHidden/>
          </w:rPr>
          <w:instrText xml:space="preserve"> PAGEREF _Toc180954981 \h </w:instrText>
        </w:r>
        <w:r w:rsidR="00ED2921">
          <w:rPr>
            <w:noProof/>
            <w:webHidden/>
          </w:rPr>
        </w:r>
        <w:r w:rsidR="00ED2921">
          <w:rPr>
            <w:noProof/>
            <w:webHidden/>
          </w:rPr>
          <w:fldChar w:fldCharType="separate"/>
        </w:r>
        <w:r w:rsidR="00ED2921">
          <w:rPr>
            <w:noProof/>
            <w:webHidden/>
          </w:rPr>
          <w:t>40</w:t>
        </w:r>
        <w:r w:rsidR="00ED2921">
          <w:rPr>
            <w:noProof/>
            <w:webHidden/>
          </w:rPr>
          <w:fldChar w:fldCharType="end"/>
        </w:r>
      </w:hyperlink>
    </w:p>
    <w:p w14:paraId="1093D9B0" w14:textId="3915B856" w:rsidR="00ED2921" w:rsidRDefault="006A3655">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80954982" w:history="1">
        <w:r w:rsidR="00ED2921" w:rsidRPr="00C87B6F">
          <w:rPr>
            <w:rStyle w:val="Hyperlink"/>
            <w:rFonts w:ascii="Corbel" w:hAnsi="Corbel"/>
            <w:noProof/>
          </w:rPr>
          <w:t>8.9.</w:t>
        </w:r>
        <w:r w:rsidR="00ED2921">
          <w:rPr>
            <w:rFonts w:asciiTheme="minorHAnsi" w:eastAsiaTheme="minorEastAsia" w:hAnsiTheme="minorHAnsi" w:cstheme="minorBidi"/>
            <w:b w:val="0"/>
            <w:bCs w:val="0"/>
            <w:noProof/>
            <w:kern w:val="2"/>
            <w:sz w:val="22"/>
            <w:szCs w:val="22"/>
            <w:lang w:eastAsia="en-GB"/>
            <w14:ligatures w14:val="standardContextual"/>
          </w:rPr>
          <w:tab/>
        </w:r>
        <w:r w:rsidR="00ED2921" w:rsidRPr="00C87B6F">
          <w:rPr>
            <w:rStyle w:val="Hyperlink"/>
            <w:rFonts w:ascii="Corbel" w:hAnsi="Corbel"/>
            <w:noProof/>
          </w:rPr>
          <w:t>Management Reviews</w:t>
        </w:r>
        <w:r w:rsidR="00ED2921">
          <w:rPr>
            <w:noProof/>
            <w:webHidden/>
          </w:rPr>
          <w:tab/>
        </w:r>
        <w:r w:rsidR="00ED2921">
          <w:rPr>
            <w:noProof/>
            <w:webHidden/>
          </w:rPr>
          <w:fldChar w:fldCharType="begin"/>
        </w:r>
        <w:r w:rsidR="00ED2921">
          <w:rPr>
            <w:noProof/>
            <w:webHidden/>
          </w:rPr>
          <w:instrText xml:space="preserve"> PAGEREF _Toc180954982 \h </w:instrText>
        </w:r>
        <w:r w:rsidR="00ED2921">
          <w:rPr>
            <w:noProof/>
            <w:webHidden/>
          </w:rPr>
        </w:r>
        <w:r w:rsidR="00ED2921">
          <w:rPr>
            <w:noProof/>
            <w:webHidden/>
          </w:rPr>
          <w:fldChar w:fldCharType="separate"/>
        </w:r>
        <w:r w:rsidR="00ED2921">
          <w:rPr>
            <w:noProof/>
            <w:webHidden/>
          </w:rPr>
          <w:t>40</w:t>
        </w:r>
        <w:r w:rsidR="00ED2921">
          <w:rPr>
            <w:noProof/>
            <w:webHidden/>
          </w:rPr>
          <w:fldChar w:fldCharType="end"/>
        </w:r>
      </w:hyperlink>
    </w:p>
    <w:p w14:paraId="62961613" w14:textId="1312E6D8" w:rsidR="00A25C6C" w:rsidRPr="004A12E3" w:rsidRDefault="00A25C6C" w:rsidP="00080155">
      <w:pPr>
        <w:tabs>
          <w:tab w:val="left" w:pos="709"/>
          <w:tab w:val="right" w:leader="dot" w:pos="9923"/>
        </w:tabs>
        <w:spacing w:line="276" w:lineRule="auto"/>
        <w:jc w:val="both"/>
        <w:outlineLvl w:val="1"/>
        <w:rPr>
          <w:rFonts w:ascii="Corbel" w:hAnsi="Corbel"/>
          <w:sz w:val="22"/>
          <w:szCs w:val="22"/>
        </w:rPr>
      </w:pPr>
      <w:r w:rsidRPr="004A12E3">
        <w:rPr>
          <w:rFonts w:ascii="Corbel" w:hAnsi="Corbel"/>
          <w:sz w:val="22"/>
          <w:szCs w:val="22"/>
        </w:rPr>
        <w:fldChar w:fldCharType="end"/>
      </w:r>
      <w:bookmarkStart w:id="0" w:name="_Toc91402376"/>
      <w:r w:rsidRPr="004A12E3">
        <w:rPr>
          <w:rFonts w:ascii="Corbel" w:hAnsi="Corbel"/>
          <w:sz w:val="22"/>
          <w:szCs w:val="22"/>
        </w:rPr>
        <w:br w:type="page"/>
      </w:r>
    </w:p>
    <w:p w14:paraId="32D9D2C3" w14:textId="77777777" w:rsidR="00A25C6C" w:rsidRPr="00F053E6" w:rsidRDefault="00A25C6C" w:rsidP="00080155">
      <w:pPr>
        <w:pStyle w:val="StyleTOC2Right1ch"/>
        <w:tabs>
          <w:tab w:val="clear" w:pos="360"/>
          <w:tab w:val="num" w:pos="709"/>
        </w:tabs>
        <w:spacing w:line="276" w:lineRule="auto"/>
        <w:ind w:left="567" w:hanging="567"/>
        <w:jc w:val="both"/>
        <w:outlineLvl w:val="0"/>
        <w:rPr>
          <w:rFonts w:ascii="Corbel" w:hAnsi="Corbel"/>
          <w:b/>
          <w:sz w:val="24"/>
          <w:szCs w:val="24"/>
        </w:rPr>
      </w:pPr>
      <w:bookmarkStart w:id="1" w:name="_Toc180954878"/>
      <w:r w:rsidRPr="00F053E6">
        <w:rPr>
          <w:rFonts w:ascii="Corbel" w:hAnsi="Corbel"/>
          <w:b/>
          <w:sz w:val="24"/>
          <w:szCs w:val="24"/>
        </w:rPr>
        <w:lastRenderedPageBreak/>
        <w:t>PURPOSE</w:t>
      </w:r>
      <w:bookmarkEnd w:id="0"/>
      <w:bookmarkEnd w:id="1"/>
    </w:p>
    <w:p w14:paraId="24D4BD56" w14:textId="5BB21889" w:rsidR="00944C15" w:rsidRPr="00944C15" w:rsidRDefault="00A25C6C" w:rsidP="00944C15">
      <w:pPr>
        <w:tabs>
          <w:tab w:val="left" w:pos="115"/>
        </w:tabs>
        <w:spacing w:line="276" w:lineRule="auto"/>
        <w:ind w:left="709" w:right="125"/>
        <w:jc w:val="both"/>
        <w:rPr>
          <w:rFonts w:ascii="Corbel" w:hAnsi="Corbel"/>
          <w:sz w:val="22"/>
          <w:szCs w:val="22"/>
        </w:rPr>
      </w:pPr>
      <w:r w:rsidRPr="008A4CBA">
        <w:rPr>
          <w:rFonts w:ascii="Corbel" w:hAnsi="Corbel"/>
          <w:sz w:val="22"/>
          <w:szCs w:val="22"/>
        </w:rPr>
        <w:t xml:space="preserve">This </w:t>
      </w:r>
      <w:r w:rsidRPr="004A12E3">
        <w:rPr>
          <w:rFonts w:ascii="Corbel" w:hAnsi="Corbel"/>
          <w:sz w:val="22"/>
          <w:szCs w:val="22"/>
        </w:rPr>
        <w:t>Quality Manual describes the Quality Management System for the benefit of the laborator</w:t>
      </w:r>
      <w:r w:rsidR="00C9659B">
        <w:rPr>
          <w:rFonts w:ascii="Corbel" w:hAnsi="Corbel"/>
          <w:sz w:val="22"/>
          <w:szCs w:val="22"/>
        </w:rPr>
        <w:t>ies</w:t>
      </w:r>
      <w:r w:rsidRPr="004A12E3">
        <w:rPr>
          <w:rFonts w:ascii="Corbel" w:hAnsi="Corbel"/>
          <w:sz w:val="22"/>
          <w:szCs w:val="22"/>
        </w:rPr>
        <w:t xml:space="preserve"> own management and staff, </w:t>
      </w:r>
      <w:r w:rsidR="00C41A7E">
        <w:rPr>
          <w:rFonts w:ascii="Corbel" w:hAnsi="Corbel"/>
          <w:sz w:val="22"/>
          <w:szCs w:val="22"/>
        </w:rPr>
        <w:t xml:space="preserve">service </w:t>
      </w:r>
      <w:r w:rsidRPr="004A12E3">
        <w:rPr>
          <w:rFonts w:ascii="Corbel" w:hAnsi="Corbel"/>
          <w:sz w:val="22"/>
          <w:szCs w:val="22"/>
        </w:rPr>
        <w:t>users and inspection/accreditation bodies.</w:t>
      </w:r>
      <w:r w:rsidR="00BF3593">
        <w:rPr>
          <w:rFonts w:ascii="Corbel" w:hAnsi="Corbel"/>
          <w:sz w:val="22"/>
          <w:szCs w:val="22"/>
        </w:rPr>
        <w:t xml:space="preserve"> </w:t>
      </w:r>
      <w:r w:rsidR="00C9659B">
        <w:rPr>
          <w:rFonts w:ascii="Corbel" w:hAnsi="Corbel"/>
          <w:sz w:val="22"/>
          <w:szCs w:val="22"/>
        </w:rPr>
        <w:t>L</w:t>
      </w:r>
      <w:r w:rsidR="008A4CBA" w:rsidRPr="00C41A7E">
        <w:rPr>
          <w:rFonts w:ascii="Corbel" w:hAnsi="Corbel"/>
          <w:sz w:val="22"/>
          <w:szCs w:val="22"/>
        </w:rPr>
        <w:t xml:space="preserve">aboratory activities </w:t>
      </w:r>
      <w:r w:rsidR="00C41A7E" w:rsidRPr="00C41A7E">
        <w:rPr>
          <w:rFonts w:ascii="Corbel" w:hAnsi="Corbel"/>
          <w:sz w:val="22"/>
          <w:szCs w:val="22"/>
        </w:rPr>
        <w:t>are</w:t>
      </w:r>
      <w:r w:rsidR="008A4CBA" w:rsidRPr="00C41A7E">
        <w:rPr>
          <w:rFonts w:ascii="Corbel" w:hAnsi="Corbel"/>
          <w:sz w:val="22"/>
          <w:szCs w:val="22"/>
        </w:rPr>
        <w:t xml:space="preserve"> carried out </w:t>
      </w:r>
      <w:r w:rsidR="00C9659B">
        <w:rPr>
          <w:rFonts w:ascii="Corbel" w:hAnsi="Corbel"/>
          <w:sz w:val="22"/>
          <w:szCs w:val="22"/>
        </w:rPr>
        <w:t>so</w:t>
      </w:r>
      <w:r w:rsidR="008A4CBA" w:rsidRPr="00C41A7E">
        <w:rPr>
          <w:rFonts w:ascii="Corbel" w:hAnsi="Corbel"/>
          <w:sz w:val="22"/>
          <w:szCs w:val="22"/>
        </w:rPr>
        <w:t xml:space="preserve"> as to meet the requirements of </w:t>
      </w:r>
      <w:r w:rsidR="00C41A7E" w:rsidRPr="00C41A7E">
        <w:rPr>
          <w:rFonts w:ascii="Corbel" w:hAnsi="Corbel"/>
          <w:sz w:val="22"/>
          <w:szCs w:val="22"/>
        </w:rPr>
        <w:t>ISO 15189:2022</w:t>
      </w:r>
      <w:r w:rsidR="008A4CBA" w:rsidRPr="00C41A7E">
        <w:rPr>
          <w:rFonts w:ascii="Corbel" w:hAnsi="Corbel"/>
          <w:sz w:val="22"/>
          <w:szCs w:val="22"/>
        </w:rPr>
        <w:t>, users, regulatory authorities and organizations providing recognition</w:t>
      </w:r>
      <w:r w:rsidR="00C41A7E" w:rsidRPr="00C41A7E">
        <w:rPr>
          <w:rFonts w:ascii="Corbel" w:hAnsi="Corbel"/>
          <w:sz w:val="22"/>
          <w:szCs w:val="22"/>
        </w:rPr>
        <w:t xml:space="preserve"> (ISO</w:t>
      </w:r>
      <w:r w:rsidR="00C41A7E">
        <w:rPr>
          <w:rFonts w:ascii="Corbel" w:hAnsi="Corbel"/>
          <w:sz w:val="22"/>
          <w:szCs w:val="22"/>
        </w:rPr>
        <w:t xml:space="preserve"> 15189</w:t>
      </w:r>
      <w:r w:rsidR="00C41A7E" w:rsidRPr="00C41A7E">
        <w:rPr>
          <w:rFonts w:ascii="Corbel" w:hAnsi="Corbel"/>
          <w:sz w:val="22"/>
          <w:szCs w:val="22"/>
        </w:rPr>
        <w:t xml:space="preserve"> 5.3.2)</w:t>
      </w:r>
      <w:r w:rsidR="008A4CBA" w:rsidRPr="00C41A7E">
        <w:rPr>
          <w:rFonts w:ascii="Corbel" w:hAnsi="Corbel"/>
          <w:sz w:val="22"/>
          <w:szCs w:val="22"/>
        </w:rPr>
        <w:t>. This applies to the complete range of specified and documented laboratory activities, regardless of where the service is provided.</w:t>
      </w:r>
      <w:r w:rsidR="00944C15">
        <w:rPr>
          <w:rFonts w:ascii="Corbel" w:hAnsi="Corbel"/>
          <w:sz w:val="22"/>
          <w:szCs w:val="22"/>
        </w:rPr>
        <w:t xml:space="preserve"> </w:t>
      </w:r>
      <w:r w:rsidR="00C63161">
        <w:rPr>
          <w:rFonts w:ascii="Corbel" w:hAnsi="Corbel"/>
          <w:snapToGrid w:val="0"/>
          <w:color w:val="000000"/>
          <w:sz w:val="22"/>
          <w:szCs w:val="22"/>
        </w:rPr>
        <w:t xml:space="preserve">Although a quality manual </w:t>
      </w:r>
      <w:r w:rsidR="00023953">
        <w:rPr>
          <w:rFonts w:ascii="Corbel" w:hAnsi="Corbel"/>
          <w:snapToGrid w:val="0"/>
          <w:color w:val="000000"/>
          <w:sz w:val="22"/>
          <w:szCs w:val="22"/>
        </w:rPr>
        <w:t xml:space="preserve">is not required </w:t>
      </w:r>
      <w:r w:rsidR="00C63161">
        <w:rPr>
          <w:rFonts w:ascii="Corbel" w:hAnsi="Corbel"/>
          <w:snapToGrid w:val="0"/>
          <w:color w:val="000000"/>
          <w:sz w:val="22"/>
          <w:szCs w:val="22"/>
        </w:rPr>
        <w:t xml:space="preserve">(ISO 15189 8.2.1), this document serves to provide information on policies and procedures of the laboratories. </w:t>
      </w:r>
    </w:p>
    <w:p w14:paraId="01610C16" w14:textId="77777777" w:rsidR="00C63161" w:rsidRDefault="00C63161" w:rsidP="00944C15">
      <w:pPr>
        <w:tabs>
          <w:tab w:val="left" w:pos="115"/>
        </w:tabs>
        <w:spacing w:line="276" w:lineRule="auto"/>
        <w:ind w:left="709" w:right="125"/>
        <w:jc w:val="both"/>
        <w:rPr>
          <w:rFonts w:ascii="Corbel" w:hAnsi="Corbel"/>
          <w:snapToGrid w:val="0"/>
          <w:color w:val="000000"/>
          <w:sz w:val="22"/>
          <w:szCs w:val="22"/>
        </w:rPr>
      </w:pPr>
    </w:p>
    <w:p w14:paraId="03196643" w14:textId="2FE0E1B0" w:rsidR="00C63161" w:rsidRPr="00B855A9" w:rsidRDefault="00023953" w:rsidP="00C63161">
      <w:pPr>
        <w:pStyle w:val="BodyTextIndent"/>
        <w:tabs>
          <w:tab w:val="num" w:pos="0"/>
        </w:tabs>
        <w:spacing w:line="276" w:lineRule="auto"/>
        <w:ind w:left="720" w:hanging="11"/>
        <w:rPr>
          <w:rFonts w:ascii="Corbel" w:hAnsi="Corbel"/>
          <w:color w:val="000000"/>
          <w:szCs w:val="22"/>
        </w:rPr>
      </w:pPr>
      <w:r>
        <w:rPr>
          <w:rFonts w:ascii="Corbel" w:hAnsi="Corbel"/>
          <w:color w:val="000000"/>
          <w:szCs w:val="22"/>
        </w:rPr>
        <w:t>S</w:t>
      </w:r>
      <w:r w:rsidR="00C63161" w:rsidRPr="004A12E3">
        <w:rPr>
          <w:rFonts w:ascii="Corbel" w:hAnsi="Corbel"/>
          <w:color w:val="000000"/>
          <w:szCs w:val="22"/>
        </w:rPr>
        <w:t xml:space="preserve">ections </w:t>
      </w:r>
      <w:r w:rsidR="00C63161">
        <w:rPr>
          <w:rFonts w:ascii="Corbel" w:hAnsi="Corbel"/>
          <w:color w:val="000000"/>
          <w:szCs w:val="22"/>
        </w:rPr>
        <w:t>of th</w:t>
      </w:r>
      <w:r w:rsidR="00944C15">
        <w:rPr>
          <w:rFonts w:ascii="Corbel" w:hAnsi="Corbel"/>
          <w:color w:val="000000"/>
          <w:szCs w:val="22"/>
        </w:rPr>
        <w:t>is</w:t>
      </w:r>
      <w:r w:rsidR="00C63161">
        <w:rPr>
          <w:rFonts w:ascii="Corbel" w:hAnsi="Corbel"/>
          <w:color w:val="000000"/>
          <w:szCs w:val="22"/>
        </w:rPr>
        <w:t xml:space="preserve"> quality manual </w:t>
      </w:r>
      <w:r w:rsidR="00C63161" w:rsidRPr="004A12E3">
        <w:rPr>
          <w:rFonts w:ascii="Corbel" w:hAnsi="Corbel"/>
          <w:color w:val="000000"/>
          <w:szCs w:val="22"/>
        </w:rPr>
        <w:t>are arranged so that they equate with the ISO 15189:20</w:t>
      </w:r>
      <w:r w:rsidR="00944C15">
        <w:rPr>
          <w:rFonts w:ascii="Corbel" w:hAnsi="Corbel"/>
          <w:color w:val="000000"/>
          <w:szCs w:val="22"/>
        </w:rPr>
        <w:t>22</w:t>
      </w:r>
      <w:r w:rsidR="00C63161" w:rsidRPr="004A12E3">
        <w:rPr>
          <w:rFonts w:ascii="Corbel" w:hAnsi="Corbel"/>
          <w:color w:val="000000"/>
          <w:szCs w:val="22"/>
        </w:rPr>
        <w:t xml:space="preserve"> </w:t>
      </w:r>
      <w:r w:rsidR="00944C15">
        <w:rPr>
          <w:rFonts w:ascii="Corbel" w:hAnsi="Corbel"/>
          <w:color w:val="000000"/>
          <w:szCs w:val="22"/>
        </w:rPr>
        <w:t>s</w:t>
      </w:r>
      <w:r w:rsidR="00C63161" w:rsidRPr="004A12E3">
        <w:rPr>
          <w:rFonts w:ascii="Corbel" w:hAnsi="Corbel"/>
          <w:color w:val="000000"/>
          <w:szCs w:val="22"/>
        </w:rPr>
        <w:t>tandard</w:t>
      </w:r>
      <w:r w:rsidR="00C63161">
        <w:rPr>
          <w:rFonts w:ascii="Corbel" w:hAnsi="Corbel"/>
          <w:color w:val="000000"/>
          <w:szCs w:val="22"/>
        </w:rPr>
        <w:t xml:space="preserve"> [DOC3046]</w:t>
      </w:r>
      <w:r w:rsidR="00C63161" w:rsidRPr="004A12E3">
        <w:rPr>
          <w:rFonts w:ascii="Corbel" w:hAnsi="Corbel"/>
          <w:color w:val="000000"/>
          <w:szCs w:val="22"/>
        </w:rPr>
        <w:t xml:space="preserve">. Under the title of each standard there is a brief description of the way in which the </w:t>
      </w:r>
      <w:r>
        <w:rPr>
          <w:rFonts w:ascii="Corbel" w:hAnsi="Corbel"/>
          <w:szCs w:val="22"/>
        </w:rPr>
        <w:t>laboratories</w:t>
      </w:r>
      <w:r w:rsidR="00C63161" w:rsidRPr="004A12E3">
        <w:rPr>
          <w:rFonts w:ascii="Corbel" w:hAnsi="Corbel"/>
          <w:szCs w:val="22"/>
        </w:rPr>
        <w:t xml:space="preserve"> </w:t>
      </w:r>
      <w:r w:rsidR="00C63161" w:rsidRPr="004A12E3">
        <w:rPr>
          <w:rFonts w:ascii="Corbel" w:hAnsi="Corbel"/>
          <w:color w:val="000000"/>
          <w:szCs w:val="22"/>
        </w:rPr>
        <w:t>seek to comply with the standard clause and</w:t>
      </w:r>
      <w:r w:rsidR="00944C15">
        <w:rPr>
          <w:rFonts w:ascii="Corbel" w:hAnsi="Corbel"/>
          <w:color w:val="000000"/>
          <w:szCs w:val="22"/>
        </w:rPr>
        <w:t>,</w:t>
      </w:r>
      <w:r w:rsidR="00C63161" w:rsidRPr="004A12E3">
        <w:rPr>
          <w:rFonts w:ascii="Corbel" w:hAnsi="Corbel"/>
          <w:color w:val="000000"/>
          <w:szCs w:val="22"/>
        </w:rPr>
        <w:t xml:space="preserve"> </w:t>
      </w:r>
      <w:r w:rsidR="00944C15">
        <w:rPr>
          <w:rFonts w:ascii="Corbel" w:hAnsi="Corbel"/>
          <w:color w:val="000000"/>
          <w:szCs w:val="22"/>
        </w:rPr>
        <w:t xml:space="preserve">where information is held elsewhere, </w:t>
      </w:r>
      <w:r w:rsidR="00C63161" w:rsidRPr="004A12E3">
        <w:rPr>
          <w:rFonts w:ascii="Corbel" w:hAnsi="Corbel"/>
          <w:color w:val="000000"/>
          <w:szCs w:val="22"/>
        </w:rPr>
        <w:t xml:space="preserve">references are given to appropriate </w:t>
      </w:r>
      <w:r w:rsidR="00C63161">
        <w:rPr>
          <w:rFonts w:ascii="Corbel" w:hAnsi="Corbel"/>
          <w:color w:val="000000"/>
          <w:szCs w:val="22"/>
        </w:rPr>
        <w:t>policies and/or procedures (either T</w:t>
      </w:r>
      <w:r w:rsidR="00C63161" w:rsidRPr="004A12E3">
        <w:rPr>
          <w:rFonts w:ascii="Corbel" w:hAnsi="Corbel"/>
          <w:szCs w:val="22"/>
        </w:rPr>
        <w:t>rust</w:t>
      </w:r>
      <w:r w:rsidR="00C63161">
        <w:rPr>
          <w:rFonts w:ascii="Corbel" w:hAnsi="Corbel"/>
          <w:szCs w:val="22"/>
        </w:rPr>
        <w:t xml:space="preserve"> intranet</w:t>
      </w:r>
      <w:r>
        <w:rPr>
          <w:rFonts w:ascii="Corbel" w:hAnsi="Corbel"/>
          <w:szCs w:val="22"/>
        </w:rPr>
        <w:t xml:space="preserve"> in round brackets</w:t>
      </w:r>
      <w:r w:rsidR="00C63161" w:rsidRPr="004A12E3">
        <w:rPr>
          <w:rFonts w:ascii="Corbel" w:hAnsi="Corbel"/>
          <w:szCs w:val="22"/>
        </w:rPr>
        <w:t xml:space="preserve"> or </w:t>
      </w:r>
      <w:r w:rsidR="00C63161">
        <w:rPr>
          <w:rFonts w:ascii="Corbel" w:hAnsi="Corbel"/>
          <w:szCs w:val="22"/>
        </w:rPr>
        <w:t>Q-Pulse procedures in square brackets)</w:t>
      </w:r>
      <w:r w:rsidR="00C63161" w:rsidRPr="004A12E3">
        <w:rPr>
          <w:rFonts w:ascii="Corbel" w:hAnsi="Corbel"/>
          <w:szCs w:val="22"/>
        </w:rPr>
        <w:t>.</w:t>
      </w:r>
    </w:p>
    <w:p w14:paraId="0074C9A6" w14:textId="77777777" w:rsidR="00C63161" w:rsidRDefault="00C63161" w:rsidP="00C63161">
      <w:pPr>
        <w:pStyle w:val="BodyText"/>
        <w:tabs>
          <w:tab w:val="num" w:pos="0"/>
        </w:tabs>
        <w:spacing w:after="0" w:line="276" w:lineRule="auto"/>
        <w:ind w:left="720"/>
        <w:jc w:val="both"/>
        <w:rPr>
          <w:rFonts w:ascii="Corbel" w:hAnsi="Corbel"/>
          <w:color w:val="000000"/>
          <w:sz w:val="22"/>
          <w:szCs w:val="22"/>
        </w:rPr>
      </w:pPr>
    </w:p>
    <w:p w14:paraId="35553526" w14:textId="77777777" w:rsidR="00C63161" w:rsidRPr="004A12E3" w:rsidRDefault="00C63161" w:rsidP="00080155">
      <w:pPr>
        <w:tabs>
          <w:tab w:val="left" w:pos="115"/>
        </w:tabs>
        <w:spacing w:line="276" w:lineRule="auto"/>
        <w:ind w:left="709" w:right="125"/>
        <w:jc w:val="both"/>
        <w:rPr>
          <w:rFonts w:ascii="Corbel" w:hAnsi="Corbel"/>
          <w:sz w:val="22"/>
          <w:szCs w:val="22"/>
        </w:rPr>
      </w:pPr>
    </w:p>
    <w:p w14:paraId="4227FD57" w14:textId="72815142" w:rsidR="00A25C6C" w:rsidRPr="00F053E6" w:rsidRDefault="00A25C6C" w:rsidP="00080155">
      <w:pPr>
        <w:pStyle w:val="StyleTOC2Right1ch"/>
        <w:tabs>
          <w:tab w:val="clear" w:pos="360"/>
          <w:tab w:val="num" w:pos="709"/>
        </w:tabs>
        <w:spacing w:line="276" w:lineRule="auto"/>
        <w:ind w:left="567" w:hanging="567"/>
        <w:jc w:val="both"/>
        <w:outlineLvl w:val="0"/>
        <w:rPr>
          <w:rFonts w:ascii="Corbel" w:hAnsi="Corbel"/>
          <w:b/>
          <w:sz w:val="24"/>
          <w:szCs w:val="24"/>
        </w:rPr>
      </w:pPr>
      <w:bookmarkStart w:id="2" w:name="_Toc180954879"/>
      <w:r w:rsidRPr="00F053E6">
        <w:rPr>
          <w:rFonts w:ascii="Corbel" w:hAnsi="Corbel"/>
          <w:b/>
          <w:sz w:val="24"/>
          <w:szCs w:val="24"/>
        </w:rPr>
        <w:t xml:space="preserve">GENERAL </w:t>
      </w:r>
      <w:r w:rsidR="00C60BC7" w:rsidRPr="00F053E6">
        <w:rPr>
          <w:rFonts w:ascii="Corbel" w:hAnsi="Corbel"/>
          <w:b/>
          <w:sz w:val="24"/>
          <w:szCs w:val="24"/>
        </w:rPr>
        <w:t xml:space="preserve">LABORATORY </w:t>
      </w:r>
      <w:r w:rsidRPr="00F053E6">
        <w:rPr>
          <w:rFonts w:ascii="Corbel" w:hAnsi="Corbel"/>
          <w:b/>
          <w:sz w:val="24"/>
          <w:szCs w:val="24"/>
        </w:rPr>
        <w:t>INFORMATION</w:t>
      </w:r>
      <w:bookmarkEnd w:id="2"/>
    </w:p>
    <w:p w14:paraId="48044EF6" w14:textId="77777777" w:rsidR="00273C9B" w:rsidRDefault="00257CB0" w:rsidP="00257CB0">
      <w:pPr>
        <w:tabs>
          <w:tab w:val="num" w:pos="0"/>
        </w:tabs>
        <w:spacing w:line="276" w:lineRule="auto"/>
        <w:ind w:left="720"/>
        <w:jc w:val="both"/>
        <w:rPr>
          <w:rFonts w:ascii="Corbel" w:hAnsi="Corbel"/>
          <w:sz w:val="22"/>
          <w:szCs w:val="22"/>
        </w:rPr>
      </w:pPr>
      <w:r w:rsidRPr="004A12E3">
        <w:rPr>
          <w:rFonts w:ascii="Corbel" w:hAnsi="Corbel"/>
          <w:sz w:val="22"/>
          <w:szCs w:val="22"/>
        </w:rPr>
        <w:t>The Genomic</w:t>
      </w:r>
      <w:r>
        <w:rPr>
          <w:rFonts w:ascii="Corbel" w:hAnsi="Corbel"/>
          <w:sz w:val="22"/>
          <w:szCs w:val="22"/>
        </w:rPr>
        <w:t xml:space="preserve"> </w:t>
      </w:r>
      <w:r w:rsidR="00C05E31">
        <w:rPr>
          <w:rFonts w:ascii="Corbel" w:hAnsi="Corbel"/>
          <w:sz w:val="22"/>
          <w:szCs w:val="22"/>
        </w:rPr>
        <w:t>Laboratories</w:t>
      </w:r>
      <w:r w:rsidR="001222F6">
        <w:rPr>
          <w:rFonts w:ascii="Corbel" w:hAnsi="Corbel"/>
          <w:sz w:val="22"/>
          <w:szCs w:val="22"/>
        </w:rPr>
        <w:t xml:space="preserve"> (later referred to as the Laboratories)</w:t>
      </w:r>
      <w:r w:rsidR="00C05E31">
        <w:rPr>
          <w:rFonts w:ascii="Corbel" w:hAnsi="Corbel"/>
          <w:sz w:val="22"/>
          <w:szCs w:val="22"/>
        </w:rPr>
        <w:t xml:space="preserve"> </w:t>
      </w:r>
      <w:r>
        <w:rPr>
          <w:rFonts w:ascii="Corbel" w:hAnsi="Corbel"/>
          <w:sz w:val="22"/>
          <w:szCs w:val="22"/>
        </w:rPr>
        <w:t>consist of</w:t>
      </w:r>
      <w:r w:rsidR="00273C9B">
        <w:rPr>
          <w:rFonts w:ascii="Corbel" w:hAnsi="Corbel"/>
          <w:sz w:val="22"/>
          <w:szCs w:val="22"/>
        </w:rPr>
        <w:t>:</w:t>
      </w:r>
    </w:p>
    <w:p w14:paraId="4A3C854B" w14:textId="379C8CA4" w:rsidR="00273C9B" w:rsidRPr="00317D2A" w:rsidRDefault="00257CB0" w:rsidP="004A43BD">
      <w:pPr>
        <w:numPr>
          <w:ilvl w:val="0"/>
          <w:numId w:val="12"/>
        </w:numPr>
        <w:spacing w:line="276" w:lineRule="auto"/>
        <w:jc w:val="both"/>
        <w:rPr>
          <w:rFonts w:ascii="Corbel" w:hAnsi="Corbel"/>
          <w:sz w:val="22"/>
          <w:szCs w:val="22"/>
        </w:rPr>
      </w:pPr>
      <w:r w:rsidRPr="00317D2A">
        <w:rPr>
          <w:rFonts w:ascii="Corbel" w:hAnsi="Corbel"/>
          <w:sz w:val="22"/>
          <w:szCs w:val="22"/>
        </w:rPr>
        <w:t xml:space="preserve">Biochemical Genetics Laboratory (also known as the Willink Laboratory) </w:t>
      </w:r>
      <w:r w:rsidR="00317D2A" w:rsidRPr="00317D2A">
        <w:rPr>
          <w:rFonts w:ascii="Corbel" w:hAnsi="Corbel"/>
          <w:sz w:val="22"/>
          <w:szCs w:val="22"/>
        </w:rPr>
        <w:t>which comprises of</w:t>
      </w:r>
      <w:r w:rsidR="00273C9B" w:rsidRPr="00317D2A">
        <w:rPr>
          <w:rFonts w:ascii="Corbel" w:hAnsi="Corbel"/>
          <w:sz w:val="22"/>
          <w:szCs w:val="22"/>
        </w:rPr>
        <w:t xml:space="preserve"> </w:t>
      </w:r>
      <w:r w:rsidR="00317D2A" w:rsidRPr="00317D2A">
        <w:rPr>
          <w:rFonts w:ascii="Corbel" w:hAnsi="Corbel"/>
          <w:sz w:val="22"/>
          <w:szCs w:val="22"/>
        </w:rPr>
        <w:t>M</w:t>
      </w:r>
      <w:r w:rsidR="00273C9B" w:rsidRPr="00317D2A">
        <w:rPr>
          <w:rFonts w:ascii="Corbel" w:hAnsi="Corbel"/>
          <w:sz w:val="22"/>
          <w:szCs w:val="22"/>
        </w:rPr>
        <w:t xml:space="preserve">etabolic </w:t>
      </w:r>
      <w:r w:rsidR="00317D2A" w:rsidRPr="00317D2A">
        <w:rPr>
          <w:rFonts w:ascii="Corbel" w:hAnsi="Corbel"/>
          <w:sz w:val="22"/>
          <w:szCs w:val="22"/>
        </w:rPr>
        <w:t>D</w:t>
      </w:r>
      <w:r w:rsidR="00273C9B" w:rsidRPr="00317D2A">
        <w:rPr>
          <w:rFonts w:ascii="Corbel" w:hAnsi="Corbel"/>
          <w:sz w:val="22"/>
          <w:szCs w:val="22"/>
        </w:rPr>
        <w:t xml:space="preserve">isorders, </w:t>
      </w:r>
      <w:r w:rsidR="00317D2A" w:rsidRPr="00317D2A">
        <w:rPr>
          <w:rFonts w:ascii="Corbel" w:hAnsi="Corbel"/>
          <w:sz w:val="22"/>
          <w:szCs w:val="22"/>
        </w:rPr>
        <w:t>L</w:t>
      </w:r>
      <w:r w:rsidR="00273C9B" w:rsidRPr="00317D2A">
        <w:rPr>
          <w:rFonts w:ascii="Corbel" w:hAnsi="Corbel"/>
          <w:sz w:val="22"/>
          <w:szCs w:val="22"/>
        </w:rPr>
        <w:t xml:space="preserve">ysosomal </w:t>
      </w:r>
      <w:r w:rsidR="00317D2A" w:rsidRPr="00317D2A">
        <w:rPr>
          <w:rFonts w:ascii="Corbel" w:hAnsi="Corbel"/>
          <w:sz w:val="22"/>
          <w:szCs w:val="22"/>
        </w:rPr>
        <w:t>S</w:t>
      </w:r>
      <w:r w:rsidR="00273C9B" w:rsidRPr="00317D2A">
        <w:rPr>
          <w:rFonts w:ascii="Corbel" w:hAnsi="Corbel"/>
          <w:sz w:val="22"/>
          <w:szCs w:val="22"/>
        </w:rPr>
        <w:t xml:space="preserve">torage </w:t>
      </w:r>
      <w:r w:rsidR="00317D2A" w:rsidRPr="00317D2A">
        <w:rPr>
          <w:rFonts w:ascii="Corbel" w:hAnsi="Corbel"/>
          <w:sz w:val="22"/>
          <w:szCs w:val="22"/>
        </w:rPr>
        <w:t>D</w:t>
      </w:r>
      <w:r w:rsidR="00273C9B" w:rsidRPr="00317D2A">
        <w:rPr>
          <w:rFonts w:ascii="Corbel" w:hAnsi="Corbel"/>
          <w:sz w:val="22"/>
          <w:szCs w:val="22"/>
        </w:rPr>
        <w:t xml:space="preserve">isorders and </w:t>
      </w:r>
      <w:r w:rsidR="00317D2A" w:rsidRPr="00317D2A">
        <w:rPr>
          <w:rFonts w:ascii="Corbel" w:hAnsi="Corbel"/>
          <w:sz w:val="22"/>
          <w:szCs w:val="22"/>
        </w:rPr>
        <w:t>N</w:t>
      </w:r>
      <w:r w:rsidR="00273C9B" w:rsidRPr="00317D2A">
        <w:rPr>
          <w:rFonts w:ascii="Corbel" w:hAnsi="Corbel"/>
          <w:sz w:val="22"/>
          <w:szCs w:val="22"/>
        </w:rPr>
        <w:t xml:space="preserve">ewborn </w:t>
      </w:r>
      <w:r w:rsidR="00317D2A" w:rsidRPr="00317D2A">
        <w:rPr>
          <w:rFonts w:ascii="Corbel" w:hAnsi="Corbel"/>
          <w:sz w:val="22"/>
          <w:szCs w:val="22"/>
        </w:rPr>
        <w:t>S</w:t>
      </w:r>
      <w:r w:rsidR="00273C9B" w:rsidRPr="00317D2A">
        <w:rPr>
          <w:rFonts w:ascii="Corbel" w:hAnsi="Corbel"/>
          <w:sz w:val="22"/>
          <w:szCs w:val="22"/>
        </w:rPr>
        <w:t>creening.</w:t>
      </w:r>
    </w:p>
    <w:p w14:paraId="30D7F44E" w14:textId="03FCA32F" w:rsidR="00273C9B" w:rsidRPr="00317D2A" w:rsidRDefault="00257CB0" w:rsidP="004A43BD">
      <w:pPr>
        <w:numPr>
          <w:ilvl w:val="0"/>
          <w:numId w:val="12"/>
        </w:numPr>
        <w:spacing w:line="276" w:lineRule="auto"/>
        <w:jc w:val="both"/>
        <w:rPr>
          <w:rFonts w:ascii="Corbel" w:hAnsi="Corbel"/>
          <w:sz w:val="22"/>
          <w:szCs w:val="22"/>
        </w:rPr>
      </w:pPr>
      <w:r w:rsidRPr="00317D2A">
        <w:rPr>
          <w:rFonts w:ascii="Corbel" w:hAnsi="Corbel"/>
          <w:sz w:val="22"/>
          <w:szCs w:val="22"/>
        </w:rPr>
        <w:t>North West Genomic Laboratory Hub (NW GLH; Manchester site) which comprises of Cytogenomics</w:t>
      </w:r>
      <w:r w:rsidR="00317D2A">
        <w:rPr>
          <w:rFonts w:ascii="Corbel" w:hAnsi="Corbel"/>
          <w:sz w:val="22"/>
          <w:szCs w:val="22"/>
        </w:rPr>
        <w:t xml:space="preserve"> (predominantly QF-PCR and microarray tests)</w:t>
      </w:r>
      <w:r w:rsidRPr="00317D2A">
        <w:rPr>
          <w:rFonts w:ascii="Corbel" w:hAnsi="Corbel"/>
          <w:sz w:val="22"/>
          <w:szCs w:val="22"/>
        </w:rPr>
        <w:t>, Specialised Cell Culture Services, Molecular Genetics</w:t>
      </w:r>
      <w:r w:rsidR="001A36DA" w:rsidRPr="00317D2A">
        <w:rPr>
          <w:rFonts w:ascii="Corbel" w:hAnsi="Corbel"/>
          <w:sz w:val="22"/>
          <w:szCs w:val="22"/>
        </w:rPr>
        <w:t xml:space="preserve"> for Rare Disease and Cancer</w:t>
      </w:r>
      <w:r w:rsidR="00317D2A">
        <w:rPr>
          <w:rFonts w:ascii="Corbel" w:hAnsi="Corbel"/>
          <w:sz w:val="22"/>
          <w:szCs w:val="22"/>
        </w:rPr>
        <w:t xml:space="preserve"> (including Next Generation Sequencing panels)</w:t>
      </w:r>
      <w:r w:rsidRPr="00317D2A">
        <w:rPr>
          <w:rFonts w:ascii="Corbel" w:hAnsi="Corbel"/>
          <w:sz w:val="22"/>
          <w:szCs w:val="22"/>
        </w:rPr>
        <w:t xml:space="preserve">, </w:t>
      </w:r>
      <w:r w:rsidR="00317D2A">
        <w:rPr>
          <w:rFonts w:ascii="Corbel" w:hAnsi="Corbel"/>
          <w:sz w:val="22"/>
          <w:szCs w:val="22"/>
        </w:rPr>
        <w:t xml:space="preserve">Specialised Rare Disease, </w:t>
      </w:r>
      <w:r w:rsidRPr="00317D2A">
        <w:rPr>
          <w:rFonts w:ascii="Corbel" w:hAnsi="Corbel"/>
          <w:sz w:val="22"/>
          <w:szCs w:val="22"/>
        </w:rPr>
        <w:t>Haemato-Oncology</w:t>
      </w:r>
      <w:r w:rsidR="00206EAF" w:rsidRPr="00317D2A">
        <w:rPr>
          <w:rFonts w:ascii="Corbel" w:hAnsi="Corbel"/>
          <w:sz w:val="22"/>
          <w:szCs w:val="22"/>
        </w:rPr>
        <w:t>,</w:t>
      </w:r>
      <w:r w:rsidR="00F053E6">
        <w:rPr>
          <w:rFonts w:ascii="Corbel" w:hAnsi="Corbel"/>
          <w:sz w:val="22"/>
          <w:szCs w:val="22"/>
        </w:rPr>
        <w:t xml:space="preserve"> and</w:t>
      </w:r>
      <w:r w:rsidRPr="00317D2A">
        <w:rPr>
          <w:rFonts w:ascii="Corbel" w:hAnsi="Corbel"/>
          <w:sz w:val="22"/>
          <w:szCs w:val="22"/>
        </w:rPr>
        <w:t xml:space="preserve"> Bioinformatics</w:t>
      </w:r>
      <w:r w:rsidR="00317D2A" w:rsidRPr="00317D2A">
        <w:rPr>
          <w:rFonts w:ascii="Corbel" w:hAnsi="Corbel"/>
          <w:sz w:val="22"/>
          <w:szCs w:val="22"/>
        </w:rPr>
        <w:t>.</w:t>
      </w:r>
    </w:p>
    <w:p w14:paraId="72514873" w14:textId="77777777" w:rsidR="00317D2A" w:rsidRPr="00317D2A" w:rsidRDefault="00273C9B" w:rsidP="004A43BD">
      <w:pPr>
        <w:numPr>
          <w:ilvl w:val="0"/>
          <w:numId w:val="12"/>
        </w:numPr>
        <w:spacing w:line="276" w:lineRule="auto"/>
        <w:jc w:val="both"/>
        <w:rPr>
          <w:rFonts w:ascii="Corbel" w:hAnsi="Corbel"/>
          <w:sz w:val="22"/>
          <w:szCs w:val="22"/>
        </w:rPr>
      </w:pPr>
      <w:r w:rsidRPr="00317D2A">
        <w:rPr>
          <w:rFonts w:ascii="Corbel" w:hAnsi="Corbel"/>
          <w:sz w:val="22"/>
          <w:szCs w:val="22"/>
        </w:rPr>
        <w:t xml:space="preserve">NW GLH (Christie site), an </w:t>
      </w:r>
      <w:r w:rsidR="00206EAF" w:rsidRPr="00317D2A">
        <w:rPr>
          <w:rFonts w:ascii="Corbel" w:hAnsi="Corbel"/>
          <w:sz w:val="22"/>
          <w:szCs w:val="22"/>
        </w:rPr>
        <w:t>Oncology Cytogenetics Laboratory at The Christie Hospital</w:t>
      </w:r>
      <w:r w:rsidR="00317D2A" w:rsidRPr="00317D2A">
        <w:rPr>
          <w:rFonts w:ascii="Corbel" w:hAnsi="Corbel"/>
          <w:sz w:val="22"/>
          <w:szCs w:val="22"/>
        </w:rPr>
        <w:t xml:space="preserve">. This laboratory became </w:t>
      </w:r>
      <w:r w:rsidR="00206EAF" w:rsidRPr="00317D2A">
        <w:rPr>
          <w:rFonts w:ascii="Corbel" w:hAnsi="Corbel"/>
          <w:sz w:val="22"/>
          <w:szCs w:val="22"/>
        </w:rPr>
        <w:t>part of the NW GLH Manchester site on 1</w:t>
      </w:r>
      <w:r w:rsidR="00206EAF" w:rsidRPr="004A43BD">
        <w:rPr>
          <w:rFonts w:ascii="Corbel" w:hAnsi="Corbel"/>
          <w:sz w:val="22"/>
          <w:szCs w:val="22"/>
        </w:rPr>
        <w:t>st</w:t>
      </w:r>
      <w:r w:rsidR="00206EAF" w:rsidRPr="00317D2A">
        <w:rPr>
          <w:rFonts w:ascii="Corbel" w:hAnsi="Corbel"/>
          <w:sz w:val="22"/>
          <w:szCs w:val="22"/>
        </w:rPr>
        <w:t xml:space="preserve"> June 2024.</w:t>
      </w:r>
    </w:p>
    <w:p w14:paraId="5AD9CD68" w14:textId="77777777" w:rsidR="00317D2A" w:rsidRPr="00317D2A" w:rsidRDefault="00317D2A" w:rsidP="00317D2A">
      <w:pPr>
        <w:tabs>
          <w:tab w:val="num" w:pos="0"/>
        </w:tabs>
        <w:spacing w:line="276" w:lineRule="auto"/>
        <w:ind w:left="720"/>
        <w:jc w:val="both"/>
        <w:rPr>
          <w:rFonts w:ascii="Corbel" w:hAnsi="Corbel"/>
          <w:sz w:val="22"/>
          <w:szCs w:val="22"/>
        </w:rPr>
      </w:pPr>
      <w:r w:rsidRPr="00317D2A">
        <w:rPr>
          <w:rFonts w:ascii="Corbel" w:hAnsi="Corbel"/>
          <w:sz w:val="22"/>
          <w:szCs w:val="22"/>
        </w:rPr>
        <w:t>Tests are undertaken on a variety of different tissues including blood samples, amniotic fluid, chorionic villus, post mortem samples, bone marrow, urine, skin samples, and tumour samples.</w:t>
      </w:r>
    </w:p>
    <w:p w14:paraId="6A712DF7" w14:textId="77777777" w:rsidR="00317D2A" w:rsidRDefault="00317D2A" w:rsidP="00317D2A">
      <w:pPr>
        <w:tabs>
          <w:tab w:val="num" w:pos="0"/>
        </w:tabs>
        <w:spacing w:line="276" w:lineRule="auto"/>
        <w:ind w:left="720"/>
        <w:jc w:val="both"/>
        <w:rPr>
          <w:rFonts w:ascii="Corbel" w:hAnsi="Corbel"/>
          <w:sz w:val="22"/>
          <w:szCs w:val="22"/>
        </w:rPr>
      </w:pPr>
    </w:p>
    <w:p w14:paraId="4D88CC72" w14:textId="6D186DD2" w:rsidR="00257CB0" w:rsidRDefault="00317D2A" w:rsidP="00213B9E">
      <w:pPr>
        <w:tabs>
          <w:tab w:val="num" w:pos="0"/>
        </w:tabs>
        <w:spacing w:line="276" w:lineRule="auto"/>
        <w:ind w:left="720"/>
        <w:jc w:val="both"/>
        <w:rPr>
          <w:rFonts w:ascii="Corbel" w:hAnsi="Corbel"/>
          <w:sz w:val="22"/>
          <w:szCs w:val="22"/>
        </w:rPr>
      </w:pPr>
      <w:r>
        <w:rPr>
          <w:rFonts w:ascii="Corbel" w:hAnsi="Corbel"/>
          <w:sz w:val="22"/>
          <w:szCs w:val="22"/>
        </w:rPr>
        <w:t>The North West Genomic Laboratory Hub (NW GLH) also includes the NW GLH Liverpool site (based at the Liverpool Women’s NHS Foundation Trust but under the legal responsibility of the Manchester University NHS Foundation Trust from 1</w:t>
      </w:r>
      <w:r w:rsidRPr="005651C9">
        <w:rPr>
          <w:rFonts w:ascii="Corbel" w:hAnsi="Corbel"/>
          <w:sz w:val="22"/>
          <w:szCs w:val="22"/>
          <w:vertAlign w:val="superscript"/>
        </w:rPr>
        <w:t>st</w:t>
      </w:r>
      <w:r>
        <w:rPr>
          <w:rFonts w:ascii="Corbel" w:hAnsi="Corbel"/>
          <w:sz w:val="22"/>
          <w:szCs w:val="22"/>
        </w:rPr>
        <w:t xml:space="preserve"> August 2019).</w:t>
      </w:r>
      <w:r w:rsidR="00213B9E">
        <w:rPr>
          <w:rFonts w:ascii="Corbel" w:hAnsi="Corbel"/>
          <w:sz w:val="22"/>
          <w:szCs w:val="22"/>
        </w:rPr>
        <w:t xml:space="preserve"> Together, all these laboratories</w:t>
      </w:r>
      <w:r w:rsidR="00257CB0">
        <w:rPr>
          <w:rFonts w:ascii="Corbel" w:hAnsi="Corbel"/>
          <w:sz w:val="22"/>
          <w:szCs w:val="22"/>
        </w:rPr>
        <w:t xml:space="preserve"> are</w:t>
      </w:r>
      <w:r w:rsidR="00257CB0" w:rsidRPr="004A12E3">
        <w:rPr>
          <w:rFonts w:ascii="Corbel" w:hAnsi="Corbel"/>
          <w:sz w:val="22"/>
          <w:szCs w:val="22"/>
        </w:rPr>
        <w:t xml:space="preserve"> part of the Manchester Centre for Genomic Medicine (MCGM), a directorate within </w:t>
      </w:r>
      <w:r w:rsidR="00257CB0">
        <w:rPr>
          <w:rFonts w:ascii="Corbel" w:hAnsi="Corbel"/>
          <w:sz w:val="22"/>
          <w:szCs w:val="22"/>
        </w:rPr>
        <w:t xml:space="preserve">the </w:t>
      </w:r>
      <w:r w:rsidR="00257CB0" w:rsidRPr="004A12E3">
        <w:rPr>
          <w:rFonts w:ascii="Corbel" w:hAnsi="Corbel"/>
          <w:sz w:val="22"/>
          <w:szCs w:val="22"/>
        </w:rPr>
        <w:t>St Mary’s Hospital</w:t>
      </w:r>
      <w:r w:rsidR="00257CB0">
        <w:rPr>
          <w:rFonts w:ascii="Corbel" w:hAnsi="Corbel"/>
          <w:sz w:val="22"/>
          <w:szCs w:val="22"/>
        </w:rPr>
        <w:t xml:space="preserve"> Managed Clinical Service</w:t>
      </w:r>
      <w:r w:rsidR="00257CB0" w:rsidRPr="004A12E3">
        <w:rPr>
          <w:rFonts w:ascii="Corbel" w:hAnsi="Corbel"/>
          <w:sz w:val="22"/>
          <w:szCs w:val="22"/>
        </w:rPr>
        <w:t xml:space="preserve">, </w:t>
      </w:r>
      <w:r>
        <w:rPr>
          <w:rFonts w:ascii="Corbel" w:hAnsi="Corbel"/>
          <w:sz w:val="22"/>
          <w:szCs w:val="22"/>
        </w:rPr>
        <w:t xml:space="preserve">part of the Specialist Hospitals Group </w:t>
      </w:r>
      <w:r w:rsidR="00257CB0" w:rsidRPr="004A12E3">
        <w:rPr>
          <w:rFonts w:ascii="Corbel" w:hAnsi="Corbel"/>
          <w:sz w:val="22"/>
          <w:szCs w:val="22"/>
        </w:rPr>
        <w:t>which is a</w:t>
      </w:r>
      <w:r w:rsidR="00257CB0">
        <w:rPr>
          <w:rFonts w:ascii="Corbel" w:hAnsi="Corbel"/>
          <w:sz w:val="22"/>
          <w:szCs w:val="22"/>
        </w:rPr>
        <w:t>n operational unit</w:t>
      </w:r>
      <w:r w:rsidR="00257CB0" w:rsidRPr="004A12E3">
        <w:rPr>
          <w:rFonts w:ascii="Corbel" w:hAnsi="Corbel"/>
          <w:sz w:val="22"/>
          <w:szCs w:val="22"/>
        </w:rPr>
        <w:t xml:space="preserve"> of the Manchester University NHS Foundation Trust.</w:t>
      </w:r>
    </w:p>
    <w:p w14:paraId="141821E2" w14:textId="77777777" w:rsidR="00257CB0" w:rsidRDefault="00257CB0" w:rsidP="00257CB0">
      <w:pPr>
        <w:tabs>
          <w:tab w:val="num" w:pos="0"/>
        </w:tabs>
        <w:spacing w:line="276" w:lineRule="auto"/>
        <w:ind w:left="720"/>
        <w:jc w:val="both"/>
        <w:rPr>
          <w:rFonts w:ascii="Corbel" w:hAnsi="Corbel"/>
          <w:sz w:val="22"/>
          <w:szCs w:val="22"/>
        </w:rPr>
      </w:pPr>
    </w:p>
    <w:p w14:paraId="7CD8A73A" w14:textId="07EC8C9F" w:rsidR="00257CB0" w:rsidRPr="0026708B" w:rsidRDefault="00206EAF" w:rsidP="00257CB0">
      <w:pPr>
        <w:tabs>
          <w:tab w:val="num" w:pos="0"/>
        </w:tabs>
        <w:spacing w:line="276" w:lineRule="auto"/>
        <w:ind w:left="720"/>
        <w:jc w:val="both"/>
        <w:rPr>
          <w:rFonts w:ascii="Corbel" w:hAnsi="Corbel"/>
          <w:sz w:val="22"/>
          <w:szCs w:val="22"/>
        </w:rPr>
      </w:pPr>
      <w:r>
        <w:rPr>
          <w:rFonts w:ascii="Corbel" w:hAnsi="Corbel"/>
          <w:sz w:val="22"/>
          <w:szCs w:val="22"/>
        </w:rPr>
        <w:t>The NW GLH, i</w:t>
      </w:r>
      <w:r w:rsidR="00257CB0">
        <w:rPr>
          <w:rFonts w:ascii="Corbel" w:hAnsi="Corbel"/>
          <w:sz w:val="22"/>
          <w:szCs w:val="22"/>
        </w:rPr>
        <w:t xml:space="preserve">n partnership with </w:t>
      </w:r>
      <w:r w:rsidR="00257CB0" w:rsidRPr="0026708B">
        <w:rPr>
          <w:rFonts w:ascii="Corbel" w:hAnsi="Corbel"/>
          <w:sz w:val="22"/>
          <w:szCs w:val="22"/>
        </w:rPr>
        <w:t>Liverpool Clinical Laboratories and Lancashire Teaching Hospital NHS Foundation Trust</w:t>
      </w:r>
      <w:r w:rsidR="00257CB0">
        <w:rPr>
          <w:rFonts w:ascii="Corbel" w:hAnsi="Corbel"/>
          <w:sz w:val="22"/>
          <w:szCs w:val="22"/>
        </w:rPr>
        <w:t xml:space="preserve"> provides core genomic testing to the entire North West of England. </w:t>
      </w:r>
      <w:r w:rsidR="00257CB0" w:rsidRPr="0026708B">
        <w:rPr>
          <w:rFonts w:ascii="Corbel" w:hAnsi="Corbel"/>
          <w:sz w:val="22"/>
          <w:szCs w:val="22"/>
        </w:rPr>
        <w:t>This change has been brought about due to reconfiguration of genetics laboratories by NHS England to</w:t>
      </w:r>
      <w:r w:rsidR="00257CB0">
        <w:rPr>
          <w:rFonts w:ascii="Corbel" w:hAnsi="Corbel"/>
          <w:sz w:val="22"/>
          <w:szCs w:val="22"/>
        </w:rPr>
        <w:t xml:space="preserve"> create a national NHS Genomic Medicine Service.</w:t>
      </w:r>
    </w:p>
    <w:p w14:paraId="1E944AE4" w14:textId="77777777" w:rsidR="00257CB0" w:rsidRDefault="00257CB0" w:rsidP="00257CB0">
      <w:pPr>
        <w:tabs>
          <w:tab w:val="num" w:pos="0"/>
        </w:tabs>
        <w:spacing w:line="276" w:lineRule="auto"/>
        <w:ind w:left="720"/>
        <w:jc w:val="both"/>
        <w:rPr>
          <w:rFonts w:ascii="Corbel" w:hAnsi="Corbel"/>
          <w:sz w:val="22"/>
          <w:szCs w:val="22"/>
        </w:rPr>
      </w:pPr>
    </w:p>
    <w:p w14:paraId="4384562B" w14:textId="02C18095" w:rsidR="00213B9E" w:rsidRPr="004A12E3" w:rsidRDefault="00213B9E" w:rsidP="00213B9E">
      <w:pPr>
        <w:tabs>
          <w:tab w:val="num" w:pos="0"/>
        </w:tabs>
        <w:spacing w:line="276" w:lineRule="auto"/>
        <w:ind w:left="720"/>
        <w:jc w:val="both"/>
        <w:rPr>
          <w:rFonts w:ascii="Corbel" w:hAnsi="Corbel"/>
          <w:sz w:val="22"/>
          <w:szCs w:val="22"/>
        </w:rPr>
      </w:pPr>
      <w:r>
        <w:rPr>
          <w:rFonts w:ascii="Corbel" w:hAnsi="Corbel"/>
          <w:sz w:val="22"/>
          <w:szCs w:val="22"/>
        </w:rPr>
        <w:t>The Laboratories offer testing</w:t>
      </w:r>
      <w:r w:rsidRPr="004A12E3">
        <w:rPr>
          <w:rFonts w:ascii="Corbel" w:hAnsi="Corbel"/>
          <w:sz w:val="22"/>
          <w:szCs w:val="22"/>
        </w:rPr>
        <w:t xml:space="preserve"> predominantly for the North-West population, but also provide some </w:t>
      </w:r>
      <w:r>
        <w:rPr>
          <w:rFonts w:ascii="Corbel" w:hAnsi="Corbel"/>
          <w:sz w:val="22"/>
          <w:szCs w:val="22"/>
        </w:rPr>
        <w:t xml:space="preserve">specialised </w:t>
      </w:r>
      <w:r w:rsidRPr="004A12E3">
        <w:rPr>
          <w:rFonts w:ascii="Corbel" w:hAnsi="Corbel"/>
          <w:sz w:val="22"/>
          <w:szCs w:val="22"/>
        </w:rPr>
        <w:t>services nationally and internationally</w:t>
      </w:r>
      <w:r>
        <w:rPr>
          <w:rFonts w:ascii="Corbel" w:hAnsi="Corbel"/>
          <w:sz w:val="22"/>
          <w:szCs w:val="22"/>
        </w:rPr>
        <w:t>. S</w:t>
      </w:r>
      <w:r w:rsidRPr="004A12E3">
        <w:rPr>
          <w:rFonts w:ascii="Corbel" w:hAnsi="Corbel"/>
          <w:sz w:val="22"/>
          <w:szCs w:val="22"/>
        </w:rPr>
        <w:t xml:space="preserve">ee </w:t>
      </w:r>
      <w:r w:rsidRPr="00F053E6">
        <w:rPr>
          <w:rFonts w:ascii="Corbel" w:hAnsi="Corbel"/>
          <w:sz w:val="22"/>
          <w:szCs w:val="22"/>
        </w:rPr>
        <w:t xml:space="preserve">the North West Genomic Laboratory Hub website </w:t>
      </w:r>
      <w:r w:rsidR="00F053E6">
        <w:rPr>
          <w:rFonts w:ascii="Corbel" w:hAnsi="Corbel"/>
          <w:sz w:val="22"/>
          <w:szCs w:val="22"/>
        </w:rPr>
        <w:t>(</w:t>
      </w:r>
      <w:hyperlink r:id="rId10" w:history="1">
        <w:r w:rsidR="00F053E6" w:rsidRPr="007312D7">
          <w:rPr>
            <w:rStyle w:val="Hyperlink"/>
            <w:rFonts w:ascii="Corbel" w:hAnsi="Corbel"/>
            <w:sz w:val="22"/>
            <w:szCs w:val="22"/>
          </w:rPr>
          <w:t>https://mft.nhs.uk/nwglh/</w:t>
        </w:r>
      </w:hyperlink>
      <w:r w:rsidR="00F053E6">
        <w:rPr>
          <w:rStyle w:val="Hyperlink"/>
          <w:rFonts w:ascii="Corbel" w:hAnsi="Corbel"/>
          <w:sz w:val="22"/>
          <w:szCs w:val="22"/>
        </w:rPr>
        <w:t>)</w:t>
      </w:r>
      <w:r w:rsidRPr="00F053E6">
        <w:rPr>
          <w:rFonts w:ascii="Corbel" w:hAnsi="Corbel"/>
          <w:sz w:val="22"/>
          <w:szCs w:val="22"/>
        </w:rPr>
        <w:t xml:space="preserve"> </w:t>
      </w:r>
      <w:r w:rsidR="00DF54F8" w:rsidRPr="00F053E6">
        <w:rPr>
          <w:rFonts w:ascii="Corbel" w:hAnsi="Corbel"/>
          <w:sz w:val="22"/>
          <w:szCs w:val="22"/>
        </w:rPr>
        <w:t>and</w:t>
      </w:r>
      <w:r w:rsidRPr="00F053E6">
        <w:rPr>
          <w:rFonts w:ascii="Corbel" w:hAnsi="Corbel"/>
          <w:sz w:val="22"/>
          <w:szCs w:val="22"/>
        </w:rPr>
        <w:t xml:space="preserve"> the Manchester Centre for Genomic Medicine (MCGM) website</w:t>
      </w:r>
      <w:r w:rsidRPr="004A12E3">
        <w:rPr>
          <w:rFonts w:ascii="Corbel" w:hAnsi="Corbel"/>
          <w:sz w:val="22"/>
          <w:szCs w:val="22"/>
        </w:rPr>
        <w:t xml:space="preserve"> </w:t>
      </w:r>
      <w:r w:rsidR="00F053E6">
        <w:rPr>
          <w:rFonts w:ascii="Corbel" w:hAnsi="Corbel"/>
          <w:sz w:val="22"/>
          <w:szCs w:val="22"/>
        </w:rPr>
        <w:t>(</w:t>
      </w:r>
      <w:hyperlink r:id="rId11" w:history="1">
        <w:r w:rsidR="00F053E6" w:rsidRPr="007312D7">
          <w:rPr>
            <w:rStyle w:val="Hyperlink"/>
            <w:rFonts w:ascii="Corbel" w:hAnsi="Corbel"/>
            <w:sz w:val="22"/>
            <w:szCs w:val="22"/>
          </w:rPr>
          <w:t>www.mangen.co.uk</w:t>
        </w:r>
      </w:hyperlink>
      <w:r w:rsidR="00F053E6">
        <w:rPr>
          <w:rFonts w:ascii="Corbel" w:hAnsi="Corbel"/>
          <w:sz w:val="22"/>
          <w:szCs w:val="22"/>
        </w:rPr>
        <w:t>)</w:t>
      </w:r>
      <w:r w:rsidRPr="004A12E3">
        <w:rPr>
          <w:rFonts w:ascii="Corbel" w:hAnsi="Corbel"/>
          <w:sz w:val="22"/>
          <w:szCs w:val="22"/>
        </w:rPr>
        <w:t>.</w:t>
      </w:r>
    </w:p>
    <w:p w14:paraId="0CA22579" w14:textId="77777777" w:rsidR="00213B9E" w:rsidRPr="004A12E3" w:rsidRDefault="00213B9E" w:rsidP="00257CB0">
      <w:pPr>
        <w:tabs>
          <w:tab w:val="num" w:pos="0"/>
        </w:tabs>
        <w:spacing w:line="276" w:lineRule="auto"/>
        <w:ind w:left="720"/>
        <w:jc w:val="both"/>
        <w:rPr>
          <w:rFonts w:ascii="Corbel" w:hAnsi="Corbel"/>
          <w:sz w:val="22"/>
          <w:szCs w:val="22"/>
        </w:rPr>
      </w:pPr>
    </w:p>
    <w:p w14:paraId="1DF973D2" w14:textId="05C4F8E5" w:rsidR="00257CB0" w:rsidRPr="00F647EB" w:rsidRDefault="00257CB0" w:rsidP="00F647EB">
      <w:pPr>
        <w:tabs>
          <w:tab w:val="num" w:pos="0"/>
        </w:tabs>
        <w:spacing w:line="276" w:lineRule="auto"/>
        <w:ind w:left="720"/>
        <w:jc w:val="both"/>
        <w:rPr>
          <w:rFonts w:ascii="Corbel" w:hAnsi="Corbel"/>
          <w:sz w:val="22"/>
          <w:szCs w:val="22"/>
        </w:rPr>
      </w:pPr>
      <w:r w:rsidRPr="004A12E3">
        <w:rPr>
          <w:rFonts w:ascii="Corbel" w:hAnsi="Corbel"/>
          <w:sz w:val="22"/>
          <w:szCs w:val="22"/>
        </w:rPr>
        <w:lastRenderedPageBreak/>
        <w:t xml:space="preserve">The </w:t>
      </w:r>
      <w:r w:rsidRPr="0026708B">
        <w:rPr>
          <w:rFonts w:ascii="Corbel" w:hAnsi="Corbel"/>
          <w:sz w:val="22"/>
          <w:szCs w:val="22"/>
        </w:rPr>
        <w:t xml:space="preserve">NW GLH </w:t>
      </w:r>
      <w:r w:rsidR="00842B2E">
        <w:rPr>
          <w:rFonts w:ascii="Corbel" w:hAnsi="Corbel"/>
          <w:sz w:val="22"/>
          <w:szCs w:val="22"/>
        </w:rPr>
        <w:t>(</w:t>
      </w:r>
      <w:r w:rsidRPr="0026708B">
        <w:rPr>
          <w:rFonts w:ascii="Corbel" w:hAnsi="Corbel"/>
          <w:sz w:val="22"/>
          <w:szCs w:val="22"/>
        </w:rPr>
        <w:t>Manchester site</w:t>
      </w:r>
      <w:r w:rsidR="00842B2E">
        <w:rPr>
          <w:rFonts w:ascii="Corbel" w:hAnsi="Corbel"/>
          <w:sz w:val="22"/>
          <w:szCs w:val="22"/>
        </w:rPr>
        <w:t>)</w:t>
      </w:r>
      <w:r>
        <w:rPr>
          <w:rFonts w:ascii="Corbel" w:hAnsi="Corbel"/>
          <w:sz w:val="22"/>
          <w:szCs w:val="22"/>
        </w:rPr>
        <w:t xml:space="preserve"> and Willink Laboratory are situated on the 6</w:t>
      </w:r>
      <w:r w:rsidRPr="00323329">
        <w:rPr>
          <w:rFonts w:ascii="Corbel" w:hAnsi="Corbel"/>
          <w:sz w:val="22"/>
          <w:szCs w:val="22"/>
          <w:vertAlign w:val="superscript"/>
        </w:rPr>
        <w:t>th</w:t>
      </w:r>
      <w:r>
        <w:rPr>
          <w:rFonts w:ascii="Corbel" w:hAnsi="Corbel"/>
          <w:sz w:val="22"/>
          <w:szCs w:val="22"/>
        </w:rPr>
        <w:t xml:space="preserve"> Floor of St Mary’s Hospital </w:t>
      </w:r>
      <w:r w:rsidR="00842B2E">
        <w:rPr>
          <w:rFonts w:ascii="Corbel" w:hAnsi="Corbel"/>
          <w:sz w:val="22"/>
          <w:szCs w:val="22"/>
        </w:rPr>
        <w:t xml:space="preserve">(SMH) </w:t>
      </w:r>
      <w:r>
        <w:rPr>
          <w:rFonts w:ascii="Corbel" w:hAnsi="Corbel"/>
          <w:sz w:val="22"/>
          <w:szCs w:val="22"/>
        </w:rPr>
        <w:t>in Manchester.</w:t>
      </w:r>
      <w:r w:rsidR="00842B2E">
        <w:rPr>
          <w:rFonts w:ascii="Corbel" w:hAnsi="Corbel"/>
          <w:sz w:val="22"/>
          <w:szCs w:val="22"/>
        </w:rPr>
        <w:t xml:space="preserve"> </w:t>
      </w:r>
      <w:r w:rsidR="00317D2A">
        <w:rPr>
          <w:rFonts w:ascii="Corbel" w:hAnsi="Corbel"/>
          <w:sz w:val="22"/>
          <w:szCs w:val="22"/>
        </w:rPr>
        <w:t>The NW GLH (Christie site) is located at the Christie Hospital to the south of St Mary’s Hospital and offers an Oncology Cytogenetics service.</w:t>
      </w:r>
      <w:r w:rsidR="00F647EB">
        <w:rPr>
          <w:rFonts w:ascii="Corbel" w:hAnsi="Corbel"/>
          <w:sz w:val="22"/>
          <w:szCs w:val="22"/>
        </w:rPr>
        <w:t xml:space="preserve"> </w:t>
      </w:r>
      <w:r w:rsidRPr="00F647EB">
        <w:rPr>
          <w:rFonts w:ascii="Corbel" w:hAnsi="Corbel"/>
          <w:sz w:val="22"/>
          <w:szCs w:val="22"/>
        </w:rPr>
        <w:t>The full postal address</w:t>
      </w:r>
      <w:r w:rsidR="00DF54F8" w:rsidRPr="00F647EB">
        <w:rPr>
          <w:rFonts w:ascii="Corbel" w:hAnsi="Corbel"/>
          <w:sz w:val="22"/>
          <w:szCs w:val="22"/>
        </w:rPr>
        <w:t>es</w:t>
      </w:r>
      <w:r w:rsidRPr="00F647EB">
        <w:rPr>
          <w:rFonts w:ascii="Corbel" w:hAnsi="Corbel"/>
          <w:sz w:val="22"/>
          <w:szCs w:val="22"/>
        </w:rPr>
        <w:t xml:space="preserve"> </w:t>
      </w:r>
      <w:r w:rsidR="00DF54F8" w:rsidRPr="00F647EB">
        <w:rPr>
          <w:rFonts w:ascii="Corbel" w:hAnsi="Corbel"/>
          <w:sz w:val="22"/>
          <w:szCs w:val="22"/>
        </w:rPr>
        <w:t>are</w:t>
      </w:r>
      <w:r w:rsidR="00F647EB">
        <w:rPr>
          <w:rFonts w:ascii="Corbel" w:hAnsi="Corbel"/>
          <w:sz w:val="22"/>
          <w:szCs w:val="22"/>
        </w:rPr>
        <w:t xml:space="preserve"> below.</w:t>
      </w:r>
    </w:p>
    <w:p w14:paraId="3995B553" w14:textId="77777777" w:rsidR="00DF54F8" w:rsidRDefault="00DF54F8" w:rsidP="00257CB0">
      <w:pPr>
        <w:tabs>
          <w:tab w:val="num" w:pos="0"/>
        </w:tabs>
        <w:spacing w:line="276" w:lineRule="auto"/>
        <w:ind w:left="720"/>
        <w:jc w:val="both"/>
        <w:rPr>
          <w:rFonts w:ascii="Corbel" w:hAnsi="Corbel"/>
          <w:sz w:val="22"/>
          <w:szCs w:val="22"/>
        </w:rPr>
      </w:pPr>
    </w:p>
    <w:p w14:paraId="05DCF072" w14:textId="6DD364BE" w:rsidR="00257CB0" w:rsidRPr="00070234" w:rsidRDefault="00257CB0" w:rsidP="00257CB0">
      <w:pPr>
        <w:tabs>
          <w:tab w:val="num" w:pos="0"/>
        </w:tabs>
        <w:spacing w:line="276" w:lineRule="auto"/>
        <w:ind w:left="720"/>
        <w:jc w:val="both"/>
        <w:rPr>
          <w:rFonts w:ascii="Corbel" w:hAnsi="Corbel"/>
          <w:b/>
          <w:bCs/>
          <w:sz w:val="22"/>
          <w:szCs w:val="22"/>
        </w:rPr>
      </w:pPr>
      <w:r w:rsidRPr="00070234">
        <w:rPr>
          <w:rFonts w:ascii="Corbel" w:hAnsi="Corbel"/>
          <w:b/>
          <w:bCs/>
          <w:sz w:val="22"/>
          <w:szCs w:val="22"/>
        </w:rPr>
        <w:t>Willink Biochemical Genetics Laboratory</w:t>
      </w:r>
    </w:p>
    <w:p w14:paraId="0800FEE3" w14:textId="3F59F7AA" w:rsidR="00257CB0" w:rsidRPr="004A12E3" w:rsidRDefault="00257CB0" w:rsidP="00257CB0">
      <w:pPr>
        <w:tabs>
          <w:tab w:val="num" w:pos="0"/>
        </w:tabs>
        <w:spacing w:line="276" w:lineRule="auto"/>
        <w:ind w:left="720"/>
        <w:jc w:val="both"/>
        <w:rPr>
          <w:rFonts w:ascii="Corbel" w:hAnsi="Corbel"/>
          <w:sz w:val="22"/>
          <w:szCs w:val="22"/>
        </w:rPr>
      </w:pPr>
      <w:r w:rsidRPr="004A12E3">
        <w:rPr>
          <w:rFonts w:ascii="Corbel" w:hAnsi="Corbel"/>
          <w:sz w:val="22"/>
          <w:szCs w:val="22"/>
        </w:rPr>
        <w:t>Manchester Centre for Genomic Medicine,</w:t>
      </w:r>
    </w:p>
    <w:p w14:paraId="4EA02D16" w14:textId="77777777" w:rsidR="00070234" w:rsidRDefault="00257CB0" w:rsidP="00257CB0">
      <w:pPr>
        <w:tabs>
          <w:tab w:val="num" w:pos="0"/>
        </w:tabs>
        <w:spacing w:line="276" w:lineRule="auto"/>
        <w:ind w:left="720"/>
        <w:jc w:val="both"/>
        <w:rPr>
          <w:rFonts w:ascii="Corbel" w:hAnsi="Corbel"/>
          <w:sz w:val="22"/>
          <w:szCs w:val="22"/>
        </w:rPr>
      </w:pPr>
      <w:r w:rsidRPr="004A12E3">
        <w:rPr>
          <w:rFonts w:ascii="Corbel" w:hAnsi="Corbel"/>
          <w:sz w:val="22"/>
          <w:szCs w:val="22"/>
        </w:rPr>
        <w:t>6</w:t>
      </w:r>
      <w:r w:rsidRPr="004A12E3">
        <w:rPr>
          <w:rFonts w:ascii="Corbel" w:hAnsi="Corbel"/>
          <w:sz w:val="22"/>
          <w:szCs w:val="22"/>
          <w:vertAlign w:val="superscript"/>
        </w:rPr>
        <w:t>th</w:t>
      </w:r>
      <w:r w:rsidRPr="004A12E3">
        <w:rPr>
          <w:rFonts w:ascii="Corbel" w:hAnsi="Corbel"/>
          <w:sz w:val="22"/>
          <w:szCs w:val="22"/>
        </w:rPr>
        <w:t xml:space="preserve"> Floor, St Mary’s Hospital,</w:t>
      </w:r>
    </w:p>
    <w:p w14:paraId="293F0A28" w14:textId="4D6FA1D4" w:rsidR="00257CB0" w:rsidRPr="004A12E3" w:rsidRDefault="00257CB0" w:rsidP="00257CB0">
      <w:pPr>
        <w:tabs>
          <w:tab w:val="num" w:pos="0"/>
        </w:tabs>
        <w:spacing w:line="276" w:lineRule="auto"/>
        <w:ind w:left="720"/>
        <w:jc w:val="both"/>
        <w:rPr>
          <w:rFonts w:ascii="Corbel" w:hAnsi="Corbel"/>
          <w:sz w:val="22"/>
          <w:szCs w:val="22"/>
        </w:rPr>
      </w:pPr>
      <w:r w:rsidRPr="004A12E3">
        <w:rPr>
          <w:rFonts w:ascii="Corbel" w:hAnsi="Corbel"/>
          <w:sz w:val="22"/>
          <w:szCs w:val="22"/>
        </w:rPr>
        <w:t>Manchester University Hospitals NHS Foundation Trust,</w:t>
      </w:r>
    </w:p>
    <w:p w14:paraId="1C694847" w14:textId="44A2A397" w:rsidR="00257CB0" w:rsidRDefault="00257CB0" w:rsidP="00023953">
      <w:pPr>
        <w:tabs>
          <w:tab w:val="num" w:pos="0"/>
        </w:tabs>
        <w:spacing w:line="276" w:lineRule="auto"/>
        <w:ind w:left="720"/>
        <w:jc w:val="both"/>
        <w:rPr>
          <w:rFonts w:ascii="Corbel" w:hAnsi="Corbel"/>
          <w:sz w:val="22"/>
          <w:szCs w:val="22"/>
        </w:rPr>
      </w:pPr>
      <w:r w:rsidRPr="004A12E3">
        <w:rPr>
          <w:rFonts w:ascii="Corbel" w:hAnsi="Corbel"/>
          <w:sz w:val="22"/>
          <w:szCs w:val="22"/>
        </w:rPr>
        <w:t>Oxford Road</w:t>
      </w:r>
      <w:r>
        <w:rPr>
          <w:rFonts w:ascii="Corbel" w:hAnsi="Corbel"/>
          <w:sz w:val="22"/>
          <w:szCs w:val="22"/>
        </w:rPr>
        <w:t xml:space="preserve">, </w:t>
      </w:r>
      <w:r w:rsidRPr="004A12E3">
        <w:rPr>
          <w:rFonts w:ascii="Corbel" w:hAnsi="Corbel"/>
          <w:sz w:val="22"/>
          <w:szCs w:val="22"/>
        </w:rPr>
        <w:t>Manchester</w:t>
      </w:r>
      <w:r w:rsidR="00023953">
        <w:rPr>
          <w:rFonts w:ascii="Corbel" w:hAnsi="Corbel"/>
          <w:sz w:val="22"/>
          <w:szCs w:val="22"/>
        </w:rPr>
        <w:t xml:space="preserve"> </w:t>
      </w:r>
      <w:r w:rsidRPr="004A12E3">
        <w:rPr>
          <w:rFonts w:ascii="Corbel" w:hAnsi="Corbel"/>
          <w:sz w:val="22"/>
          <w:szCs w:val="22"/>
        </w:rPr>
        <w:t>M13 9WL</w:t>
      </w:r>
    </w:p>
    <w:p w14:paraId="2BF6B899" w14:textId="708D1E2A" w:rsidR="00257CB0" w:rsidRPr="005F1E47" w:rsidRDefault="00257CB0" w:rsidP="00257CB0">
      <w:pPr>
        <w:tabs>
          <w:tab w:val="num" w:pos="0"/>
          <w:tab w:val="left" w:pos="3261"/>
        </w:tabs>
        <w:spacing w:line="276" w:lineRule="auto"/>
        <w:ind w:left="720"/>
        <w:jc w:val="both"/>
        <w:rPr>
          <w:rFonts w:ascii="Corbel" w:hAnsi="Corbel"/>
          <w:sz w:val="22"/>
          <w:szCs w:val="22"/>
        </w:rPr>
      </w:pPr>
      <w:r w:rsidRPr="00DF54F8">
        <w:rPr>
          <w:rFonts w:ascii="Corbel" w:hAnsi="Corbel"/>
          <w:b/>
          <w:bCs/>
          <w:sz w:val="22"/>
          <w:szCs w:val="22"/>
        </w:rPr>
        <w:t xml:space="preserve">Tel: </w:t>
      </w:r>
      <w:r w:rsidRPr="004A12E3">
        <w:rPr>
          <w:rFonts w:ascii="Corbel" w:hAnsi="Corbel"/>
          <w:sz w:val="22"/>
          <w:szCs w:val="22"/>
        </w:rPr>
        <w:t xml:space="preserve">+44 (0) 161 701 </w:t>
      </w:r>
      <w:r>
        <w:rPr>
          <w:rFonts w:ascii="Corbel" w:hAnsi="Corbel"/>
          <w:sz w:val="22"/>
          <w:szCs w:val="22"/>
        </w:rPr>
        <w:t>8612</w:t>
      </w:r>
    </w:p>
    <w:p w14:paraId="3314A2DE" w14:textId="749C78F1" w:rsidR="00257CB0" w:rsidRPr="00070234" w:rsidRDefault="00257CB0" w:rsidP="00257CB0">
      <w:pPr>
        <w:tabs>
          <w:tab w:val="num" w:pos="0"/>
        </w:tabs>
        <w:spacing w:line="276" w:lineRule="auto"/>
        <w:ind w:left="720"/>
        <w:jc w:val="both"/>
        <w:rPr>
          <w:rFonts w:ascii="Corbel" w:hAnsi="Corbel"/>
          <w:sz w:val="22"/>
          <w:szCs w:val="22"/>
        </w:rPr>
      </w:pPr>
      <w:r w:rsidRPr="00DF54F8">
        <w:rPr>
          <w:rFonts w:ascii="Corbel" w:hAnsi="Corbel"/>
          <w:b/>
          <w:bCs/>
          <w:sz w:val="22"/>
          <w:szCs w:val="22"/>
        </w:rPr>
        <w:t>E-mail:</w:t>
      </w:r>
      <w:r>
        <w:rPr>
          <w:rFonts w:ascii="Corbel" w:hAnsi="Corbel"/>
          <w:sz w:val="22"/>
          <w:szCs w:val="22"/>
        </w:rPr>
        <w:t xml:space="preserve"> </w:t>
      </w:r>
      <w:hyperlink r:id="rId12" w:history="1">
        <w:r w:rsidR="00070234" w:rsidRPr="00070234">
          <w:rPr>
            <w:rStyle w:val="Hyperlink"/>
            <w:rFonts w:ascii="Corbel" w:hAnsi="Corbel" w:cs="Arial"/>
            <w:sz w:val="22"/>
            <w:szCs w:val="22"/>
          </w:rPr>
          <w:t>mft.willink-enquiries@nhs.net</w:t>
        </w:r>
      </w:hyperlink>
    </w:p>
    <w:p w14:paraId="5FFD1020" w14:textId="0736F2C1" w:rsidR="00F647EB" w:rsidRPr="00083CB4" w:rsidRDefault="00F647EB" w:rsidP="00257CB0">
      <w:pPr>
        <w:tabs>
          <w:tab w:val="num" w:pos="0"/>
        </w:tabs>
        <w:spacing w:line="276" w:lineRule="auto"/>
        <w:ind w:left="720"/>
        <w:jc w:val="both"/>
        <w:rPr>
          <w:rFonts w:ascii="Corbel" w:hAnsi="Corbel"/>
          <w:b/>
          <w:bCs/>
          <w:sz w:val="22"/>
          <w:szCs w:val="22"/>
          <w:u w:val="single"/>
        </w:rPr>
      </w:pPr>
      <w:r w:rsidRPr="00F647EB">
        <w:rPr>
          <w:rFonts w:ascii="Corbel" w:hAnsi="Corbel"/>
          <w:b/>
          <w:bCs/>
          <w:sz w:val="22"/>
          <w:szCs w:val="22"/>
        </w:rPr>
        <w:t>Website:</w:t>
      </w:r>
      <w:r w:rsidRPr="00F647EB">
        <w:rPr>
          <w:rFonts w:ascii="Corbel" w:hAnsi="Corbel"/>
          <w:sz w:val="22"/>
          <w:szCs w:val="22"/>
        </w:rPr>
        <w:t xml:space="preserve"> </w:t>
      </w:r>
      <w:hyperlink r:id="rId13" w:history="1">
        <w:r w:rsidRPr="00F647EB">
          <w:rPr>
            <w:rStyle w:val="Hyperlink"/>
            <w:rFonts w:ascii="Corbel" w:hAnsi="Corbel"/>
            <w:sz w:val="22"/>
            <w:szCs w:val="22"/>
          </w:rPr>
          <w:t>https://www.mangen.co.uk/healthcare-professionals/biochemical-genetics/</w:t>
        </w:r>
      </w:hyperlink>
    </w:p>
    <w:p w14:paraId="234814DD" w14:textId="77777777" w:rsidR="00C60BC7" w:rsidRDefault="00C60BC7" w:rsidP="00080155">
      <w:pPr>
        <w:pStyle w:val="BodyText"/>
        <w:tabs>
          <w:tab w:val="num" w:pos="0"/>
        </w:tabs>
        <w:spacing w:after="0" w:line="276" w:lineRule="auto"/>
        <w:ind w:left="720"/>
        <w:jc w:val="both"/>
        <w:rPr>
          <w:rFonts w:ascii="Corbel" w:hAnsi="Corbel"/>
          <w:snapToGrid w:val="0"/>
          <w:color w:val="000000"/>
          <w:sz w:val="22"/>
          <w:szCs w:val="22"/>
        </w:rPr>
      </w:pPr>
    </w:p>
    <w:p w14:paraId="4A91A96E" w14:textId="28ECC236" w:rsidR="00DF54F8" w:rsidRPr="00070234" w:rsidRDefault="00DF54F8" w:rsidP="00DF54F8">
      <w:pPr>
        <w:tabs>
          <w:tab w:val="num" w:pos="0"/>
        </w:tabs>
        <w:spacing w:line="276" w:lineRule="auto"/>
        <w:ind w:left="720"/>
        <w:jc w:val="both"/>
        <w:rPr>
          <w:rFonts w:ascii="Corbel" w:hAnsi="Corbel"/>
          <w:b/>
          <w:bCs/>
          <w:sz w:val="22"/>
          <w:szCs w:val="22"/>
        </w:rPr>
      </w:pPr>
      <w:r w:rsidRPr="00070234">
        <w:rPr>
          <w:rFonts w:ascii="Corbel" w:hAnsi="Corbel"/>
          <w:b/>
          <w:bCs/>
          <w:sz w:val="22"/>
          <w:szCs w:val="22"/>
        </w:rPr>
        <w:t>North West Genomics Laboratory Hub (Manchester</w:t>
      </w:r>
      <w:r w:rsidR="00070234">
        <w:rPr>
          <w:rFonts w:ascii="Corbel" w:hAnsi="Corbel"/>
          <w:b/>
          <w:bCs/>
          <w:sz w:val="22"/>
          <w:szCs w:val="22"/>
        </w:rPr>
        <w:t xml:space="preserve"> site</w:t>
      </w:r>
      <w:r w:rsidRPr="00070234">
        <w:rPr>
          <w:rFonts w:ascii="Corbel" w:hAnsi="Corbel"/>
          <w:b/>
          <w:bCs/>
          <w:sz w:val="22"/>
          <w:szCs w:val="22"/>
        </w:rPr>
        <w:t>)</w:t>
      </w:r>
    </w:p>
    <w:p w14:paraId="511DB0D5" w14:textId="77777777" w:rsidR="00DF54F8" w:rsidRPr="004A12E3" w:rsidRDefault="00DF54F8" w:rsidP="00DF54F8">
      <w:pPr>
        <w:tabs>
          <w:tab w:val="num" w:pos="0"/>
        </w:tabs>
        <w:spacing w:line="276" w:lineRule="auto"/>
        <w:ind w:left="720"/>
        <w:jc w:val="both"/>
        <w:rPr>
          <w:rFonts w:ascii="Corbel" w:hAnsi="Corbel"/>
          <w:sz w:val="22"/>
          <w:szCs w:val="22"/>
        </w:rPr>
      </w:pPr>
      <w:r w:rsidRPr="004A12E3">
        <w:rPr>
          <w:rFonts w:ascii="Corbel" w:hAnsi="Corbel"/>
          <w:sz w:val="22"/>
          <w:szCs w:val="22"/>
        </w:rPr>
        <w:t>Manchester Centre for Genomic Medicine,</w:t>
      </w:r>
    </w:p>
    <w:p w14:paraId="2521ED97" w14:textId="77777777" w:rsidR="00070234" w:rsidRDefault="00DF54F8" w:rsidP="00DF54F8">
      <w:pPr>
        <w:tabs>
          <w:tab w:val="num" w:pos="0"/>
        </w:tabs>
        <w:spacing w:line="276" w:lineRule="auto"/>
        <w:ind w:left="720"/>
        <w:jc w:val="both"/>
        <w:rPr>
          <w:rFonts w:ascii="Corbel" w:hAnsi="Corbel"/>
          <w:sz w:val="22"/>
          <w:szCs w:val="22"/>
        </w:rPr>
      </w:pPr>
      <w:r w:rsidRPr="004A12E3">
        <w:rPr>
          <w:rFonts w:ascii="Corbel" w:hAnsi="Corbel"/>
          <w:sz w:val="22"/>
          <w:szCs w:val="22"/>
        </w:rPr>
        <w:t>6</w:t>
      </w:r>
      <w:r w:rsidRPr="004A12E3">
        <w:rPr>
          <w:rFonts w:ascii="Corbel" w:hAnsi="Corbel"/>
          <w:sz w:val="22"/>
          <w:szCs w:val="22"/>
          <w:vertAlign w:val="superscript"/>
        </w:rPr>
        <w:t>th</w:t>
      </w:r>
      <w:r w:rsidRPr="004A12E3">
        <w:rPr>
          <w:rFonts w:ascii="Corbel" w:hAnsi="Corbel"/>
          <w:sz w:val="22"/>
          <w:szCs w:val="22"/>
        </w:rPr>
        <w:t xml:space="preserve"> Floor, St Mary’s Hospital,</w:t>
      </w:r>
    </w:p>
    <w:p w14:paraId="7B15CD57" w14:textId="68C33DAC" w:rsidR="00DF54F8" w:rsidRPr="004A12E3" w:rsidRDefault="00DF54F8" w:rsidP="00DF54F8">
      <w:pPr>
        <w:tabs>
          <w:tab w:val="num" w:pos="0"/>
        </w:tabs>
        <w:spacing w:line="276" w:lineRule="auto"/>
        <w:ind w:left="720"/>
        <w:jc w:val="both"/>
        <w:rPr>
          <w:rFonts w:ascii="Corbel" w:hAnsi="Corbel"/>
          <w:sz w:val="22"/>
          <w:szCs w:val="22"/>
        </w:rPr>
      </w:pPr>
      <w:r w:rsidRPr="004A12E3">
        <w:rPr>
          <w:rFonts w:ascii="Corbel" w:hAnsi="Corbel"/>
          <w:sz w:val="22"/>
          <w:szCs w:val="22"/>
        </w:rPr>
        <w:t>Manchester University Hospitals NHS Foundation Trust,</w:t>
      </w:r>
    </w:p>
    <w:p w14:paraId="02035EA4" w14:textId="4DB710C4" w:rsidR="00DF54F8" w:rsidRDefault="00DF54F8" w:rsidP="00023953">
      <w:pPr>
        <w:tabs>
          <w:tab w:val="num" w:pos="0"/>
        </w:tabs>
        <w:spacing w:line="276" w:lineRule="auto"/>
        <w:ind w:left="720"/>
        <w:jc w:val="both"/>
        <w:rPr>
          <w:rFonts w:ascii="Corbel" w:hAnsi="Corbel"/>
          <w:sz w:val="22"/>
          <w:szCs w:val="22"/>
        </w:rPr>
      </w:pPr>
      <w:r w:rsidRPr="004A12E3">
        <w:rPr>
          <w:rFonts w:ascii="Corbel" w:hAnsi="Corbel"/>
          <w:sz w:val="22"/>
          <w:szCs w:val="22"/>
        </w:rPr>
        <w:t>Oxford Road</w:t>
      </w:r>
      <w:r>
        <w:rPr>
          <w:rFonts w:ascii="Corbel" w:hAnsi="Corbel"/>
          <w:sz w:val="22"/>
          <w:szCs w:val="22"/>
        </w:rPr>
        <w:t xml:space="preserve">, </w:t>
      </w:r>
      <w:r w:rsidRPr="004A12E3">
        <w:rPr>
          <w:rFonts w:ascii="Corbel" w:hAnsi="Corbel"/>
          <w:sz w:val="22"/>
          <w:szCs w:val="22"/>
        </w:rPr>
        <w:t>Manchester</w:t>
      </w:r>
      <w:r w:rsidR="00023953">
        <w:rPr>
          <w:rFonts w:ascii="Corbel" w:hAnsi="Corbel"/>
          <w:sz w:val="22"/>
          <w:szCs w:val="22"/>
        </w:rPr>
        <w:t xml:space="preserve"> </w:t>
      </w:r>
      <w:r w:rsidRPr="004A12E3">
        <w:rPr>
          <w:rFonts w:ascii="Corbel" w:hAnsi="Corbel"/>
          <w:sz w:val="22"/>
          <w:szCs w:val="22"/>
        </w:rPr>
        <w:t>M13 9WL</w:t>
      </w:r>
    </w:p>
    <w:p w14:paraId="565266FC" w14:textId="22C3FF6C" w:rsidR="00DF54F8" w:rsidRPr="00DF54F8" w:rsidRDefault="00DF54F8" w:rsidP="00DF54F8">
      <w:pPr>
        <w:tabs>
          <w:tab w:val="num" w:pos="0"/>
        </w:tabs>
        <w:spacing w:line="276" w:lineRule="auto"/>
        <w:ind w:left="720"/>
        <w:jc w:val="both"/>
        <w:rPr>
          <w:rFonts w:ascii="Corbel" w:hAnsi="Corbel"/>
          <w:b/>
          <w:bCs/>
          <w:sz w:val="22"/>
          <w:szCs w:val="22"/>
        </w:rPr>
      </w:pPr>
      <w:r w:rsidRPr="00DF54F8">
        <w:rPr>
          <w:rFonts w:ascii="Corbel" w:hAnsi="Corbel"/>
          <w:b/>
          <w:bCs/>
          <w:sz w:val="22"/>
          <w:szCs w:val="22"/>
        </w:rPr>
        <w:t xml:space="preserve">Tel: </w:t>
      </w:r>
      <w:r w:rsidRPr="00DF54F8">
        <w:rPr>
          <w:rFonts w:ascii="Corbel" w:hAnsi="Corbel"/>
          <w:sz w:val="22"/>
          <w:szCs w:val="22"/>
        </w:rPr>
        <w:t>+44 (0) 161 276 6122</w:t>
      </w:r>
      <w:r w:rsidRPr="00DF54F8">
        <w:rPr>
          <w:rFonts w:ascii="Corbel" w:hAnsi="Corbel"/>
          <w:bCs/>
          <w:sz w:val="22"/>
          <w:szCs w:val="22"/>
        </w:rPr>
        <w:t xml:space="preserve"> / </w:t>
      </w:r>
      <w:r w:rsidRPr="00DF54F8">
        <w:rPr>
          <w:rFonts w:ascii="Corbel" w:hAnsi="Corbel"/>
          <w:sz w:val="22"/>
          <w:szCs w:val="22"/>
        </w:rPr>
        <w:t>+44 (0) 161 276 6553</w:t>
      </w:r>
    </w:p>
    <w:p w14:paraId="363A18BA" w14:textId="77777777" w:rsidR="00DF54F8" w:rsidRPr="00083CB4" w:rsidRDefault="00DF54F8" w:rsidP="00DF54F8">
      <w:pPr>
        <w:tabs>
          <w:tab w:val="num" w:pos="0"/>
        </w:tabs>
        <w:spacing w:line="276" w:lineRule="auto"/>
        <w:ind w:left="720"/>
        <w:jc w:val="both"/>
        <w:rPr>
          <w:rFonts w:ascii="Corbel" w:hAnsi="Corbel"/>
          <w:b/>
          <w:bCs/>
          <w:sz w:val="22"/>
          <w:szCs w:val="22"/>
          <w:u w:val="single"/>
        </w:rPr>
      </w:pPr>
      <w:r w:rsidRPr="00DF54F8">
        <w:rPr>
          <w:rFonts w:ascii="Corbel" w:hAnsi="Corbel"/>
          <w:b/>
          <w:bCs/>
          <w:sz w:val="22"/>
          <w:szCs w:val="22"/>
        </w:rPr>
        <w:t>E-mail:</w:t>
      </w:r>
      <w:r>
        <w:rPr>
          <w:rFonts w:ascii="Corbel" w:hAnsi="Corbel"/>
          <w:sz w:val="22"/>
          <w:szCs w:val="22"/>
        </w:rPr>
        <w:t xml:space="preserve"> NW GLH Manchester site:</w:t>
      </w:r>
      <w:r w:rsidRPr="004A234D">
        <w:rPr>
          <w:rFonts w:ascii="Corbel" w:hAnsi="Corbel"/>
          <w:sz w:val="22"/>
          <w:szCs w:val="22"/>
        </w:rPr>
        <w:t xml:space="preserve"> </w:t>
      </w:r>
      <w:hyperlink r:id="rId14" w:history="1">
        <w:r w:rsidRPr="004A234D">
          <w:rPr>
            <w:rStyle w:val="Hyperlink"/>
            <w:rFonts w:ascii="Corbel" w:eastAsiaTheme="minorEastAsia" w:hAnsi="Corbel"/>
            <w:sz w:val="22"/>
            <w:szCs w:val="22"/>
          </w:rPr>
          <w:t>mft.genomics@nhs.net</w:t>
        </w:r>
      </w:hyperlink>
    </w:p>
    <w:p w14:paraId="5AFACADC" w14:textId="260F908E" w:rsidR="00DF54F8" w:rsidRDefault="00F647EB" w:rsidP="00080155">
      <w:pPr>
        <w:pStyle w:val="BodyText"/>
        <w:tabs>
          <w:tab w:val="num" w:pos="0"/>
        </w:tabs>
        <w:spacing w:after="0" w:line="276" w:lineRule="auto"/>
        <w:ind w:left="720"/>
        <w:jc w:val="both"/>
        <w:rPr>
          <w:rFonts w:ascii="Corbel" w:hAnsi="Corbel"/>
          <w:snapToGrid w:val="0"/>
          <w:color w:val="000000"/>
          <w:sz w:val="22"/>
          <w:szCs w:val="22"/>
        </w:rPr>
      </w:pPr>
      <w:r w:rsidRPr="00031169">
        <w:rPr>
          <w:rFonts w:ascii="Corbel" w:hAnsi="Corbel"/>
          <w:b/>
          <w:bCs/>
          <w:snapToGrid w:val="0"/>
          <w:color w:val="000000"/>
          <w:sz w:val="22"/>
          <w:szCs w:val="22"/>
        </w:rPr>
        <w:t>Website:</w:t>
      </w:r>
      <w:r w:rsidRPr="00F647EB">
        <w:rPr>
          <w:rFonts w:ascii="Corbel" w:hAnsi="Corbel"/>
          <w:snapToGrid w:val="0"/>
          <w:color w:val="000000"/>
          <w:sz w:val="22"/>
          <w:szCs w:val="22"/>
        </w:rPr>
        <w:t xml:space="preserve"> </w:t>
      </w:r>
      <w:hyperlink r:id="rId15" w:history="1">
        <w:r w:rsidRPr="00F647EB">
          <w:rPr>
            <w:rStyle w:val="Hyperlink"/>
            <w:rFonts w:ascii="Corbel" w:hAnsi="Corbel"/>
            <w:sz w:val="22"/>
            <w:szCs w:val="22"/>
          </w:rPr>
          <w:t>https://mft.nhs.uk/nwglh/</w:t>
        </w:r>
      </w:hyperlink>
    </w:p>
    <w:p w14:paraId="131EFA2E" w14:textId="77777777" w:rsidR="00DF54F8" w:rsidRDefault="00DF54F8" w:rsidP="00080155">
      <w:pPr>
        <w:pStyle w:val="BodyText"/>
        <w:tabs>
          <w:tab w:val="num" w:pos="0"/>
        </w:tabs>
        <w:spacing w:after="0" w:line="276" w:lineRule="auto"/>
        <w:ind w:left="720"/>
        <w:jc w:val="both"/>
        <w:rPr>
          <w:rFonts w:ascii="Corbel" w:hAnsi="Corbel"/>
          <w:snapToGrid w:val="0"/>
          <w:color w:val="000000"/>
          <w:sz w:val="22"/>
          <w:szCs w:val="22"/>
        </w:rPr>
      </w:pPr>
    </w:p>
    <w:p w14:paraId="33659550" w14:textId="2F13B999" w:rsidR="00070234" w:rsidRPr="00070234" w:rsidRDefault="00070234" w:rsidP="00070234">
      <w:pPr>
        <w:tabs>
          <w:tab w:val="num" w:pos="0"/>
        </w:tabs>
        <w:spacing w:line="276" w:lineRule="auto"/>
        <w:ind w:left="720"/>
        <w:jc w:val="both"/>
        <w:rPr>
          <w:rFonts w:ascii="Corbel" w:hAnsi="Corbel"/>
          <w:b/>
          <w:bCs/>
          <w:sz w:val="22"/>
          <w:szCs w:val="22"/>
        </w:rPr>
      </w:pPr>
      <w:r w:rsidRPr="00070234">
        <w:rPr>
          <w:rFonts w:ascii="Corbel" w:hAnsi="Corbel"/>
          <w:b/>
          <w:bCs/>
          <w:sz w:val="22"/>
          <w:szCs w:val="22"/>
        </w:rPr>
        <w:t>North West Genomics Laboratory Hub (</w:t>
      </w:r>
      <w:r>
        <w:rPr>
          <w:rFonts w:ascii="Corbel" w:hAnsi="Corbel"/>
          <w:b/>
          <w:bCs/>
          <w:sz w:val="22"/>
          <w:szCs w:val="22"/>
        </w:rPr>
        <w:t>Christie site</w:t>
      </w:r>
      <w:r w:rsidRPr="00070234">
        <w:rPr>
          <w:rFonts w:ascii="Corbel" w:hAnsi="Corbel"/>
          <w:b/>
          <w:bCs/>
          <w:sz w:val="22"/>
          <w:szCs w:val="22"/>
        </w:rPr>
        <w:t>)</w:t>
      </w:r>
    </w:p>
    <w:p w14:paraId="188D6F04" w14:textId="1DE3489E" w:rsidR="00DF54F8" w:rsidRDefault="00DF54F8" w:rsidP="00080155">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Oncology Cytogenetics Laboratory</w:t>
      </w:r>
    </w:p>
    <w:p w14:paraId="1A8D8B21" w14:textId="77777777" w:rsidR="00DF54F8" w:rsidRPr="00DF54F8" w:rsidRDefault="00DF54F8" w:rsidP="00080155">
      <w:pPr>
        <w:pStyle w:val="BodyText"/>
        <w:tabs>
          <w:tab w:val="num" w:pos="0"/>
        </w:tabs>
        <w:spacing w:after="0" w:line="276" w:lineRule="auto"/>
        <w:ind w:left="720"/>
        <w:jc w:val="both"/>
        <w:rPr>
          <w:rFonts w:ascii="Corbel" w:hAnsi="Corbel"/>
          <w:snapToGrid w:val="0"/>
          <w:color w:val="000000"/>
          <w:sz w:val="22"/>
          <w:szCs w:val="22"/>
        </w:rPr>
      </w:pPr>
      <w:r w:rsidRPr="00DF54F8">
        <w:rPr>
          <w:rFonts w:ascii="Corbel" w:hAnsi="Corbel"/>
          <w:snapToGrid w:val="0"/>
          <w:color w:val="000000"/>
          <w:sz w:val="22"/>
          <w:szCs w:val="22"/>
        </w:rPr>
        <w:t>The Christie NHS Foundation Trust</w:t>
      </w:r>
    </w:p>
    <w:p w14:paraId="0EF76665" w14:textId="5A01F230" w:rsidR="00DF54F8" w:rsidRPr="00DF54F8" w:rsidRDefault="00DF54F8" w:rsidP="00023953">
      <w:pPr>
        <w:pStyle w:val="BodyText"/>
        <w:tabs>
          <w:tab w:val="num" w:pos="0"/>
        </w:tabs>
        <w:spacing w:after="0" w:line="276" w:lineRule="auto"/>
        <w:ind w:left="720"/>
        <w:jc w:val="both"/>
        <w:rPr>
          <w:rFonts w:ascii="Corbel" w:hAnsi="Corbel"/>
          <w:snapToGrid w:val="0"/>
          <w:color w:val="000000"/>
          <w:sz w:val="22"/>
          <w:szCs w:val="22"/>
        </w:rPr>
      </w:pPr>
      <w:r w:rsidRPr="00DF54F8">
        <w:rPr>
          <w:rFonts w:ascii="Corbel" w:hAnsi="Corbel"/>
          <w:snapToGrid w:val="0"/>
          <w:color w:val="000000"/>
          <w:sz w:val="22"/>
          <w:szCs w:val="22"/>
        </w:rPr>
        <w:t>Wilmslow Road</w:t>
      </w:r>
      <w:r w:rsidR="00023953">
        <w:rPr>
          <w:rFonts w:ascii="Corbel" w:hAnsi="Corbel"/>
          <w:snapToGrid w:val="0"/>
          <w:color w:val="000000"/>
          <w:sz w:val="22"/>
          <w:szCs w:val="22"/>
        </w:rPr>
        <w:t xml:space="preserve">, </w:t>
      </w:r>
      <w:r w:rsidRPr="00DF54F8">
        <w:rPr>
          <w:rFonts w:ascii="Corbel" w:hAnsi="Corbel"/>
          <w:snapToGrid w:val="0"/>
          <w:color w:val="000000"/>
          <w:sz w:val="22"/>
          <w:szCs w:val="22"/>
        </w:rPr>
        <w:t>Withington</w:t>
      </w:r>
      <w:r w:rsidR="00023953">
        <w:rPr>
          <w:rFonts w:ascii="Corbel" w:hAnsi="Corbel"/>
          <w:snapToGrid w:val="0"/>
          <w:color w:val="000000"/>
          <w:sz w:val="22"/>
          <w:szCs w:val="22"/>
        </w:rPr>
        <w:t>,</w:t>
      </w:r>
    </w:p>
    <w:p w14:paraId="6EEC536F" w14:textId="7FD99A50" w:rsidR="00DF54F8" w:rsidRDefault="00DF54F8" w:rsidP="00023953">
      <w:pPr>
        <w:pStyle w:val="BodyText"/>
        <w:tabs>
          <w:tab w:val="num" w:pos="0"/>
        </w:tabs>
        <w:spacing w:after="0" w:line="276" w:lineRule="auto"/>
        <w:ind w:left="720"/>
        <w:jc w:val="both"/>
        <w:rPr>
          <w:rFonts w:ascii="Corbel" w:hAnsi="Corbel"/>
          <w:snapToGrid w:val="0"/>
          <w:color w:val="000000"/>
          <w:sz w:val="22"/>
          <w:szCs w:val="22"/>
        </w:rPr>
      </w:pPr>
      <w:r w:rsidRPr="00DF54F8">
        <w:rPr>
          <w:rFonts w:ascii="Corbel" w:hAnsi="Corbel"/>
          <w:snapToGrid w:val="0"/>
          <w:color w:val="000000"/>
          <w:sz w:val="22"/>
          <w:szCs w:val="22"/>
        </w:rPr>
        <w:t>Manchester</w:t>
      </w:r>
      <w:r w:rsidR="00023953">
        <w:rPr>
          <w:rFonts w:ascii="Corbel" w:hAnsi="Corbel"/>
          <w:snapToGrid w:val="0"/>
          <w:color w:val="000000"/>
          <w:sz w:val="22"/>
          <w:szCs w:val="22"/>
        </w:rPr>
        <w:t xml:space="preserve"> </w:t>
      </w:r>
      <w:r w:rsidRPr="00DF54F8">
        <w:rPr>
          <w:rFonts w:ascii="Corbel" w:hAnsi="Corbel"/>
          <w:snapToGrid w:val="0"/>
          <w:color w:val="000000"/>
          <w:sz w:val="22"/>
          <w:szCs w:val="22"/>
        </w:rPr>
        <w:t>M20 4BX</w:t>
      </w:r>
    </w:p>
    <w:p w14:paraId="6A384B8C" w14:textId="057D2F5F" w:rsidR="00DF54F8" w:rsidRPr="00F647EB" w:rsidRDefault="00DF54F8" w:rsidP="00080155">
      <w:pPr>
        <w:pStyle w:val="BodyText"/>
        <w:tabs>
          <w:tab w:val="num" w:pos="0"/>
        </w:tabs>
        <w:spacing w:after="0" w:line="276" w:lineRule="auto"/>
        <w:ind w:left="720"/>
        <w:jc w:val="both"/>
        <w:rPr>
          <w:rFonts w:ascii="Corbel" w:hAnsi="Corbel"/>
          <w:snapToGrid w:val="0"/>
          <w:color w:val="000000"/>
          <w:sz w:val="22"/>
          <w:szCs w:val="22"/>
        </w:rPr>
      </w:pPr>
      <w:r w:rsidRPr="00DF54F8">
        <w:rPr>
          <w:rFonts w:ascii="Corbel" w:hAnsi="Corbel"/>
          <w:b/>
          <w:bCs/>
          <w:snapToGrid w:val="0"/>
          <w:color w:val="000000"/>
          <w:sz w:val="22"/>
          <w:szCs w:val="22"/>
        </w:rPr>
        <w:t xml:space="preserve">Tel: </w:t>
      </w:r>
      <w:r w:rsidR="00F647EB" w:rsidRPr="00F647EB">
        <w:rPr>
          <w:rFonts w:ascii="Corbel" w:hAnsi="Corbel"/>
          <w:snapToGrid w:val="0"/>
          <w:color w:val="000000"/>
          <w:sz w:val="22"/>
          <w:szCs w:val="22"/>
        </w:rPr>
        <w:t>+44 (</w:t>
      </w:r>
      <w:r w:rsidRPr="00F647EB">
        <w:rPr>
          <w:rFonts w:ascii="Corbel" w:hAnsi="Corbel"/>
          <w:snapToGrid w:val="0"/>
          <w:color w:val="000000"/>
          <w:sz w:val="22"/>
          <w:szCs w:val="22"/>
        </w:rPr>
        <w:t>0</w:t>
      </w:r>
      <w:r w:rsidR="00F647EB" w:rsidRPr="00F647EB">
        <w:rPr>
          <w:rFonts w:ascii="Corbel" w:hAnsi="Corbel"/>
          <w:snapToGrid w:val="0"/>
          <w:color w:val="000000"/>
          <w:sz w:val="22"/>
          <w:szCs w:val="22"/>
        </w:rPr>
        <w:t xml:space="preserve">) </w:t>
      </w:r>
      <w:r w:rsidRPr="00F647EB">
        <w:rPr>
          <w:rFonts w:ascii="Corbel" w:hAnsi="Corbel"/>
          <w:snapToGrid w:val="0"/>
          <w:color w:val="000000"/>
          <w:sz w:val="22"/>
          <w:szCs w:val="22"/>
        </w:rPr>
        <w:t>161 446 3165</w:t>
      </w:r>
    </w:p>
    <w:p w14:paraId="683637C8" w14:textId="33E9DF54" w:rsidR="00DF54F8" w:rsidRDefault="00F647EB" w:rsidP="00080155">
      <w:pPr>
        <w:pStyle w:val="BodyText"/>
        <w:tabs>
          <w:tab w:val="num" w:pos="0"/>
        </w:tabs>
        <w:spacing w:after="0" w:line="276" w:lineRule="auto"/>
        <w:ind w:left="720"/>
        <w:jc w:val="both"/>
        <w:rPr>
          <w:rFonts w:ascii="Corbel" w:hAnsi="Corbel"/>
          <w:snapToGrid w:val="0"/>
          <w:color w:val="000000"/>
          <w:sz w:val="22"/>
          <w:szCs w:val="22"/>
        </w:rPr>
      </w:pPr>
      <w:r w:rsidRPr="00031169">
        <w:rPr>
          <w:rFonts w:ascii="Corbel" w:hAnsi="Corbel"/>
          <w:b/>
          <w:bCs/>
          <w:snapToGrid w:val="0"/>
          <w:color w:val="000000"/>
          <w:sz w:val="22"/>
          <w:szCs w:val="22"/>
        </w:rPr>
        <w:t>E-mail</w:t>
      </w:r>
      <w:r w:rsidRPr="00B907E0">
        <w:rPr>
          <w:rFonts w:ascii="Corbel" w:hAnsi="Corbel"/>
          <w:b/>
          <w:bCs/>
          <w:snapToGrid w:val="0"/>
          <w:color w:val="000000"/>
          <w:sz w:val="22"/>
          <w:szCs w:val="22"/>
        </w:rPr>
        <w:t>:</w:t>
      </w:r>
      <w:r w:rsidRPr="00B907E0">
        <w:rPr>
          <w:rFonts w:ascii="Corbel" w:hAnsi="Corbel"/>
          <w:snapToGrid w:val="0"/>
          <w:color w:val="000000"/>
          <w:sz w:val="22"/>
          <w:szCs w:val="22"/>
        </w:rPr>
        <w:t xml:space="preserve"> </w:t>
      </w:r>
      <w:hyperlink r:id="rId16" w:history="1">
        <w:r w:rsidR="00B907E0" w:rsidRPr="00B907E0">
          <w:rPr>
            <w:rStyle w:val="Hyperlink"/>
            <w:rFonts w:ascii="Corbel" w:hAnsi="Corbel"/>
            <w:sz w:val="22"/>
            <w:szCs w:val="22"/>
          </w:rPr>
          <w:t>the-christie.oncologycytogenetics@nhs.net</w:t>
        </w:r>
      </w:hyperlink>
    </w:p>
    <w:p w14:paraId="0CEE5373" w14:textId="77777777" w:rsidR="00070234" w:rsidRDefault="00070234" w:rsidP="00070234">
      <w:pPr>
        <w:pStyle w:val="BodyText"/>
        <w:tabs>
          <w:tab w:val="num" w:pos="0"/>
        </w:tabs>
        <w:spacing w:after="0" w:line="276" w:lineRule="auto"/>
        <w:ind w:left="720"/>
        <w:jc w:val="both"/>
        <w:rPr>
          <w:rFonts w:ascii="Corbel" w:hAnsi="Corbel"/>
          <w:snapToGrid w:val="0"/>
          <w:color w:val="000000"/>
          <w:sz w:val="22"/>
          <w:szCs w:val="22"/>
        </w:rPr>
      </w:pPr>
      <w:r w:rsidRPr="00031169">
        <w:rPr>
          <w:rFonts w:ascii="Corbel" w:hAnsi="Corbel"/>
          <w:b/>
          <w:bCs/>
          <w:snapToGrid w:val="0"/>
          <w:color w:val="000000"/>
          <w:sz w:val="22"/>
          <w:szCs w:val="22"/>
        </w:rPr>
        <w:t>Website:</w:t>
      </w:r>
      <w:r w:rsidRPr="00F647EB">
        <w:rPr>
          <w:rFonts w:ascii="Corbel" w:hAnsi="Corbel"/>
          <w:snapToGrid w:val="0"/>
          <w:color w:val="000000"/>
          <w:sz w:val="22"/>
          <w:szCs w:val="22"/>
        </w:rPr>
        <w:t xml:space="preserve"> </w:t>
      </w:r>
      <w:hyperlink r:id="rId17" w:history="1">
        <w:r w:rsidRPr="00F647EB">
          <w:rPr>
            <w:rStyle w:val="Hyperlink"/>
            <w:rFonts w:ascii="Corbel" w:hAnsi="Corbel"/>
            <w:sz w:val="22"/>
            <w:szCs w:val="22"/>
          </w:rPr>
          <w:t>https://mft.nhs.uk/nwglh/</w:t>
        </w:r>
      </w:hyperlink>
    </w:p>
    <w:p w14:paraId="56AA2FEC" w14:textId="77777777" w:rsidR="00F647EB" w:rsidRPr="00F647EB" w:rsidRDefault="00F647EB" w:rsidP="00080155">
      <w:pPr>
        <w:pStyle w:val="BodyText"/>
        <w:tabs>
          <w:tab w:val="num" w:pos="0"/>
        </w:tabs>
        <w:spacing w:after="0" w:line="276" w:lineRule="auto"/>
        <w:ind w:left="720"/>
        <w:jc w:val="both"/>
        <w:rPr>
          <w:rFonts w:ascii="Corbel" w:hAnsi="Corbel"/>
          <w:snapToGrid w:val="0"/>
          <w:color w:val="000000"/>
          <w:sz w:val="22"/>
          <w:szCs w:val="22"/>
        </w:rPr>
      </w:pPr>
    </w:p>
    <w:p w14:paraId="1F5E7DEF" w14:textId="77777777" w:rsidR="00C60BC7" w:rsidRDefault="00C60BC7" w:rsidP="00080155">
      <w:pPr>
        <w:pStyle w:val="BodyText"/>
        <w:tabs>
          <w:tab w:val="num" w:pos="0"/>
        </w:tabs>
        <w:spacing w:after="0" w:line="276" w:lineRule="auto"/>
        <w:ind w:left="720"/>
        <w:jc w:val="both"/>
        <w:rPr>
          <w:rFonts w:ascii="Corbel" w:hAnsi="Corbel"/>
          <w:snapToGrid w:val="0"/>
          <w:color w:val="000000"/>
          <w:sz w:val="22"/>
          <w:szCs w:val="22"/>
        </w:rPr>
      </w:pPr>
    </w:p>
    <w:p w14:paraId="4B84A719" w14:textId="69E0F606" w:rsidR="00F968C1" w:rsidRPr="00234327" w:rsidRDefault="00257CB0" w:rsidP="00F968C1">
      <w:pPr>
        <w:pStyle w:val="StyleTOC2Right1ch"/>
        <w:tabs>
          <w:tab w:val="clear" w:pos="360"/>
          <w:tab w:val="num" w:pos="709"/>
        </w:tabs>
        <w:spacing w:line="276" w:lineRule="auto"/>
        <w:ind w:left="567" w:hanging="567"/>
        <w:jc w:val="both"/>
        <w:outlineLvl w:val="0"/>
        <w:rPr>
          <w:rFonts w:ascii="Corbel" w:hAnsi="Corbel"/>
          <w:b/>
          <w:sz w:val="24"/>
          <w:szCs w:val="24"/>
        </w:rPr>
      </w:pPr>
      <w:bookmarkStart w:id="3" w:name="_Toc180954880"/>
      <w:r w:rsidRPr="00234327">
        <w:rPr>
          <w:rFonts w:ascii="Corbel" w:hAnsi="Corbel"/>
          <w:b/>
          <w:sz w:val="24"/>
          <w:szCs w:val="24"/>
        </w:rPr>
        <w:t>QUALITY MANUAL STRUCTURE AND DOCUMENTATION HIERARCHY</w:t>
      </w:r>
      <w:bookmarkEnd w:id="3"/>
    </w:p>
    <w:p w14:paraId="2D1AFFFF" w14:textId="2BD866B6" w:rsidR="002F0E6D" w:rsidRPr="001D1D81" w:rsidRDefault="00254985" w:rsidP="002F0E6D">
      <w:pPr>
        <w:pStyle w:val="BodyTextIndent"/>
        <w:tabs>
          <w:tab w:val="num" w:pos="0"/>
        </w:tabs>
        <w:spacing w:line="276" w:lineRule="auto"/>
        <w:ind w:left="720" w:hanging="11"/>
        <w:rPr>
          <w:rFonts w:ascii="Corbel" w:hAnsi="Corbel"/>
          <w:color w:val="000000"/>
          <w:szCs w:val="22"/>
        </w:rPr>
      </w:pPr>
      <w:r>
        <w:rPr>
          <w:rFonts w:ascii="Corbel" w:hAnsi="Corbel"/>
          <w:color w:val="000000"/>
          <w:szCs w:val="22"/>
        </w:rPr>
        <w:t>D</w:t>
      </w:r>
      <w:r w:rsidR="002F0E6D" w:rsidRPr="001D1D81">
        <w:rPr>
          <w:rFonts w:ascii="Corbel" w:hAnsi="Corbel"/>
          <w:color w:val="000000"/>
          <w:szCs w:val="22"/>
        </w:rPr>
        <w:t>ocumentation</w:t>
      </w:r>
      <w:r w:rsidR="002F0E6D">
        <w:rPr>
          <w:rFonts w:ascii="Corbel" w:hAnsi="Corbel"/>
          <w:color w:val="000000"/>
          <w:szCs w:val="22"/>
        </w:rPr>
        <w:t xml:space="preserve"> is held within the </w:t>
      </w:r>
      <w:r w:rsidR="002F0E6D" w:rsidRPr="001D1D81">
        <w:rPr>
          <w:rFonts w:ascii="Corbel" w:hAnsi="Corbel"/>
          <w:color w:val="000000"/>
          <w:szCs w:val="22"/>
        </w:rPr>
        <w:t xml:space="preserve">laboratory quality </w:t>
      </w:r>
      <w:r w:rsidR="002F0E6D">
        <w:rPr>
          <w:rFonts w:ascii="Corbel" w:hAnsi="Corbel"/>
          <w:color w:val="000000"/>
          <w:szCs w:val="22"/>
        </w:rPr>
        <w:t xml:space="preserve">management software </w:t>
      </w:r>
      <w:r w:rsidR="002F0E6D" w:rsidRPr="001D1D81">
        <w:rPr>
          <w:rFonts w:ascii="Corbel" w:hAnsi="Corbel"/>
          <w:color w:val="000000"/>
          <w:szCs w:val="22"/>
        </w:rPr>
        <w:t xml:space="preserve">database </w:t>
      </w:r>
      <w:r w:rsidR="002F0E6D" w:rsidRPr="00B5681B">
        <w:rPr>
          <w:rFonts w:ascii="Corbel" w:hAnsi="Corbel"/>
          <w:color w:val="000000"/>
          <w:szCs w:val="22"/>
        </w:rPr>
        <w:t>(which will now be referred to as Q-Pulse)</w:t>
      </w:r>
      <w:r w:rsidR="00F053E6">
        <w:rPr>
          <w:rFonts w:ascii="Corbel" w:hAnsi="Corbel"/>
          <w:color w:val="000000"/>
          <w:szCs w:val="22"/>
        </w:rPr>
        <w:t xml:space="preserve">, </w:t>
      </w:r>
      <w:r w:rsidR="002F0E6D">
        <w:rPr>
          <w:rFonts w:ascii="Corbel" w:hAnsi="Corbel"/>
          <w:color w:val="000000"/>
          <w:szCs w:val="22"/>
        </w:rPr>
        <w:t>and</w:t>
      </w:r>
      <w:r w:rsidR="002F0E6D" w:rsidRPr="001D1D81">
        <w:rPr>
          <w:rFonts w:ascii="Corbel" w:hAnsi="Corbel"/>
          <w:color w:val="000000"/>
          <w:szCs w:val="22"/>
        </w:rPr>
        <w:t xml:space="preserve"> broadly follows a </w:t>
      </w:r>
      <w:r w:rsidRPr="001D1D81">
        <w:rPr>
          <w:rFonts w:ascii="Corbel" w:hAnsi="Corbel"/>
          <w:color w:val="000000"/>
          <w:szCs w:val="22"/>
        </w:rPr>
        <w:t>4-tier</w:t>
      </w:r>
      <w:r w:rsidR="002F0E6D" w:rsidRPr="001D1D81">
        <w:rPr>
          <w:rFonts w:ascii="Corbel" w:hAnsi="Corbel"/>
          <w:color w:val="000000"/>
          <w:szCs w:val="22"/>
        </w:rPr>
        <w:t xml:space="preserve"> hierarchy with this Quality Manual at the pinnacle</w:t>
      </w:r>
      <w:r w:rsidR="002F0E6D">
        <w:rPr>
          <w:rFonts w:ascii="Corbel" w:hAnsi="Corbel"/>
          <w:color w:val="000000"/>
          <w:szCs w:val="22"/>
        </w:rPr>
        <w:t xml:space="preserve"> (see figure 1)</w:t>
      </w:r>
      <w:r w:rsidR="002F0E6D" w:rsidRPr="001D1D81">
        <w:rPr>
          <w:rFonts w:ascii="Corbel" w:hAnsi="Corbel"/>
          <w:color w:val="000000"/>
          <w:szCs w:val="22"/>
        </w:rPr>
        <w:t xml:space="preserve">. </w:t>
      </w:r>
      <w:r w:rsidR="002F0E6D">
        <w:rPr>
          <w:rFonts w:ascii="Corbel" w:hAnsi="Corbel"/>
          <w:color w:val="000000"/>
          <w:szCs w:val="22"/>
        </w:rPr>
        <w:t xml:space="preserve">The list of documents can be viewed directly from Q-Pulse. </w:t>
      </w:r>
      <w:r w:rsidR="002F0E6D" w:rsidRPr="004A12E3">
        <w:rPr>
          <w:rFonts w:ascii="Corbel" w:hAnsi="Corbel"/>
          <w:color w:val="000000"/>
          <w:szCs w:val="22"/>
        </w:rPr>
        <w:t xml:space="preserve">This Quality Manual </w:t>
      </w:r>
      <w:r w:rsidR="002F0E6D" w:rsidRPr="001D1D81">
        <w:rPr>
          <w:rFonts w:ascii="Corbel" w:hAnsi="Corbel"/>
          <w:color w:val="000000"/>
          <w:szCs w:val="22"/>
        </w:rPr>
        <w:t xml:space="preserve">describes the Quality Management System of the </w:t>
      </w:r>
      <w:r w:rsidR="00F053E6">
        <w:rPr>
          <w:rFonts w:ascii="Corbel" w:hAnsi="Corbel"/>
          <w:color w:val="000000"/>
          <w:szCs w:val="22"/>
        </w:rPr>
        <w:t>Laboratories</w:t>
      </w:r>
      <w:r w:rsidR="002F0E6D" w:rsidRPr="001D1D81">
        <w:rPr>
          <w:rFonts w:ascii="Corbel" w:hAnsi="Corbel"/>
          <w:color w:val="000000"/>
          <w:szCs w:val="22"/>
        </w:rPr>
        <w:t xml:space="preserve"> (ISO </w:t>
      </w:r>
      <w:r>
        <w:rPr>
          <w:rFonts w:ascii="Corbel" w:hAnsi="Corbel"/>
          <w:color w:val="000000"/>
          <w:szCs w:val="22"/>
        </w:rPr>
        <w:t>8.2.1</w:t>
      </w:r>
      <w:r w:rsidR="002F0E6D" w:rsidRPr="001D1D81">
        <w:rPr>
          <w:rFonts w:ascii="Corbel" w:hAnsi="Corbel"/>
          <w:color w:val="000000"/>
          <w:szCs w:val="22"/>
        </w:rPr>
        <w:t xml:space="preserve">). It </w:t>
      </w:r>
      <w:r w:rsidR="002F0E6D" w:rsidRPr="004A12E3">
        <w:rPr>
          <w:rFonts w:ascii="Corbel" w:hAnsi="Corbel"/>
          <w:color w:val="000000"/>
          <w:szCs w:val="22"/>
        </w:rPr>
        <w:t xml:space="preserve">is the index volume </w:t>
      </w:r>
      <w:r w:rsidR="002F0E6D">
        <w:rPr>
          <w:rFonts w:ascii="Corbel" w:hAnsi="Corbel"/>
          <w:color w:val="000000"/>
          <w:szCs w:val="22"/>
        </w:rPr>
        <w:t>which refers to</w:t>
      </w:r>
      <w:r w:rsidR="002F0E6D" w:rsidRPr="004A12E3">
        <w:rPr>
          <w:rFonts w:ascii="Corbel" w:hAnsi="Corbel"/>
          <w:color w:val="000000"/>
          <w:szCs w:val="22"/>
        </w:rPr>
        <w:t xml:space="preserve"> management, laboratory, clinical and quality p</w:t>
      </w:r>
      <w:r w:rsidR="002F0E6D">
        <w:rPr>
          <w:rFonts w:ascii="Corbel" w:hAnsi="Corbel"/>
          <w:color w:val="000000"/>
          <w:szCs w:val="22"/>
        </w:rPr>
        <w:t>olicies</w:t>
      </w:r>
      <w:r w:rsidR="002F0E6D" w:rsidRPr="004A12E3">
        <w:rPr>
          <w:rFonts w:ascii="Corbel" w:hAnsi="Corbel"/>
          <w:color w:val="000000"/>
          <w:szCs w:val="22"/>
        </w:rPr>
        <w:t>.</w:t>
      </w:r>
      <w:r w:rsidR="002F0E6D">
        <w:rPr>
          <w:rFonts w:ascii="Corbel" w:hAnsi="Corbel"/>
          <w:color w:val="000000"/>
          <w:szCs w:val="22"/>
        </w:rPr>
        <w:t xml:space="preserve"> Specific quality procedures (often with the full policy) can be found in separate documents cited in this manual. The individual working instructions (standard operating procedures, SOPs) for examination processes are not described in this manual but can be found in Q-Pulse</w:t>
      </w:r>
      <w:r w:rsidR="002F0E6D" w:rsidRPr="001D1D81">
        <w:rPr>
          <w:rFonts w:ascii="Corbel" w:hAnsi="Corbel"/>
          <w:color w:val="000000"/>
          <w:szCs w:val="22"/>
        </w:rPr>
        <w:t xml:space="preserve"> (see section </w:t>
      </w:r>
      <w:r>
        <w:rPr>
          <w:rFonts w:ascii="Corbel" w:hAnsi="Corbel"/>
          <w:color w:val="000000"/>
          <w:szCs w:val="22"/>
        </w:rPr>
        <w:t>8</w:t>
      </w:r>
      <w:r w:rsidR="002F0E6D" w:rsidRPr="001D1D81">
        <w:rPr>
          <w:rFonts w:ascii="Corbel" w:hAnsi="Corbel"/>
          <w:color w:val="000000"/>
          <w:szCs w:val="22"/>
        </w:rPr>
        <w:t>.3).</w:t>
      </w:r>
      <w:r w:rsidR="002F0E6D">
        <w:rPr>
          <w:rFonts w:ascii="Corbel" w:hAnsi="Corbel"/>
          <w:color w:val="000000"/>
          <w:szCs w:val="22"/>
        </w:rPr>
        <w:t xml:space="preserve"> SOPs may contain the specific quality requirements, technical requirements and working instructions for a specific procedure. In addition, Q-Pulse is used to store </w:t>
      </w:r>
      <w:r>
        <w:rPr>
          <w:rFonts w:ascii="Corbel" w:hAnsi="Corbel"/>
          <w:color w:val="000000"/>
          <w:szCs w:val="22"/>
        </w:rPr>
        <w:t>other</w:t>
      </w:r>
      <w:r w:rsidR="002F0E6D">
        <w:rPr>
          <w:rFonts w:ascii="Corbel" w:hAnsi="Corbel"/>
          <w:color w:val="000000"/>
          <w:szCs w:val="22"/>
        </w:rPr>
        <w:t xml:space="preserve"> records such as test validation documents, laboratory audit forms,</w:t>
      </w:r>
      <w:r>
        <w:rPr>
          <w:rFonts w:ascii="Corbel" w:hAnsi="Corbel"/>
          <w:color w:val="000000"/>
          <w:szCs w:val="22"/>
        </w:rPr>
        <w:t xml:space="preserve"> COSHH forms,</w:t>
      </w:r>
      <w:r w:rsidR="002F0E6D">
        <w:rPr>
          <w:rFonts w:ascii="Corbel" w:hAnsi="Corbel"/>
          <w:color w:val="000000"/>
          <w:szCs w:val="22"/>
        </w:rPr>
        <w:t xml:space="preserve"> instruction manuals</w:t>
      </w:r>
      <w:r>
        <w:rPr>
          <w:rFonts w:ascii="Corbel" w:hAnsi="Corbel"/>
          <w:color w:val="000000"/>
          <w:szCs w:val="22"/>
        </w:rPr>
        <w:t>,</w:t>
      </w:r>
      <w:r w:rsidR="002F0E6D">
        <w:rPr>
          <w:rFonts w:ascii="Corbel" w:hAnsi="Corbel"/>
          <w:color w:val="000000"/>
          <w:szCs w:val="22"/>
        </w:rPr>
        <w:t xml:space="preserve"> meeting minutes</w:t>
      </w:r>
      <w:r>
        <w:rPr>
          <w:rFonts w:ascii="Corbel" w:hAnsi="Corbel"/>
          <w:color w:val="000000"/>
          <w:szCs w:val="22"/>
        </w:rPr>
        <w:t>, and maintenance/calibration (Q-Pulse Asset module)</w:t>
      </w:r>
      <w:r w:rsidR="002F0E6D">
        <w:rPr>
          <w:rFonts w:ascii="Corbel" w:hAnsi="Corbel"/>
          <w:color w:val="000000"/>
          <w:szCs w:val="22"/>
        </w:rPr>
        <w:t>.</w:t>
      </w:r>
    </w:p>
    <w:p w14:paraId="7FDBA60F" w14:textId="77777777" w:rsidR="002F0E6D" w:rsidRDefault="002F0E6D" w:rsidP="002F0E6D">
      <w:pPr>
        <w:spacing w:line="276" w:lineRule="auto"/>
        <w:ind w:leftChars="1794" w:left="3588" w:firstLine="12"/>
        <w:jc w:val="both"/>
        <w:rPr>
          <w:rFonts w:ascii="Corbel" w:hAnsi="Corbel"/>
          <w:sz w:val="22"/>
          <w:szCs w:val="22"/>
        </w:rPr>
      </w:pPr>
      <w:r>
        <w:rPr>
          <w:noProof/>
          <w:lang w:eastAsia="en-GB"/>
        </w:rPr>
        <w:lastRenderedPageBreak/>
        <w:drawing>
          <wp:inline distT="0" distB="0" distL="0" distR="0" wp14:anchorId="50E3D88F" wp14:editId="6DDF62A5">
            <wp:extent cx="1534147" cy="1418286"/>
            <wp:effectExtent l="0" t="0" r="9525" b="0"/>
            <wp:docPr id="2" name="Picture 2" descr="Image result for hierarchy of documents iso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ierarchy of documents iso 9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6144" cy="1429377"/>
                    </a:xfrm>
                    <a:prstGeom prst="rect">
                      <a:avLst/>
                    </a:prstGeom>
                    <a:noFill/>
                    <a:ln>
                      <a:noFill/>
                    </a:ln>
                  </pic:spPr>
                </pic:pic>
              </a:graphicData>
            </a:graphic>
          </wp:inline>
        </w:drawing>
      </w:r>
    </w:p>
    <w:p w14:paraId="287E9825" w14:textId="77777777" w:rsidR="002F0E6D" w:rsidRDefault="002F0E6D" w:rsidP="002F0E6D">
      <w:pPr>
        <w:pStyle w:val="BodyText"/>
        <w:tabs>
          <w:tab w:val="num" w:pos="0"/>
        </w:tabs>
        <w:spacing w:after="0" w:line="276" w:lineRule="auto"/>
        <w:ind w:left="720"/>
        <w:jc w:val="both"/>
        <w:rPr>
          <w:rFonts w:ascii="Corbel" w:hAnsi="Corbel"/>
          <w:color w:val="000000"/>
          <w:sz w:val="22"/>
          <w:szCs w:val="22"/>
        </w:rPr>
      </w:pPr>
      <w:r>
        <w:rPr>
          <w:rFonts w:ascii="Corbel" w:hAnsi="Corbel"/>
          <w:b/>
        </w:rPr>
        <w:t>Figure 1</w:t>
      </w:r>
      <w:r w:rsidRPr="004A12E3">
        <w:rPr>
          <w:rFonts w:ascii="Corbel" w:hAnsi="Corbel"/>
          <w:b/>
        </w:rPr>
        <w:t xml:space="preserve">: </w:t>
      </w:r>
      <w:r w:rsidRPr="00A84DC8">
        <w:rPr>
          <w:rFonts w:ascii="Corbel" w:hAnsi="Corbel"/>
          <w:b/>
        </w:rPr>
        <w:t>Hierarchy of Documentation for the Quality Management system.</w:t>
      </w:r>
      <w:r>
        <w:rPr>
          <w:rFonts w:ascii="Corbel" w:hAnsi="Corbel"/>
          <w:color w:val="000000"/>
          <w:sz w:val="22"/>
          <w:szCs w:val="22"/>
        </w:rPr>
        <w:t xml:space="preserve"> (</w:t>
      </w:r>
      <w:r w:rsidRPr="00A84DC8">
        <w:rPr>
          <w:rFonts w:ascii="Corbel" w:hAnsi="Corbel"/>
        </w:rPr>
        <w:t>Image taken from the CQE Academy website.</w:t>
      </w:r>
      <w:r>
        <w:rPr>
          <w:rFonts w:ascii="Corbel" w:hAnsi="Corbel"/>
        </w:rPr>
        <w:t>)</w:t>
      </w:r>
    </w:p>
    <w:p w14:paraId="1ACA49B4" w14:textId="77777777" w:rsidR="00F968C1" w:rsidRDefault="00F968C1" w:rsidP="00F968C1">
      <w:pPr>
        <w:pStyle w:val="BodyText"/>
        <w:tabs>
          <w:tab w:val="num" w:pos="0"/>
        </w:tabs>
        <w:spacing w:after="0" w:line="276" w:lineRule="auto"/>
        <w:ind w:left="720"/>
        <w:jc w:val="both"/>
        <w:rPr>
          <w:rFonts w:ascii="Corbel" w:hAnsi="Corbel"/>
          <w:snapToGrid w:val="0"/>
          <w:color w:val="000000"/>
          <w:sz w:val="22"/>
          <w:szCs w:val="22"/>
        </w:rPr>
      </w:pPr>
    </w:p>
    <w:p w14:paraId="3EBC6A18" w14:textId="77777777" w:rsidR="00257CB0" w:rsidRDefault="00257CB0" w:rsidP="00F968C1">
      <w:pPr>
        <w:pStyle w:val="BodyText"/>
        <w:tabs>
          <w:tab w:val="num" w:pos="0"/>
        </w:tabs>
        <w:spacing w:after="0" w:line="276" w:lineRule="auto"/>
        <w:ind w:left="720"/>
        <w:jc w:val="both"/>
        <w:rPr>
          <w:rFonts w:ascii="Corbel" w:hAnsi="Corbel"/>
          <w:snapToGrid w:val="0"/>
          <w:color w:val="000000"/>
          <w:sz w:val="22"/>
          <w:szCs w:val="22"/>
        </w:rPr>
      </w:pPr>
    </w:p>
    <w:p w14:paraId="464710B3" w14:textId="4BF573F5" w:rsidR="00A25C6C" w:rsidRPr="00234327" w:rsidRDefault="00F968C1" w:rsidP="00080155">
      <w:pPr>
        <w:pStyle w:val="StyleTOC2Right1ch"/>
        <w:tabs>
          <w:tab w:val="clear" w:pos="360"/>
          <w:tab w:val="num" w:pos="709"/>
        </w:tabs>
        <w:spacing w:line="276" w:lineRule="auto"/>
        <w:ind w:left="567" w:hanging="567"/>
        <w:jc w:val="both"/>
        <w:outlineLvl w:val="0"/>
        <w:rPr>
          <w:rFonts w:ascii="Corbel" w:hAnsi="Corbel"/>
          <w:b/>
          <w:bCs/>
          <w:sz w:val="24"/>
          <w:szCs w:val="24"/>
        </w:rPr>
      </w:pPr>
      <w:bookmarkStart w:id="4" w:name="_Toc180954881"/>
      <w:r w:rsidRPr="00234327">
        <w:rPr>
          <w:rFonts w:ascii="Corbel" w:hAnsi="Corbel"/>
          <w:b/>
          <w:sz w:val="24"/>
          <w:szCs w:val="24"/>
        </w:rPr>
        <w:t>GENERAL REQUIREMENTS</w:t>
      </w:r>
      <w:bookmarkEnd w:id="4"/>
    </w:p>
    <w:p w14:paraId="2F588FF9" w14:textId="5454E66F" w:rsidR="00A25C6C" w:rsidRPr="00234327" w:rsidRDefault="00F968C1" w:rsidP="00605D9F">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5" w:name="_Toc180954882"/>
      <w:r w:rsidRPr="00234327">
        <w:rPr>
          <w:rFonts w:ascii="Corbel" w:hAnsi="Corbel"/>
          <w:b/>
          <w:sz w:val="24"/>
          <w:szCs w:val="24"/>
        </w:rPr>
        <w:t>Impartiality</w:t>
      </w:r>
      <w:bookmarkEnd w:id="5"/>
    </w:p>
    <w:p w14:paraId="7CB529E0" w14:textId="77777777" w:rsidR="00F968C1" w:rsidRDefault="00F968C1" w:rsidP="00F968C1">
      <w:pPr>
        <w:pStyle w:val="BodyText"/>
        <w:tabs>
          <w:tab w:val="num" w:pos="0"/>
        </w:tabs>
        <w:spacing w:after="0" w:line="276" w:lineRule="auto"/>
        <w:ind w:left="720"/>
        <w:jc w:val="both"/>
        <w:rPr>
          <w:rFonts w:ascii="Corbel" w:hAnsi="Corbel"/>
          <w:snapToGrid w:val="0"/>
          <w:color w:val="000000"/>
          <w:sz w:val="22"/>
          <w:szCs w:val="22"/>
        </w:rPr>
      </w:pPr>
    </w:p>
    <w:p w14:paraId="0FBA1C23" w14:textId="34AB4480" w:rsidR="00B22F46" w:rsidRDefault="00B22F46" w:rsidP="00B22F46">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Laboratory activities are undertaken impartially. Laboratory management is responsible for and committed to ensuring impartiality. Laboratory decisions are based on objective criteria and not biased by commercial, financial</w:t>
      </w:r>
      <w:r w:rsidR="005E3E4C">
        <w:rPr>
          <w:rFonts w:ascii="Corbel" w:hAnsi="Corbel"/>
          <w:snapToGrid w:val="0"/>
          <w:color w:val="000000"/>
          <w:sz w:val="22"/>
          <w:szCs w:val="22"/>
        </w:rPr>
        <w:t>,</w:t>
      </w:r>
      <w:r>
        <w:rPr>
          <w:rFonts w:ascii="Corbel" w:hAnsi="Corbel"/>
          <w:snapToGrid w:val="0"/>
          <w:color w:val="000000"/>
          <w:sz w:val="22"/>
          <w:szCs w:val="22"/>
        </w:rPr>
        <w:t xml:space="preserve"> or other influences.</w:t>
      </w:r>
    </w:p>
    <w:p w14:paraId="29BF3D60" w14:textId="77777777" w:rsidR="00B22F46" w:rsidRDefault="00B22F46" w:rsidP="00B22F46">
      <w:pPr>
        <w:pStyle w:val="BodyText"/>
        <w:tabs>
          <w:tab w:val="num" w:pos="0"/>
        </w:tabs>
        <w:spacing w:after="0" w:line="276" w:lineRule="auto"/>
        <w:ind w:left="720"/>
        <w:jc w:val="both"/>
        <w:rPr>
          <w:rFonts w:ascii="Corbel" w:hAnsi="Corbel"/>
          <w:snapToGrid w:val="0"/>
          <w:color w:val="000000"/>
          <w:sz w:val="22"/>
          <w:szCs w:val="22"/>
        </w:rPr>
      </w:pPr>
    </w:p>
    <w:p w14:paraId="79306EA2" w14:textId="2EC1C4B6" w:rsidR="00B22F46" w:rsidRDefault="00B22F46" w:rsidP="00B22F46">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Although NHS England </w:t>
      </w:r>
      <w:r w:rsidR="002F197C">
        <w:rPr>
          <w:rFonts w:ascii="Corbel" w:hAnsi="Corbel"/>
          <w:snapToGrid w:val="0"/>
          <w:color w:val="000000"/>
          <w:sz w:val="22"/>
          <w:szCs w:val="22"/>
        </w:rPr>
        <w:t>dictate</w:t>
      </w:r>
      <w:r>
        <w:rPr>
          <w:rFonts w:ascii="Corbel" w:hAnsi="Corbel"/>
          <w:snapToGrid w:val="0"/>
          <w:color w:val="000000"/>
          <w:sz w:val="22"/>
          <w:szCs w:val="22"/>
        </w:rPr>
        <w:t xml:space="preserve"> which tests genomic</w:t>
      </w:r>
      <w:r w:rsidR="00234327">
        <w:rPr>
          <w:rFonts w:ascii="Corbel" w:hAnsi="Corbel"/>
          <w:snapToGrid w:val="0"/>
          <w:color w:val="000000"/>
          <w:sz w:val="22"/>
          <w:szCs w:val="22"/>
        </w:rPr>
        <w:t xml:space="preserve"> laboratory hub’s</w:t>
      </w:r>
      <w:r>
        <w:rPr>
          <w:rFonts w:ascii="Corbel" w:hAnsi="Corbel"/>
          <w:snapToGrid w:val="0"/>
          <w:color w:val="000000"/>
          <w:sz w:val="22"/>
          <w:szCs w:val="22"/>
        </w:rPr>
        <w:t xml:space="preserve"> perform</w:t>
      </w:r>
      <w:r w:rsidR="002F197C">
        <w:rPr>
          <w:rFonts w:ascii="Corbel" w:hAnsi="Corbel"/>
          <w:snapToGrid w:val="0"/>
          <w:color w:val="000000"/>
          <w:sz w:val="22"/>
          <w:szCs w:val="22"/>
        </w:rPr>
        <w:t xml:space="preserve"> via the genomics test directories</w:t>
      </w:r>
      <w:r>
        <w:rPr>
          <w:rFonts w:ascii="Corbel" w:hAnsi="Corbel"/>
          <w:snapToGrid w:val="0"/>
          <w:color w:val="000000"/>
          <w:sz w:val="22"/>
          <w:szCs w:val="22"/>
        </w:rPr>
        <w:t>, th</w:t>
      </w:r>
      <w:r w:rsidR="002F197C">
        <w:rPr>
          <w:rFonts w:ascii="Corbel" w:hAnsi="Corbel"/>
          <w:snapToGrid w:val="0"/>
          <w:color w:val="000000"/>
          <w:sz w:val="22"/>
          <w:szCs w:val="22"/>
        </w:rPr>
        <w:t xml:space="preserve">e directories are </w:t>
      </w:r>
      <w:r>
        <w:rPr>
          <w:rFonts w:ascii="Corbel" w:hAnsi="Corbel"/>
          <w:snapToGrid w:val="0"/>
          <w:color w:val="000000"/>
          <w:sz w:val="22"/>
          <w:szCs w:val="22"/>
        </w:rPr>
        <w:t>reviewed</w:t>
      </w:r>
      <w:r w:rsidR="002F197C">
        <w:rPr>
          <w:rFonts w:ascii="Corbel" w:hAnsi="Corbel"/>
          <w:snapToGrid w:val="0"/>
          <w:color w:val="000000"/>
          <w:sz w:val="22"/>
          <w:szCs w:val="22"/>
        </w:rPr>
        <w:t xml:space="preserve"> annually and updates are overseen by a Genomics Clinical Review Group (see NHS policy/procedure </w:t>
      </w:r>
      <w:hyperlink r:id="rId19" w:history="1">
        <w:r w:rsidR="002F197C" w:rsidRPr="002F197C">
          <w:rPr>
            <w:rStyle w:val="Hyperlink"/>
            <w:rFonts w:ascii="Corbel" w:hAnsi="Corbel"/>
            <w:snapToGrid w:val="0"/>
            <w:sz w:val="22"/>
            <w:szCs w:val="22"/>
          </w:rPr>
          <w:t>here</w:t>
        </w:r>
      </w:hyperlink>
      <w:r w:rsidR="002F197C">
        <w:rPr>
          <w:rFonts w:ascii="Corbel" w:hAnsi="Corbel"/>
          <w:snapToGrid w:val="0"/>
          <w:color w:val="000000"/>
          <w:sz w:val="22"/>
          <w:szCs w:val="22"/>
        </w:rPr>
        <w:t>).</w:t>
      </w:r>
      <w:r w:rsidR="00DD0D4A">
        <w:rPr>
          <w:rFonts w:ascii="Corbel" w:hAnsi="Corbel"/>
          <w:snapToGrid w:val="0"/>
          <w:color w:val="000000"/>
          <w:sz w:val="22"/>
          <w:szCs w:val="22"/>
        </w:rPr>
        <w:t xml:space="preserve"> Updates are based on policy decision (e.g., NICE guidelines) or are from</w:t>
      </w:r>
      <w:r w:rsidR="0024432A">
        <w:rPr>
          <w:rFonts w:ascii="Corbel" w:hAnsi="Corbel"/>
          <w:snapToGrid w:val="0"/>
          <w:color w:val="000000"/>
          <w:sz w:val="22"/>
          <w:szCs w:val="22"/>
        </w:rPr>
        <w:t xml:space="preserve"> the assessment of</w:t>
      </w:r>
      <w:r w:rsidR="00DD0D4A">
        <w:rPr>
          <w:rFonts w:ascii="Corbel" w:hAnsi="Corbel"/>
          <w:snapToGrid w:val="0"/>
          <w:color w:val="000000"/>
          <w:sz w:val="22"/>
          <w:szCs w:val="22"/>
        </w:rPr>
        <w:t xml:space="preserve"> applications </w:t>
      </w:r>
      <w:r w:rsidR="0024432A">
        <w:rPr>
          <w:rFonts w:ascii="Corbel" w:hAnsi="Corbel"/>
          <w:snapToGrid w:val="0"/>
          <w:color w:val="000000"/>
          <w:sz w:val="22"/>
          <w:szCs w:val="22"/>
        </w:rPr>
        <w:t>for changes to the directories</w:t>
      </w:r>
      <w:r w:rsidR="00234327">
        <w:rPr>
          <w:rFonts w:ascii="Corbel" w:hAnsi="Corbel"/>
          <w:snapToGrid w:val="0"/>
          <w:color w:val="000000"/>
          <w:sz w:val="22"/>
          <w:szCs w:val="22"/>
        </w:rPr>
        <w:t xml:space="preserve"> (see section 4.3)</w:t>
      </w:r>
      <w:r w:rsidR="0024432A">
        <w:rPr>
          <w:rFonts w:ascii="Corbel" w:hAnsi="Corbel"/>
          <w:snapToGrid w:val="0"/>
          <w:color w:val="000000"/>
          <w:sz w:val="22"/>
          <w:szCs w:val="22"/>
        </w:rPr>
        <w:t>.</w:t>
      </w:r>
    </w:p>
    <w:p w14:paraId="3EA18BDA" w14:textId="77777777" w:rsidR="00B22F46" w:rsidRDefault="00B22F46" w:rsidP="00B22F46">
      <w:pPr>
        <w:pStyle w:val="BodyText"/>
        <w:tabs>
          <w:tab w:val="num" w:pos="0"/>
        </w:tabs>
        <w:spacing w:after="0" w:line="276" w:lineRule="auto"/>
        <w:ind w:left="720"/>
        <w:jc w:val="both"/>
        <w:rPr>
          <w:rFonts w:ascii="Corbel" w:hAnsi="Corbel"/>
          <w:snapToGrid w:val="0"/>
          <w:color w:val="000000"/>
          <w:sz w:val="22"/>
          <w:szCs w:val="22"/>
        </w:rPr>
      </w:pPr>
    </w:p>
    <w:p w14:paraId="54ED9848" w14:textId="77CA5D40" w:rsidR="0024432A" w:rsidRDefault="0024432A" w:rsidP="00B22F46">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All procurement is evaluated. </w:t>
      </w:r>
      <w:r w:rsidR="00B02C8D">
        <w:rPr>
          <w:rFonts w:ascii="Corbel" w:hAnsi="Corbel"/>
          <w:snapToGrid w:val="0"/>
          <w:color w:val="000000"/>
          <w:sz w:val="22"/>
          <w:szCs w:val="22"/>
        </w:rPr>
        <w:t xml:space="preserve">Certain </w:t>
      </w:r>
      <w:r>
        <w:rPr>
          <w:rFonts w:ascii="Corbel" w:hAnsi="Corbel"/>
          <w:snapToGrid w:val="0"/>
          <w:color w:val="000000"/>
          <w:sz w:val="22"/>
          <w:szCs w:val="22"/>
        </w:rPr>
        <w:t>purchase</w:t>
      </w:r>
      <w:r w:rsidR="00B02C8D">
        <w:rPr>
          <w:rFonts w:ascii="Corbel" w:hAnsi="Corbel"/>
          <w:snapToGrid w:val="0"/>
          <w:color w:val="000000"/>
          <w:sz w:val="22"/>
          <w:szCs w:val="22"/>
        </w:rPr>
        <w:t>s</w:t>
      </w:r>
      <w:r>
        <w:rPr>
          <w:rFonts w:ascii="Corbel" w:hAnsi="Corbel"/>
          <w:snapToGrid w:val="0"/>
          <w:color w:val="000000"/>
          <w:sz w:val="22"/>
          <w:szCs w:val="22"/>
        </w:rPr>
        <w:t xml:space="preserve"> (</w:t>
      </w:r>
      <w:r w:rsidR="00F43FD3">
        <w:rPr>
          <w:rFonts w:ascii="Corbel" w:hAnsi="Corbel"/>
          <w:snapToGrid w:val="0"/>
          <w:color w:val="000000"/>
          <w:sz w:val="22"/>
          <w:szCs w:val="22"/>
        </w:rPr>
        <w:t xml:space="preserve">listed </w:t>
      </w:r>
      <w:hyperlink r:id="rId20" w:history="1">
        <w:r w:rsidR="005E3E4C" w:rsidRPr="005E3E4C">
          <w:rPr>
            <w:rStyle w:val="Hyperlink"/>
            <w:rFonts w:ascii="Corbel" w:hAnsi="Corbel"/>
            <w:snapToGrid w:val="0"/>
            <w:sz w:val="22"/>
            <w:szCs w:val="22"/>
          </w:rPr>
          <w:t>here</w:t>
        </w:r>
      </w:hyperlink>
      <w:r w:rsidR="005E3E4C">
        <w:rPr>
          <w:rFonts w:ascii="Corbel" w:hAnsi="Corbel"/>
          <w:snapToGrid w:val="0"/>
          <w:color w:val="000000"/>
          <w:sz w:val="22"/>
          <w:szCs w:val="22"/>
        </w:rPr>
        <w:t xml:space="preserve">; </w:t>
      </w:r>
      <w:r>
        <w:rPr>
          <w:rFonts w:ascii="Corbel" w:hAnsi="Corbel"/>
          <w:snapToGrid w:val="0"/>
          <w:color w:val="000000"/>
          <w:sz w:val="22"/>
          <w:szCs w:val="22"/>
        </w:rPr>
        <w:t xml:space="preserve">below </w:t>
      </w:r>
      <w:r w:rsidR="00893013">
        <w:rPr>
          <w:rFonts w:ascii="Corbel" w:hAnsi="Corbel"/>
          <w:snapToGrid w:val="0"/>
          <w:color w:val="000000"/>
          <w:sz w:val="22"/>
          <w:szCs w:val="22"/>
        </w:rPr>
        <w:t>£10K</w:t>
      </w:r>
      <w:r>
        <w:rPr>
          <w:rFonts w:ascii="Corbel" w:hAnsi="Corbel"/>
          <w:snapToGrid w:val="0"/>
          <w:color w:val="000000"/>
          <w:sz w:val="22"/>
          <w:szCs w:val="22"/>
        </w:rPr>
        <w:t xml:space="preserve">) are assessed via </w:t>
      </w:r>
      <w:r w:rsidR="00893013">
        <w:rPr>
          <w:rFonts w:ascii="Corbel" w:hAnsi="Corbel"/>
          <w:snapToGrid w:val="0"/>
          <w:color w:val="000000"/>
          <w:sz w:val="22"/>
          <w:szCs w:val="22"/>
        </w:rPr>
        <w:t xml:space="preserve">a prohibited </w:t>
      </w:r>
      <w:r>
        <w:rPr>
          <w:rFonts w:ascii="Corbel" w:hAnsi="Corbel"/>
          <w:snapToGrid w:val="0"/>
          <w:color w:val="000000"/>
          <w:sz w:val="22"/>
          <w:szCs w:val="22"/>
        </w:rPr>
        <w:t xml:space="preserve">discretionary spend </w:t>
      </w:r>
      <w:r w:rsidR="00893013">
        <w:rPr>
          <w:rFonts w:ascii="Corbel" w:hAnsi="Corbel"/>
          <w:snapToGrid w:val="0"/>
          <w:color w:val="000000"/>
          <w:sz w:val="22"/>
          <w:szCs w:val="22"/>
        </w:rPr>
        <w:t>exception approval process at Directorate level (</w:t>
      </w:r>
      <w:r>
        <w:rPr>
          <w:rFonts w:ascii="Corbel" w:hAnsi="Corbel"/>
          <w:snapToGrid w:val="0"/>
          <w:color w:val="000000"/>
          <w:sz w:val="22"/>
          <w:szCs w:val="22"/>
        </w:rPr>
        <w:t>Divisional Director</w:t>
      </w:r>
      <w:r w:rsidR="00893013">
        <w:rPr>
          <w:rFonts w:ascii="Corbel" w:hAnsi="Corbel"/>
          <w:snapToGrid w:val="0"/>
          <w:color w:val="000000"/>
          <w:sz w:val="22"/>
          <w:szCs w:val="22"/>
        </w:rPr>
        <w:t>ate Manager or Divisional Director)</w:t>
      </w:r>
      <w:r>
        <w:rPr>
          <w:rFonts w:ascii="Corbel" w:hAnsi="Corbel"/>
          <w:snapToGrid w:val="0"/>
          <w:color w:val="000000"/>
          <w:sz w:val="22"/>
          <w:szCs w:val="22"/>
        </w:rPr>
        <w:t xml:space="preserve">. Business cases </w:t>
      </w:r>
      <w:r w:rsidR="005E3E4C">
        <w:rPr>
          <w:rFonts w:ascii="Corbel" w:hAnsi="Corbel"/>
          <w:snapToGrid w:val="0"/>
          <w:color w:val="000000"/>
          <w:sz w:val="22"/>
          <w:szCs w:val="22"/>
        </w:rPr>
        <w:t xml:space="preserve">(to </w:t>
      </w:r>
      <w:r>
        <w:rPr>
          <w:rFonts w:ascii="Corbel" w:hAnsi="Corbel"/>
          <w:snapToGrid w:val="0"/>
          <w:color w:val="000000"/>
          <w:sz w:val="22"/>
          <w:szCs w:val="22"/>
        </w:rPr>
        <w:t>include options appraisals</w:t>
      </w:r>
      <w:r w:rsidR="005E3E4C">
        <w:rPr>
          <w:rFonts w:ascii="Corbel" w:hAnsi="Corbel"/>
          <w:snapToGrid w:val="0"/>
          <w:color w:val="000000"/>
          <w:sz w:val="22"/>
          <w:szCs w:val="22"/>
        </w:rPr>
        <w:t xml:space="preserve"> and/or quotes or identification of reasons for a waiver)</w:t>
      </w:r>
      <w:r>
        <w:rPr>
          <w:rFonts w:ascii="Corbel" w:hAnsi="Corbel"/>
          <w:snapToGrid w:val="0"/>
          <w:color w:val="000000"/>
          <w:sz w:val="22"/>
          <w:szCs w:val="22"/>
        </w:rPr>
        <w:t xml:space="preserve"> are </w:t>
      </w:r>
      <w:r w:rsidR="005E3E4C">
        <w:rPr>
          <w:rFonts w:ascii="Corbel" w:hAnsi="Corbel"/>
          <w:snapToGrid w:val="0"/>
          <w:color w:val="000000"/>
          <w:sz w:val="22"/>
          <w:szCs w:val="22"/>
        </w:rPr>
        <w:t>required</w:t>
      </w:r>
      <w:r>
        <w:rPr>
          <w:rFonts w:ascii="Corbel" w:hAnsi="Corbel"/>
          <w:snapToGrid w:val="0"/>
          <w:color w:val="000000"/>
          <w:sz w:val="22"/>
          <w:szCs w:val="22"/>
        </w:rPr>
        <w:t xml:space="preserve"> for </w:t>
      </w:r>
      <w:r w:rsidR="005E3E4C">
        <w:rPr>
          <w:rFonts w:ascii="Corbel" w:hAnsi="Corbel"/>
          <w:snapToGrid w:val="0"/>
          <w:color w:val="000000"/>
          <w:sz w:val="22"/>
          <w:szCs w:val="22"/>
        </w:rPr>
        <w:t>requisitions over £10K</w:t>
      </w:r>
      <w:r>
        <w:rPr>
          <w:rFonts w:ascii="Corbel" w:hAnsi="Corbel"/>
          <w:snapToGrid w:val="0"/>
          <w:color w:val="000000"/>
          <w:sz w:val="22"/>
          <w:szCs w:val="22"/>
        </w:rPr>
        <w:t xml:space="preserve"> and are reviewed first </w:t>
      </w:r>
      <w:r w:rsidR="00893013">
        <w:rPr>
          <w:rFonts w:ascii="Corbel" w:hAnsi="Corbel"/>
          <w:snapToGrid w:val="0"/>
          <w:color w:val="000000"/>
          <w:sz w:val="22"/>
          <w:szCs w:val="22"/>
        </w:rPr>
        <w:t xml:space="preserve">at Directorate level and </w:t>
      </w:r>
      <w:r>
        <w:rPr>
          <w:rFonts w:ascii="Corbel" w:hAnsi="Corbel"/>
          <w:snapToGrid w:val="0"/>
          <w:color w:val="000000"/>
          <w:sz w:val="22"/>
          <w:szCs w:val="22"/>
        </w:rPr>
        <w:t xml:space="preserve">then </w:t>
      </w:r>
      <w:r w:rsidR="005E3E4C">
        <w:rPr>
          <w:rFonts w:ascii="Corbel" w:hAnsi="Corbel"/>
          <w:snapToGrid w:val="0"/>
          <w:color w:val="000000"/>
          <w:sz w:val="22"/>
          <w:szCs w:val="22"/>
        </w:rPr>
        <w:t>at Managed Clinical Service</w:t>
      </w:r>
      <w:r w:rsidR="00234327">
        <w:rPr>
          <w:rFonts w:ascii="Corbel" w:hAnsi="Corbel"/>
          <w:snapToGrid w:val="0"/>
          <w:color w:val="000000"/>
          <w:sz w:val="22"/>
          <w:szCs w:val="22"/>
        </w:rPr>
        <w:t xml:space="preserve"> level</w:t>
      </w:r>
      <w:r>
        <w:rPr>
          <w:rFonts w:ascii="Corbel" w:hAnsi="Corbel"/>
          <w:snapToGrid w:val="0"/>
          <w:color w:val="000000"/>
          <w:sz w:val="22"/>
          <w:szCs w:val="22"/>
        </w:rPr>
        <w:t xml:space="preserve"> </w:t>
      </w:r>
      <w:r w:rsidR="005E3E4C">
        <w:rPr>
          <w:rFonts w:ascii="Corbel" w:hAnsi="Corbel"/>
          <w:snapToGrid w:val="0"/>
          <w:color w:val="000000"/>
          <w:sz w:val="22"/>
          <w:szCs w:val="22"/>
        </w:rPr>
        <w:t>(</w:t>
      </w:r>
      <w:r>
        <w:rPr>
          <w:rFonts w:ascii="Corbel" w:hAnsi="Corbel"/>
          <w:snapToGrid w:val="0"/>
          <w:color w:val="000000"/>
          <w:sz w:val="22"/>
          <w:szCs w:val="22"/>
        </w:rPr>
        <w:t>St Mary’s Hospital Senior Management</w:t>
      </w:r>
      <w:r w:rsidR="005E3E4C">
        <w:rPr>
          <w:rFonts w:ascii="Corbel" w:hAnsi="Corbel"/>
          <w:snapToGrid w:val="0"/>
          <w:color w:val="000000"/>
          <w:sz w:val="22"/>
          <w:szCs w:val="22"/>
        </w:rPr>
        <w:t>)</w:t>
      </w:r>
      <w:r w:rsidR="00893013">
        <w:rPr>
          <w:rFonts w:ascii="Corbel" w:hAnsi="Corbel"/>
          <w:snapToGrid w:val="0"/>
          <w:color w:val="000000"/>
          <w:sz w:val="22"/>
          <w:szCs w:val="22"/>
        </w:rPr>
        <w:t>.</w:t>
      </w:r>
      <w:r w:rsidR="005E3E4C">
        <w:rPr>
          <w:rFonts w:ascii="Corbel" w:hAnsi="Corbel"/>
          <w:snapToGrid w:val="0"/>
          <w:color w:val="000000"/>
          <w:sz w:val="22"/>
          <w:szCs w:val="22"/>
        </w:rPr>
        <w:t xml:space="preserve"> </w:t>
      </w:r>
      <w:r w:rsidR="00F43FD3">
        <w:rPr>
          <w:rFonts w:ascii="Corbel" w:hAnsi="Corbel"/>
          <w:snapToGrid w:val="0"/>
          <w:color w:val="000000"/>
          <w:sz w:val="22"/>
          <w:szCs w:val="22"/>
        </w:rPr>
        <w:t xml:space="preserve">Those at high cost or waivered </w:t>
      </w:r>
      <w:r w:rsidR="005E3E4C">
        <w:rPr>
          <w:rFonts w:ascii="Corbel" w:hAnsi="Corbel"/>
          <w:snapToGrid w:val="0"/>
          <w:color w:val="000000"/>
          <w:sz w:val="22"/>
          <w:szCs w:val="22"/>
        </w:rPr>
        <w:t>require Group level approval</w:t>
      </w:r>
      <w:r w:rsidR="00F43FD3">
        <w:rPr>
          <w:rFonts w:ascii="Corbel" w:hAnsi="Corbel"/>
          <w:snapToGrid w:val="0"/>
          <w:color w:val="000000"/>
          <w:sz w:val="22"/>
          <w:szCs w:val="22"/>
        </w:rPr>
        <w:t xml:space="preserve"> (</w:t>
      </w:r>
      <w:r w:rsidR="00234327">
        <w:rPr>
          <w:rFonts w:ascii="Corbel" w:hAnsi="Corbel"/>
          <w:snapToGrid w:val="0"/>
          <w:color w:val="000000"/>
          <w:sz w:val="22"/>
          <w:szCs w:val="22"/>
        </w:rPr>
        <w:t>r</w:t>
      </w:r>
      <w:r w:rsidR="00F43FD3">
        <w:rPr>
          <w:rFonts w:ascii="Corbel" w:hAnsi="Corbel"/>
          <w:snapToGrid w:val="0"/>
          <w:color w:val="000000"/>
          <w:sz w:val="22"/>
          <w:szCs w:val="22"/>
        </w:rPr>
        <w:t>efer to organisation charts). Business cases can be rejected if there is threat to impartiality.</w:t>
      </w:r>
    </w:p>
    <w:p w14:paraId="4C90B0B2" w14:textId="77777777" w:rsidR="0024432A" w:rsidRDefault="0024432A" w:rsidP="00B22F46">
      <w:pPr>
        <w:pStyle w:val="BodyText"/>
        <w:tabs>
          <w:tab w:val="num" w:pos="0"/>
        </w:tabs>
        <w:spacing w:after="0" w:line="276" w:lineRule="auto"/>
        <w:ind w:left="720"/>
        <w:jc w:val="both"/>
        <w:rPr>
          <w:rFonts w:ascii="Corbel" w:hAnsi="Corbel"/>
          <w:snapToGrid w:val="0"/>
          <w:color w:val="000000"/>
          <w:sz w:val="22"/>
          <w:szCs w:val="22"/>
        </w:rPr>
      </w:pPr>
    </w:p>
    <w:p w14:paraId="502891AB" w14:textId="22C6D8FA" w:rsidR="00B22F46" w:rsidRDefault="00B22F46" w:rsidP="00B22F46">
      <w:pPr>
        <w:pStyle w:val="BodyText"/>
        <w:tabs>
          <w:tab w:val="num" w:pos="0"/>
        </w:tabs>
        <w:spacing w:after="0" w:line="276" w:lineRule="auto"/>
        <w:ind w:left="720"/>
        <w:jc w:val="both"/>
        <w:rPr>
          <w:rFonts w:ascii="Corbel" w:hAnsi="Corbel"/>
          <w:sz w:val="22"/>
          <w:szCs w:val="22"/>
        </w:rPr>
      </w:pPr>
      <w:r>
        <w:rPr>
          <w:rFonts w:ascii="Corbel" w:hAnsi="Corbel"/>
          <w:snapToGrid w:val="0"/>
          <w:color w:val="000000"/>
          <w:sz w:val="22"/>
          <w:szCs w:val="22"/>
        </w:rPr>
        <w:t>There are safeguards to ensure</w:t>
      </w:r>
      <w:r w:rsidR="00F43FD3">
        <w:rPr>
          <w:rFonts w:ascii="Corbel" w:hAnsi="Corbel"/>
          <w:snapToGrid w:val="0"/>
          <w:color w:val="000000"/>
          <w:sz w:val="22"/>
          <w:szCs w:val="22"/>
        </w:rPr>
        <w:t xml:space="preserve"> personnel</w:t>
      </w:r>
      <w:r>
        <w:rPr>
          <w:rFonts w:ascii="Corbel" w:hAnsi="Corbel"/>
          <w:snapToGrid w:val="0"/>
          <w:color w:val="000000"/>
          <w:sz w:val="22"/>
          <w:szCs w:val="22"/>
        </w:rPr>
        <w:t xml:space="preserve"> impartiality. </w:t>
      </w:r>
      <w:r w:rsidR="00BF3593" w:rsidRPr="002E682B">
        <w:rPr>
          <w:rFonts w:ascii="Corbel" w:hAnsi="Corbel"/>
          <w:sz w:val="22"/>
          <w:szCs w:val="22"/>
        </w:rPr>
        <w:t xml:space="preserve">All new staff members are required to declare any conflicts of interest prior to commencement at the Trust. </w:t>
      </w:r>
      <w:r w:rsidR="00002B69">
        <w:rPr>
          <w:rFonts w:ascii="Corbel" w:hAnsi="Corbel"/>
          <w:sz w:val="22"/>
          <w:szCs w:val="22"/>
        </w:rPr>
        <w:t>All s</w:t>
      </w:r>
      <w:r w:rsidR="00BF3593" w:rsidRPr="002E682B">
        <w:rPr>
          <w:rFonts w:ascii="Corbel" w:hAnsi="Corbel"/>
          <w:sz w:val="22"/>
          <w:szCs w:val="22"/>
        </w:rPr>
        <w:t xml:space="preserve">taff members </w:t>
      </w:r>
      <w:r w:rsidR="008037C5">
        <w:rPr>
          <w:rFonts w:ascii="Corbel" w:hAnsi="Corbel"/>
          <w:sz w:val="22"/>
          <w:szCs w:val="22"/>
        </w:rPr>
        <w:t>comple</w:t>
      </w:r>
      <w:r w:rsidR="00002B69">
        <w:rPr>
          <w:rFonts w:ascii="Corbel" w:hAnsi="Corbel"/>
          <w:sz w:val="22"/>
          <w:szCs w:val="22"/>
        </w:rPr>
        <w:t>te</w:t>
      </w:r>
      <w:r w:rsidR="008037C5">
        <w:rPr>
          <w:rFonts w:ascii="Corbel" w:hAnsi="Corbel"/>
          <w:sz w:val="22"/>
          <w:szCs w:val="22"/>
        </w:rPr>
        <w:t xml:space="preserve"> annual </w:t>
      </w:r>
      <w:r w:rsidR="00002B69">
        <w:rPr>
          <w:rFonts w:ascii="Corbel" w:hAnsi="Corbel"/>
          <w:sz w:val="22"/>
          <w:szCs w:val="22"/>
        </w:rPr>
        <w:t>Standards of Business Conduct and Hospitality</w:t>
      </w:r>
      <w:r w:rsidR="004D0032">
        <w:rPr>
          <w:rFonts w:ascii="Corbel" w:hAnsi="Corbel"/>
          <w:sz w:val="22"/>
          <w:szCs w:val="22"/>
        </w:rPr>
        <w:t xml:space="preserve"> core</w:t>
      </w:r>
      <w:r w:rsidR="00002B69">
        <w:rPr>
          <w:rFonts w:ascii="Corbel" w:hAnsi="Corbel"/>
          <w:sz w:val="22"/>
          <w:szCs w:val="22"/>
        </w:rPr>
        <w:t xml:space="preserve"> </w:t>
      </w:r>
      <w:r w:rsidR="008037C5">
        <w:rPr>
          <w:rFonts w:ascii="Corbel" w:hAnsi="Corbel"/>
          <w:sz w:val="22"/>
          <w:szCs w:val="22"/>
        </w:rPr>
        <w:t>mandatory training</w:t>
      </w:r>
      <w:r w:rsidR="00002B69">
        <w:rPr>
          <w:rFonts w:ascii="Corbel" w:hAnsi="Corbel"/>
          <w:sz w:val="22"/>
          <w:szCs w:val="22"/>
        </w:rPr>
        <w:t>,</w:t>
      </w:r>
      <w:r w:rsidR="008037C5">
        <w:rPr>
          <w:rFonts w:ascii="Corbel" w:hAnsi="Corbel"/>
          <w:sz w:val="22"/>
          <w:szCs w:val="22"/>
        </w:rPr>
        <w:t xml:space="preserve"> which includes</w:t>
      </w:r>
      <w:r w:rsidR="00002B69">
        <w:rPr>
          <w:rFonts w:ascii="Corbel" w:hAnsi="Corbel"/>
          <w:sz w:val="22"/>
          <w:szCs w:val="22"/>
        </w:rPr>
        <w:t xml:space="preserve"> all staff</w:t>
      </w:r>
      <w:r w:rsidR="008037C5">
        <w:rPr>
          <w:rFonts w:ascii="Corbel" w:hAnsi="Corbel"/>
          <w:sz w:val="22"/>
          <w:szCs w:val="22"/>
        </w:rPr>
        <w:t xml:space="preserve"> reading the Trust </w:t>
      </w:r>
      <w:r w:rsidR="00BF3593" w:rsidRPr="002E682B">
        <w:rPr>
          <w:rFonts w:ascii="Corbel" w:hAnsi="Corbel"/>
          <w:sz w:val="22"/>
          <w:szCs w:val="22"/>
        </w:rPr>
        <w:t>Standards of Business Conduct &amp; Hospitality Policy</w:t>
      </w:r>
      <w:r w:rsidR="008037C5">
        <w:rPr>
          <w:rFonts w:ascii="Corbel" w:hAnsi="Corbel"/>
          <w:sz w:val="22"/>
          <w:szCs w:val="22"/>
        </w:rPr>
        <w:t xml:space="preserve"> </w:t>
      </w:r>
      <w:r w:rsidR="008037C5" w:rsidRPr="002E682B">
        <w:rPr>
          <w:rFonts w:ascii="Corbel" w:hAnsi="Corbel"/>
          <w:sz w:val="22"/>
          <w:szCs w:val="22"/>
        </w:rPr>
        <w:t>[CORPS 00</w:t>
      </w:r>
      <w:r w:rsidR="008037C5">
        <w:rPr>
          <w:rFonts w:ascii="Corbel" w:hAnsi="Corbel"/>
          <w:sz w:val="22"/>
          <w:szCs w:val="22"/>
        </w:rPr>
        <w:t>1</w:t>
      </w:r>
      <w:r w:rsidR="00BF3593" w:rsidRPr="002E682B">
        <w:rPr>
          <w:rFonts w:ascii="Corbel" w:hAnsi="Corbel"/>
          <w:sz w:val="22"/>
          <w:szCs w:val="22"/>
        </w:rPr>
        <w:t>]</w:t>
      </w:r>
      <w:r w:rsidR="00F43FD3">
        <w:rPr>
          <w:rFonts w:ascii="Corbel" w:hAnsi="Corbel"/>
          <w:sz w:val="22"/>
          <w:szCs w:val="22"/>
        </w:rPr>
        <w:t>,</w:t>
      </w:r>
      <w:r w:rsidR="00002B69">
        <w:rPr>
          <w:rFonts w:ascii="Corbel" w:hAnsi="Corbel"/>
          <w:sz w:val="22"/>
          <w:szCs w:val="22"/>
        </w:rPr>
        <w:t xml:space="preserve"> and staff members </w:t>
      </w:r>
      <w:r w:rsidR="00002B69" w:rsidRPr="002E682B">
        <w:rPr>
          <w:rFonts w:ascii="Corbel" w:hAnsi="Corbel"/>
          <w:sz w:val="22"/>
          <w:szCs w:val="22"/>
        </w:rPr>
        <w:t xml:space="preserve">above agenda for change Band </w:t>
      </w:r>
      <w:r w:rsidR="00F43FD3">
        <w:rPr>
          <w:rFonts w:ascii="Corbel" w:hAnsi="Corbel"/>
          <w:sz w:val="22"/>
          <w:szCs w:val="22"/>
        </w:rPr>
        <w:t>6</w:t>
      </w:r>
      <w:r w:rsidR="00002B69" w:rsidRPr="002E682B">
        <w:rPr>
          <w:rFonts w:ascii="Corbel" w:hAnsi="Corbel"/>
          <w:sz w:val="22"/>
          <w:szCs w:val="22"/>
        </w:rPr>
        <w:t xml:space="preserve"> </w:t>
      </w:r>
      <w:r w:rsidR="00002B69">
        <w:rPr>
          <w:rFonts w:ascii="Corbel" w:hAnsi="Corbel"/>
          <w:sz w:val="22"/>
          <w:szCs w:val="22"/>
        </w:rPr>
        <w:t>complet</w:t>
      </w:r>
      <w:r w:rsidR="00677235">
        <w:rPr>
          <w:rFonts w:ascii="Corbel" w:hAnsi="Corbel"/>
          <w:sz w:val="22"/>
          <w:szCs w:val="22"/>
        </w:rPr>
        <w:t>e</w:t>
      </w:r>
      <w:r w:rsidR="00002B69">
        <w:rPr>
          <w:rFonts w:ascii="Corbel" w:hAnsi="Corbel"/>
          <w:sz w:val="22"/>
          <w:szCs w:val="22"/>
        </w:rPr>
        <w:t xml:space="preserve"> a </w:t>
      </w:r>
      <w:r w:rsidR="00002B69" w:rsidRPr="002E682B">
        <w:rPr>
          <w:rFonts w:ascii="Corbel" w:hAnsi="Corbel"/>
          <w:sz w:val="22"/>
          <w:szCs w:val="22"/>
        </w:rPr>
        <w:t>decl</w:t>
      </w:r>
      <w:r w:rsidR="00002B69">
        <w:rPr>
          <w:rFonts w:ascii="Corbel" w:hAnsi="Corbel"/>
          <w:sz w:val="22"/>
          <w:szCs w:val="22"/>
        </w:rPr>
        <w:t xml:space="preserve">aration of </w:t>
      </w:r>
      <w:r w:rsidR="00002B69" w:rsidRPr="002E682B">
        <w:rPr>
          <w:rFonts w:ascii="Corbel" w:hAnsi="Corbel"/>
          <w:sz w:val="22"/>
          <w:szCs w:val="22"/>
        </w:rPr>
        <w:t>interest</w:t>
      </w:r>
      <w:r w:rsidR="00002B69">
        <w:rPr>
          <w:rFonts w:ascii="Corbel" w:hAnsi="Corbel"/>
          <w:sz w:val="22"/>
          <w:szCs w:val="22"/>
        </w:rPr>
        <w:t xml:space="preserve"> form</w:t>
      </w:r>
      <w:r w:rsidR="0064336A">
        <w:rPr>
          <w:rFonts w:ascii="Corbel" w:hAnsi="Corbel"/>
          <w:sz w:val="22"/>
          <w:szCs w:val="22"/>
        </w:rPr>
        <w:t xml:space="preserve"> (at time of </w:t>
      </w:r>
      <w:r w:rsidR="00F43FD3">
        <w:rPr>
          <w:rFonts w:ascii="Corbel" w:hAnsi="Corbel"/>
          <w:sz w:val="22"/>
          <w:szCs w:val="22"/>
        </w:rPr>
        <w:t xml:space="preserve">completing annual </w:t>
      </w:r>
      <w:r w:rsidR="0064336A">
        <w:rPr>
          <w:rFonts w:ascii="Corbel" w:hAnsi="Corbel"/>
          <w:sz w:val="22"/>
          <w:szCs w:val="22"/>
        </w:rPr>
        <w:t>training and at any point when a conflict arises).</w:t>
      </w:r>
      <w:r w:rsidR="00002B69">
        <w:rPr>
          <w:rFonts w:ascii="Corbel" w:hAnsi="Corbel"/>
          <w:sz w:val="22"/>
          <w:szCs w:val="22"/>
        </w:rPr>
        <w:t xml:space="preserve"> </w:t>
      </w:r>
      <w:r w:rsidR="00893013">
        <w:rPr>
          <w:rFonts w:ascii="Corbel" w:hAnsi="Corbel"/>
          <w:sz w:val="22"/>
          <w:szCs w:val="22"/>
        </w:rPr>
        <w:t xml:space="preserve">Interests to declare include shareholding, outside employment, patents, hospitality, and gifts. </w:t>
      </w:r>
      <w:r w:rsidR="0064336A">
        <w:rPr>
          <w:rFonts w:ascii="Corbel" w:hAnsi="Corbel"/>
          <w:sz w:val="22"/>
          <w:szCs w:val="22"/>
        </w:rPr>
        <w:t xml:space="preserve">These forms are </w:t>
      </w:r>
      <w:r w:rsidR="00F43FD3">
        <w:rPr>
          <w:rFonts w:ascii="Corbel" w:hAnsi="Corbel"/>
          <w:sz w:val="22"/>
          <w:szCs w:val="22"/>
        </w:rPr>
        <w:t xml:space="preserve">reviewed and </w:t>
      </w:r>
      <w:r w:rsidR="0064336A">
        <w:rPr>
          <w:rFonts w:ascii="Corbel" w:hAnsi="Corbel"/>
          <w:sz w:val="22"/>
          <w:szCs w:val="22"/>
        </w:rPr>
        <w:t xml:space="preserve">monitored by the office of the Corporate Director </w:t>
      </w:r>
      <w:r w:rsidR="00002B69" w:rsidRPr="002E682B">
        <w:rPr>
          <w:rFonts w:ascii="Corbel" w:hAnsi="Corbel"/>
          <w:sz w:val="22"/>
          <w:szCs w:val="22"/>
        </w:rPr>
        <w:t>(ISO 4.1</w:t>
      </w:r>
      <w:r w:rsidR="0064336A">
        <w:rPr>
          <w:rFonts w:ascii="Corbel" w:hAnsi="Corbel"/>
          <w:sz w:val="22"/>
          <w:szCs w:val="22"/>
        </w:rPr>
        <w:t>d</w:t>
      </w:r>
      <w:r w:rsidR="00002B69" w:rsidRPr="002E682B">
        <w:rPr>
          <w:rFonts w:ascii="Corbel" w:hAnsi="Corbel"/>
          <w:sz w:val="22"/>
          <w:szCs w:val="22"/>
        </w:rPr>
        <w:t>)</w:t>
      </w:r>
      <w:r w:rsidR="0064336A">
        <w:rPr>
          <w:rFonts w:ascii="Corbel" w:hAnsi="Corbel"/>
          <w:sz w:val="22"/>
          <w:szCs w:val="22"/>
        </w:rPr>
        <w:t>.</w:t>
      </w:r>
      <w:r w:rsidR="00F43FD3">
        <w:rPr>
          <w:rFonts w:ascii="Corbel" w:hAnsi="Corbel"/>
          <w:sz w:val="22"/>
          <w:szCs w:val="22"/>
        </w:rPr>
        <w:t xml:space="preserve"> Potential breaches can be reported to the hospital Chief Executive for discussion with the Corporate Director (see Trust policy) and can result in disciplinary </w:t>
      </w:r>
      <w:r w:rsidR="00202F7E">
        <w:rPr>
          <w:rFonts w:ascii="Corbel" w:hAnsi="Corbel"/>
          <w:sz w:val="22"/>
          <w:szCs w:val="22"/>
        </w:rPr>
        <w:t>action</w:t>
      </w:r>
      <w:r w:rsidR="00F43FD3">
        <w:rPr>
          <w:rFonts w:ascii="Corbel" w:hAnsi="Corbel"/>
          <w:sz w:val="22"/>
          <w:szCs w:val="22"/>
        </w:rPr>
        <w:t>.</w:t>
      </w:r>
    </w:p>
    <w:p w14:paraId="7BCF7648" w14:textId="77777777" w:rsidR="008037C5" w:rsidRDefault="008037C5" w:rsidP="00F968C1">
      <w:pPr>
        <w:pStyle w:val="BodyText"/>
        <w:tabs>
          <w:tab w:val="num" w:pos="0"/>
        </w:tabs>
        <w:spacing w:after="0" w:line="276" w:lineRule="auto"/>
        <w:ind w:left="720"/>
        <w:jc w:val="both"/>
        <w:rPr>
          <w:rFonts w:ascii="Corbel" w:hAnsi="Corbel"/>
          <w:snapToGrid w:val="0"/>
          <w:color w:val="000000"/>
          <w:sz w:val="22"/>
          <w:szCs w:val="22"/>
        </w:rPr>
      </w:pPr>
    </w:p>
    <w:p w14:paraId="6DAB7A9C" w14:textId="77777777" w:rsidR="00F968C1" w:rsidRDefault="00F968C1" w:rsidP="00F968C1">
      <w:pPr>
        <w:pStyle w:val="BodyText"/>
        <w:tabs>
          <w:tab w:val="num" w:pos="0"/>
        </w:tabs>
        <w:spacing w:after="0" w:line="276" w:lineRule="auto"/>
        <w:ind w:left="720"/>
        <w:jc w:val="both"/>
        <w:rPr>
          <w:rFonts w:ascii="Corbel" w:hAnsi="Corbel"/>
          <w:snapToGrid w:val="0"/>
          <w:color w:val="000000"/>
          <w:sz w:val="22"/>
          <w:szCs w:val="22"/>
        </w:rPr>
      </w:pPr>
    </w:p>
    <w:p w14:paraId="668BA1A3" w14:textId="27AF6E40" w:rsidR="00F968C1" w:rsidRPr="00234327" w:rsidRDefault="00F968C1" w:rsidP="00F968C1">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6" w:name="_Toc180954883"/>
      <w:r w:rsidRPr="00234327">
        <w:rPr>
          <w:rFonts w:ascii="Corbel" w:hAnsi="Corbel"/>
          <w:b/>
          <w:sz w:val="24"/>
          <w:szCs w:val="24"/>
        </w:rPr>
        <w:t>Confidentiality</w:t>
      </w:r>
      <w:bookmarkEnd w:id="6"/>
    </w:p>
    <w:p w14:paraId="61D4A800" w14:textId="5AC890CC" w:rsidR="004D6D32" w:rsidRPr="004D6D32" w:rsidRDefault="00B907E0" w:rsidP="000D158F">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The laboratories are responsible for</w:t>
      </w:r>
      <w:r w:rsidR="004E4D9E">
        <w:rPr>
          <w:rFonts w:ascii="Corbel" w:hAnsi="Corbel"/>
          <w:snapToGrid w:val="0"/>
          <w:color w:val="000000"/>
          <w:sz w:val="22"/>
          <w:szCs w:val="22"/>
        </w:rPr>
        <w:t xml:space="preserve"> maintaining the confidentiality</w:t>
      </w:r>
      <w:r>
        <w:rPr>
          <w:rFonts w:ascii="Corbel" w:hAnsi="Corbel"/>
          <w:snapToGrid w:val="0"/>
          <w:color w:val="000000"/>
          <w:sz w:val="22"/>
          <w:szCs w:val="22"/>
        </w:rPr>
        <w:t xml:space="preserve"> </w:t>
      </w:r>
      <w:r w:rsidR="00026F88">
        <w:rPr>
          <w:rFonts w:ascii="Corbel" w:hAnsi="Corbel"/>
          <w:snapToGrid w:val="0"/>
          <w:color w:val="000000"/>
          <w:sz w:val="22"/>
          <w:szCs w:val="22"/>
        </w:rPr>
        <w:t>of</w:t>
      </w:r>
      <w:r>
        <w:rPr>
          <w:rFonts w:ascii="Corbel" w:hAnsi="Corbel"/>
          <w:snapToGrid w:val="0"/>
          <w:color w:val="000000"/>
          <w:sz w:val="22"/>
          <w:szCs w:val="22"/>
        </w:rPr>
        <w:t xml:space="preserve"> patient information obtained or created during laboratory processes</w:t>
      </w:r>
      <w:r w:rsidR="004E4D9E">
        <w:rPr>
          <w:rFonts w:ascii="Corbel" w:hAnsi="Corbel"/>
          <w:snapToGrid w:val="0"/>
          <w:color w:val="000000"/>
          <w:sz w:val="22"/>
          <w:szCs w:val="22"/>
        </w:rPr>
        <w:t xml:space="preserve">. </w:t>
      </w:r>
      <w:r w:rsidR="00023953">
        <w:rPr>
          <w:rFonts w:ascii="Corbel" w:hAnsi="Corbel"/>
          <w:snapToGrid w:val="0"/>
          <w:color w:val="000000"/>
          <w:sz w:val="22"/>
          <w:szCs w:val="22"/>
        </w:rPr>
        <w:t>P</w:t>
      </w:r>
      <w:r w:rsidR="00026F88">
        <w:rPr>
          <w:rFonts w:ascii="Corbel" w:hAnsi="Corbel"/>
          <w:snapToGrid w:val="0"/>
          <w:color w:val="000000"/>
          <w:sz w:val="22"/>
          <w:szCs w:val="22"/>
        </w:rPr>
        <w:t>rocesses</w:t>
      </w:r>
      <w:r w:rsidR="00023953">
        <w:rPr>
          <w:rFonts w:ascii="Corbel" w:hAnsi="Corbel"/>
          <w:snapToGrid w:val="0"/>
          <w:color w:val="000000"/>
          <w:sz w:val="22"/>
          <w:szCs w:val="22"/>
        </w:rPr>
        <w:t xml:space="preserve"> are</w:t>
      </w:r>
      <w:r w:rsidR="00026F88">
        <w:rPr>
          <w:rFonts w:ascii="Corbel" w:hAnsi="Corbel"/>
          <w:snapToGrid w:val="0"/>
          <w:color w:val="000000"/>
          <w:sz w:val="22"/>
          <w:szCs w:val="22"/>
        </w:rPr>
        <w:t xml:space="preserve"> in place to ensure </w:t>
      </w:r>
      <w:r w:rsidR="000D158F">
        <w:rPr>
          <w:rFonts w:ascii="Corbel" w:hAnsi="Corbel"/>
          <w:snapToGrid w:val="0"/>
          <w:color w:val="000000"/>
          <w:sz w:val="22"/>
          <w:szCs w:val="22"/>
        </w:rPr>
        <w:t xml:space="preserve">that </w:t>
      </w:r>
      <w:r w:rsidR="00026F88">
        <w:rPr>
          <w:rFonts w:ascii="Corbel" w:hAnsi="Corbel"/>
          <w:snapToGrid w:val="0"/>
          <w:color w:val="000000"/>
          <w:sz w:val="22"/>
          <w:szCs w:val="22"/>
        </w:rPr>
        <w:t>confidentiality is maintained [DOC2051]</w:t>
      </w:r>
      <w:r w:rsidR="000D158F">
        <w:rPr>
          <w:rFonts w:ascii="Corbel" w:hAnsi="Corbel"/>
          <w:snapToGrid w:val="0"/>
          <w:color w:val="000000"/>
          <w:sz w:val="22"/>
          <w:szCs w:val="22"/>
        </w:rPr>
        <w:t xml:space="preserve">. </w:t>
      </w:r>
      <w:r w:rsidR="004D6D32">
        <w:rPr>
          <w:rFonts w:ascii="Corbel" w:hAnsi="Corbel"/>
          <w:snapToGrid w:val="0"/>
          <w:color w:val="000000"/>
          <w:sz w:val="22"/>
          <w:szCs w:val="22"/>
        </w:rPr>
        <w:t>The laboratories do not knowingly place patient information in the public domain.</w:t>
      </w:r>
    </w:p>
    <w:p w14:paraId="279A3265" w14:textId="363DF240" w:rsidR="004D6D32" w:rsidRDefault="004D6D32" w:rsidP="00CD7EEE">
      <w:pPr>
        <w:pStyle w:val="BodyText"/>
        <w:tabs>
          <w:tab w:val="num" w:pos="0"/>
        </w:tabs>
        <w:spacing w:after="0" w:line="276" w:lineRule="auto"/>
        <w:ind w:left="720"/>
        <w:jc w:val="both"/>
        <w:rPr>
          <w:rFonts w:ascii="Corbel" w:hAnsi="Corbel"/>
          <w:snapToGrid w:val="0"/>
          <w:color w:val="000000"/>
          <w:sz w:val="22"/>
          <w:szCs w:val="22"/>
        </w:rPr>
      </w:pPr>
    </w:p>
    <w:p w14:paraId="5D01929E" w14:textId="47817751" w:rsidR="00E37FB6" w:rsidRPr="00B907E0" w:rsidRDefault="00E37FB6" w:rsidP="000D158F">
      <w:pPr>
        <w:pStyle w:val="BodyText"/>
        <w:tabs>
          <w:tab w:val="num" w:pos="0"/>
        </w:tabs>
        <w:spacing w:after="0" w:line="276" w:lineRule="auto"/>
        <w:ind w:left="720"/>
        <w:jc w:val="both"/>
        <w:rPr>
          <w:rFonts w:ascii="Corbel" w:hAnsi="Corbel"/>
          <w:color w:val="000000"/>
          <w:sz w:val="22"/>
          <w:szCs w:val="22"/>
        </w:rPr>
      </w:pPr>
      <w:r w:rsidRPr="00B907E0">
        <w:rPr>
          <w:rFonts w:ascii="Corbel" w:hAnsi="Corbel"/>
          <w:color w:val="000000"/>
          <w:sz w:val="22"/>
          <w:szCs w:val="22"/>
        </w:rPr>
        <w:t>Appropriately anonymised information may be shared to publicly available reputable clinical database</w:t>
      </w:r>
      <w:r w:rsidR="000D158F">
        <w:rPr>
          <w:rFonts w:ascii="Corbel" w:hAnsi="Corbel"/>
          <w:color w:val="000000"/>
          <w:sz w:val="22"/>
          <w:szCs w:val="22"/>
        </w:rPr>
        <w:t>s</w:t>
      </w:r>
      <w:r w:rsidRPr="00B907E0">
        <w:rPr>
          <w:rFonts w:ascii="Corbel" w:hAnsi="Corbel"/>
          <w:color w:val="000000"/>
          <w:sz w:val="22"/>
          <w:szCs w:val="22"/>
        </w:rPr>
        <w:t>/resources, only with appropriate patient consent. T</w:t>
      </w:r>
      <w:r>
        <w:rPr>
          <w:rFonts w:ascii="Corbel" w:hAnsi="Corbel"/>
          <w:color w:val="000000"/>
          <w:sz w:val="22"/>
          <w:szCs w:val="22"/>
        </w:rPr>
        <w:t>he t</w:t>
      </w:r>
      <w:r w:rsidRPr="00B907E0">
        <w:rPr>
          <w:rFonts w:ascii="Corbel" w:hAnsi="Corbel"/>
          <w:color w:val="000000"/>
          <w:sz w:val="22"/>
          <w:szCs w:val="22"/>
        </w:rPr>
        <w:t>ran</w:t>
      </w:r>
      <w:r>
        <w:rPr>
          <w:rFonts w:ascii="Corbel" w:hAnsi="Corbel"/>
          <w:color w:val="000000"/>
          <w:sz w:val="22"/>
          <w:szCs w:val="22"/>
        </w:rPr>
        <w:t>sfer</w:t>
      </w:r>
      <w:r w:rsidRPr="00B907E0">
        <w:rPr>
          <w:rFonts w:ascii="Corbel" w:hAnsi="Corbel"/>
          <w:color w:val="000000"/>
          <w:sz w:val="22"/>
          <w:szCs w:val="22"/>
        </w:rPr>
        <w:t xml:space="preserve"> of </w:t>
      </w:r>
      <w:r>
        <w:rPr>
          <w:rFonts w:ascii="Corbel" w:hAnsi="Corbel"/>
          <w:color w:val="000000"/>
          <w:sz w:val="22"/>
          <w:szCs w:val="22"/>
        </w:rPr>
        <w:t xml:space="preserve">laboratory test </w:t>
      </w:r>
      <w:r w:rsidRPr="00B907E0">
        <w:rPr>
          <w:rFonts w:ascii="Corbel" w:hAnsi="Corbel"/>
          <w:color w:val="000000"/>
          <w:sz w:val="22"/>
          <w:szCs w:val="22"/>
        </w:rPr>
        <w:t xml:space="preserve">reports and </w:t>
      </w:r>
      <w:r>
        <w:rPr>
          <w:rFonts w:ascii="Corbel" w:hAnsi="Corbel"/>
          <w:color w:val="000000"/>
          <w:sz w:val="22"/>
          <w:szCs w:val="22"/>
        </w:rPr>
        <w:t xml:space="preserve">patient </w:t>
      </w:r>
      <w:r w:rsidRPr="00B907E0">
        <w:rPr>
          <w:rFonts w:ascii="Corbel" w:hAnsi="Corbel"/>
          <w:color w:val="000000"/>
          <w:sz w:val="22"/>
          <w:szCs w:val="22"/>
        </w:rPr>
        <w:t xml:space="preserve">control samples to other NHS organisations is described </w:t>
      </w:r>
      <w:r>
        <w:rPr>
          <w:rFonts w:ascii="Corbel" w:hAnsi="Corbel"/>
          <w:color w:val="000000"/>
          <w:sz w:val="22"/>
          <w:szCs w:val="22"/>
        </w:rPr>
        <w:t>[</w:t>
      </w:r>
      <w:r w:rsidRPr="00B907E0">
        <w:rPr>
          <w:rFonts w:ascii="Corbel" w:hAnsi="Corbel"/>
          <w:color w:val="000000"/>
          <w:sz w:val="22"/>
          <w:szCs w:val="22"/>
        </w:rPr>
        <w:t>DOC2051</w:t>
      </w:r>
      <w:r>
        <w:rPr>
          <w:rFonts w:ascii="Corbel" w:hAnsi="Corbel"/>
          <w:color w:val="000000"/>
          <w:sz w:val="22"/>
          <w:szCs w:val="22"/>
        </w:rPr>
        <w:t xml:space="preserve">]. </w:t>
      </w:r>
      <w:r w:rsidR="000D158F">
        <w:rPr>
          <w:rFonts w:ascii="Corbel" w:hAnsi="Corbel"/>
          <w:color w:val="000000"/>
          <w:sz w:val="22"/>
          <w:szCs w:val="22"/>
        </w:rPr>
        <w:t>There is a</w:t>
      </w:r>
      <w:r>
        <w:rPr>
          <w:rFonts w:ascii="Corbel" w:hAnsi="Corbel"/>
          <w:color w:val="000000"/>
          <w:sz w:val="22"/>
          <w:szCs w:val="22"/>
        </w:rPr>
        <w:t xml:space="preserve"> defined process for the review </w:t>
      </w:r>
      <w:r w:rsidR="000D158F">
        <w:rPr>
          <w:rFonts w:ascii="Corbel" w:hAnsi="Corbel"/>
          <w:color w:val="000000"/>
          <w:sz w:val="22"/>
          <w:szCs w:val="22"/>
        </w:rPr>
        <w:t>of both internal and external requests for genetic data for the purposes of clinical audit, service improvement and research</w:t>
      </w:r>
      <w:r>
        <w:rPr>
          <w:rFonts w:ascii="Corbel" w:hAnsi="Corbel"/>
          <w:color w:val="000000"/>
          <w:sz w:val="22"/>
          <w:szCs w:val="22"/>
        </w:rPr>
        <w:t xml:space="preserve"> [DOC6193; DOC6247].</w:t>
      </w:r>
    </w:p>
    <w:p w14:paraId="0158B9C3" w14:textId="20629EE0" w:rsidR="00E37FB6" w:rsidRDefault="00E37FB6" w:rsidP="00E37FB6">
      <w:pPr>
        <w:pStyle w:val="BodyText"/>
        <w:tabs>
          <w:tab w:val="num" w:pos="0"/>
        </w:tabs>
        <w:spacing w:after="0" w:line="276" w:lineRule="auto"/>
        <w:ind w:left="720"/>
        <w:jc w:val="both"/>
        <w:rPr>
          <w:rFonts w:ascii="Corbel" w:hAnsi="Corbel"/>
          <w:color w:val="000000"/>
          <w:sz w:val="22"/>
          <w:szCs w:val="22"/>
        </w:rPr>
      </w:pPr>
    </w:p>
    <w:p w14:paraId="3616BD18" w14:textId="296852BE" w:rsidR="00706F1D" w:rsidRPr="00CD7EEE" w:rsidRDefault="00202F7E" w:rsidP="00CD7EEE">
      <w:pPr>
        <w:pStyle w:val="BodyText"/>
        <w:tabs>
          <w:tab w:val="num" w:pos="0"/>
        </w:tabs>
        <w:spacing w:after="0" w:line="276" w:lineRule="auto"/>
        <w:ind w:left="720"/>
        <w:jc w:val="both"/>
        <w:rPr>
          <w:rFonts w:ascii="Corbel" w:hAnsi="Corbel"/>
          <w:snapToGrid w:val="0"/>
          <w:color w:val="000000"/>
          <w:sz w:val="22"/>
          <w:szCs w:val="22"/>
        </w:rPr>
      </w:pPr>
      <w:r w:rsidRPr="00202F7E">
        <w:rPr>
          <w:rFonts w:ascii="Corbel" w:hAnsi="Corbel"/>
          <w:snapToGrid w:val="0"/>
          <w:color w:val="000000"/>
          <w:sz w:val="22"/>
          <w:szCs w:val="22"/>
        </w:rPr>
        <w:t xml:space="preserve">Staff members adhere to Trust and laboratory requirements to maintain </w:t>
      </w:r>
      <w:r>
        <w:rPr>
          <w:rFonts w:ascii="Corbel" w:hAnsi="Corbel"/>
          <w:snapToGrid w:val="0"/>
          <w:color w:val="000000"/>
          <w:sz w:val="22"/>
          <w:szCs w:val="22"/>
        </w:rPr>
        <w:t xml:space="preserve">patient and staff </w:t>
      </w:r>
      <w:r w:rsidRPr="00202F7E">
        <w:rPr>
          <w:rFonts w:ascii="Corbel" w:hAnsi="Corbel"/>
          <w:snapToGrid w:val="0"/>
          <w:color w:val="000000"/>
          <w:sz w:val="22"/>
          <w:szCs w:val="22"/>
        </w:rPr>
        <w:t>confidentiality [Trust policy IG</w:t>
      </w:r>
      <w:r>
        <w:rPr>
          <w:rFonts w:ascii="Corbel" w:hAnsi="Corbel"/>
          <w:snapToGrid w:val="0"/>
          <w:color w:val="000000"/>
          <w:sz w:val="22"/>
          <w:szCs w:val="22"/>
        </w:rPr>
        <w:t>-</w:t>
      </w:r>
      <w:r w:rsidRPr="00202F7E">
        <w:rPr>
          <w:rFonts w:ascii="Corbel" w:hAnsi="Corbel"/>
          <w:snapToGrid w:val="0"/>
          <w:color w:val="000000"/>
          <w:sz w:val="22"/>
          <w:szCs w:val="22"/>
        </w:rPr>
        <w:t>CP05 - Confidentiality Code of Conduct and Information Disclosure</w:t>
      </w:r>
      <w:r>
        <w:rPr>
          <w:rFonts w:ascii="Corbel" w:hAnsi="Corbel"/>
          <w:snapToGrid w:val="0"/>
          <w:color w:val="000000"/>
          <w:sz w:val="22"/>
          <w:szCs w:val="22"/>
        </w:rPr>
        <w:t xml:space="preserve"> Code of Practice</w:t>
      </w:r>
      <w:r w:rsidRPr="00202F7E">
        <w:rPr>
          <w:rFonts w:ascii="Corbel" w:hAnsi="Corbel"/>
          <w:snapToGrid w:val="0"/>
          <w:color w:val="000000"/>
          <w:sz w:val="22"/>
          <w:szCs w:val="22"/>
        </w:rPr>
        <w:t xml:space="preserve"> Policy; DOC2051]</w:t>
      </w:r>
      <w:r>
        <w:rPr>
          <w:rFonts w:ascii="Corbel" w:hAnsi="Corbel"/>
          <w:snapToGrid w:val="0"/>
          <w:color w:val="000000"/>
          <w:sz w:val="22"/>
          <w:szCs w:val="22"/>
        </w:rPr>
        <w:t>.</w:t>
      </w:r>
      <w:r w:rsidR="00CD7EEE">
        <w:rPr>
          <w:rFonts w:ascii="Corbel" w:hAnsi="Corbel"/>
          <w:snapToGrid w:val="0"/>
          <w:color w:val="000000"/>
          <w:sz w:val="22"/>
          <w:szCs w:val="22"/>
        </w:rPr>
        <w:t xml:space="preserve"> </w:t>
      </w:r>
      <w:r w:rsidR="004D0032">
        <w:rPr>
          <w:rFonts w:ascii="Corbel" w:hAnsi="Corbel"/>
          <w:sz w:val="22"/>
          <w:szCs w:val="22"/>
        </w:rPr>
        <w:t>All s</w:t>
      </w:r>
      <w:r w:rsidR="004D0032" w:rsidRPr="002E682B">
        <w:rPr>
          <w:rFonts w:ascii="Corbel" w:hAnsi="Corbel"/>
          <w:sz w:val="22"/>
          <w:szCs w:val="22"/>
        </w:rPr>
        <w:t xml:space="preserve">taff members </w:t>
      </w:r>
      <w:r w:rsidR="004D0032">
        <w:rPr>
          <w:rFonts w:ascii="Corbel" w:hAnsi="Corbel"/>
          <w:sz w:val="22"/>
          <w:szCs w:val="22"/>
        </w:rPr>
        <w:t xml:space="preserve">complete </w:t>
      </w:r>
      <w:r w:rsidR="009F080E">
        <w:rPr>
          <w:rFonts w:ascii="Corbel" w:hAnsi="Corbel"/>
          <w:sz w:val="22"/>
          <w:szCs w:val="22"/>
        </w:rPr>
        <w:t xml:space="preserve">an </w:t>
      </w:r>
      <w:r w:rsidR="004D0032">
        <w:rPr>
          <w:rFonts w:ascii="Corbel" w:hAnsi="Corbel"/>
          <w:sz w:val="22"/>
          <w:szCs w:val="22"/>
        </w:rPr>
        <w:t>annual Information Governance core mandatory training</w:t>
      </w:r>
      <w:r w:rsidR="00706F1D">
        <w:rPr>
          <w:rFonts w:ascii="Corbel" w:hAnsi="Corbel"/>
          <w:sz w:val="22"/>
          <w:szCs w:val="22"/>
        </w:rPr>
        <w:t xml:space="preserve"> which includes data protection legislation </w:t>
      </w:r>
      <w:r w:rsidR="00CD7EEE">
        <w:rPr>
          <w:rFonts w:ascii="Corbel" w:hAnsi="Corbel"/>
          <w:sz w:val="22"/>
          <w:szCs w:val="22"/>
        </w:rPr>
        <w:t>(</w:t>
      </w:r>
      <w:r w:rsidR="00706F1D">
        <w:rPr>
          <w:rFonts w:ascii="Corbel" w:hAnsi="Corbel"/>
          <w:sz w:val="22"/>
          <w:szCs w:val="22"/>
        </w:rPr>
        <w:t>Caldicott principles</w:t>
      </w:r>
      <w:r w:rsidR="00CD7EEE">
        <w:rPr>
          <w:rFonts w:ascii="Corbel" w:hAnsi="Corbel"/>
          <w:sz w:val="22"/>
          <w:szCs w:val="22"/>
        </w:rPr>
        <w:t xml:space="preserve"> and NHS Confidentiality Code of Practice)</w:t>
      </w:r>
      <w:r w:rsidR="00706F1D">
        <w:rPr>
          <w:rFonts w:ascii="Corbel" w:hAnsi="Corbel"/>
          <w:sz w:val="22"/>
          <w:szCs w:val="22"/>
        </w:rPr>
        <w:t>, subject access requests, freedom of information, record keeping, data security, and cyber security.</w:t>
      </w:r>
    </w:p>
    <w:p w14:paraId="258A5130" w14:textId="77777777" w:rsidR="00706F1D" w:rsidRPr="004D6D32" w:rsidRDefault="00706F1D" w:rsidP="00202F7E">
      <w:pPr>
        <w:pStyle w:val="BodyText"/>
        <w:tabs>
          <w:tab w:val="num" w:pos="0"/>
        </w:tabs>
        <w:spacing w:after="0" w:line="276" w:lineRule="auto"/>
        <w:ind w:left="720"/>
        <w:jc w:val="both"/>
        <w:rPr>
          <w:rFonts w:ascii="Corbel" w:hAnsi="Corbel"/>
          <w:sz w:val="22"/>
          <w:szCs w:val="22"/>
        </w:rPr>
      </w:pPr>
    </w:p>
    <w:p w14:paraId="6867788A" w14:textId="693F0F18" w:rsidR="004D6D32" w:rsidRPr="004D6D32" w:rsidRDefault="004D6D32" w:rsidP="00202F7E">
      <w:pPr>
        <w:pStyle w:val="BodyText"/>
        <w:tabs>
          <w:tab w:val="num" w:pos="0"/>
        </w:tabs>
        <w:spacing w:after="0" w:line="276" w:lineRule="auto"/>
        <w:ind w:left="720"/>
        <w:jc w:val="both"/>
        <w:rPr>
          <w:rFonts w:ascii="Corbel" w:hAnsi="Corbel"/>
          <w:sz w:val="22"/>
          <w:szCs w:val="22"/>
        </w:rPr>
      </w:pPr>
      <w:r w:rsidRPr="004D6D32">
        <w:rPr>
          <w:rFonts w:ascii="Corbel" w:hAnsi="Corbel"/>
          <w:sz w:val="22"/>
          <w:szCs w:val="22"/>
        </w:rPr>
        <w:t>Contractors, visitors, and other external individuals with access to laboratory information are made aware of the requirement for confidentiality and are required to sign a declaration</w:t>
      </w:r>
      <w:r>
        <w:rPr>
          <w:rFonts w:ascii="Corbel" w:hAnsi="Corbel"/>
          <w:sz w:val="22"/>
          <w:szCs w:val="22"/>
        </w:rPr>
        <w:t xml:space="preserve"> [MF 000 033, DOC1420].</w:t>
      </w:r>
    </w:p>
    <w:p w14:paraId="395C45A4" w14:textId="77777777" w:rsidR="004D0032" w:rsidRPr="004D6D32" w:rsidRDefault="004D0032" w:rsidP="00202F7E">
      <w:pPr>
        <w:pStyle w:val="BodyText"/>
        <w:tabs>
          <w:tab w:val="num" w:pos="0"/>
        </w:tabs>
        <w:spacing w:after="0" w:line="276" w:lineRule="auto"/>
        <w:ind w:left="720"/>
        <w:jc w:val="both"/>
        <w:rPr>
          <w:rFonts w:ascii="Corbel" w:hAnsi="Corbel"/>
          <w:sz w:val="22"/>
          <w:szCs w:val="22"/>
        </w:rPr>
      </w:pPr>
    </w:p>
    <w:p w14:paraId="0B882BEA" w14:textId="6459970C" w:rsidR="00B907E0" w:rsidRPr="00B907E0" w:rsidRDefault="00B907E0" w:rsidP="00B907E0">
      <w:pPr>
        <w:pStyle w:val="BodyText"/>
        <w:tabs>
          <w:tab w:val="num" w:pos="0"/>
        </w:tabs>
        <w:spacing w:after="0" w:line="276" w:lineRule="auto"/>
        <w:ind w:left="720"/>
        <w:jc w:val="both"/>
        <w:rPr>
          <w:rFonts w:ascii="Corbel" w:hAnsi="Corbel"/>
          <w:color w:val="000000"/>
          <w:sz w:val="22"/>
          <w:szCs w:val="22"/>
        </w:rPr>
      </w:pPr>
      <w:r>
        <w:rPr>
          <w:rFonts w:ascii="Corbel" w:hAnsi="Corbel"/>
          <w:color w:val="000000"/>
          <w:sz w:val="22"/>
          <w:szCs w:val="22"/>
        </w:rPr>
        <w:t>Potential and actual b</w:t>
      </w:r>
      <w:r w:rsidRPr="00B907E0">
        <w:rPr>
          <w:rFonts w:ascii="Corbel" w:hAnsi="Corbel"/>
          <w:color w:val="000000"/>
          <w:sz w:val="22"/>
          <w:szCs w:val="22"/>
        </w:rPr>
        <w:t>reaches of confidentiality are logged as Trust level incidents on Ulysses. Deliberate or repeated conduct causing breach of confidentiality is considered misconduct behaviour and subject to disciplinary measures as per Trust Disciplinary Policy.</w:t>
      </w:r>
    </w:p>
    <w:p w14:paraId="36F4C796" w14:textId="77777777" w:rsidR="00B907E0" w:rsidRDefault="00B907E0" w:rsidP="00F968C1">
      <w:pPr>
        <w:pStyle w:val="BodyText"/>
        <w:tabs>
          <w:tab w:val="num" w:pos="0"/>
        </w:tabs>
        <w:spacing w:after="0" w:line="276" w:lineRule="auto"/>
        <w:ind w:left="720"/>
        <w:jc w:val="both"/>
        <w:rPr>
          <w:rFonts w:ascii="Corbel" w:hAnsi="Corbel"/>
          <w:color w:val="000000"/>
          <w:sz w:val="22"/>
          <w:szCs w:val="22"/>
        </w:rPr>
      </w:pPr>
    </w:p>
    <w:p w14:paraId="47C127B9" w14:textId="77777777" w:rsidR="008037C5" w:rsidRDefault="008037C5" w:rsidP="00F968C1">
      <w:pPr>
        <w:pStyle w:val="BodyText"/>
        <w:tabs>
          <w:tab w:val="num" w:pos="0"/>
        </w:tabs>
        <w:spacing w:after="0" w:line="276" w:lineRule="auto"/>
        <w:ind w:left="720"/>
        <w:jc w:val="both"/>
        <w:rPr>
          <w:rFonts w:ascii="Corbel" w:hAnsi="Corbel"/>
          <w:color w:val="000000"/>
          <w:sz w:val="22"/>
          <w:szCs w:val="22"/>
        </w:rPr>
      </w:pPr>
    </w:p>
    <w:p w14:paraId="3E731BC4" w14:textId="1CBBFB41" w:rsidR="00F968C1" w:rsidRPr="00776D97" w:rsidRDefault="00F968C1" w:rsidP="00F968C1">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7" w:name="_Toc180954884"/>
      <w:r w:rsidRPr="00776D97">
        <w:rPr>
          <w:rFonts w:ascii="Corbel" w:hAnsi="Corbel"/>
          <w:b/>
          <w:sz w:val="24"/>
          <w:szCs w:val="24"/>
        </w:rPr>
        <w:t>Requirements Regarding Patients</w:t>
      </w:r>
      <w:bookmarkEnd w:id="7"/>
    </w:p>
    <w:p w14:paraId="09F99573" w14:textId="275D491B" w:rsidR="008037C5" w:rsidRPr="00D077A4" w:rsidRDefault="008037C5" w:rsidP="00D077A4">
      <w:pPr>
        <w:pStyle w:val="BodyText"/>
        <w:tabs>
          <w:tab w:val="num" w:pos="0"/>
        </w:tabs>
        <w:spacing w:after="0" w:line="276" w:lineRule="auto"/>
        <w:ind w:left="720"/>
        <w:jc w:val="both"/>
        <w:rPr>
          <w:rFonts w:ascii="Corbel" w:hAnsi="Corbel"/>
          <w:snapToGrid w:val="0"/>
          <w:color w:val="000000"/>
          <w:sz w:val="22"/>
          <w:szCs w:val="22"/>
        </w:rPr>
      </w:pPr>
      <w:r w:rsidRPr="00D077A4">
        <w:rPr>
          <w:rFonts w:ascii="Corbel" w:hAnsi="Corbel"/>
          <w:snapToGrid w:val="0"/>
          <w:color w:val="000000"/>
          <w:sz w:val="22"/>
          <w:szCs w:val="22"/>
        </w:rPr>
        <w:t xml:space="preserve">The </w:t>
      </w:r>
      <w:r w:rsidR="00D90B29">
        <w:rPr>
          <w:rFonts w:ascii="Corbel" w:hAnsi="Corbel"/>
          <w:snapToGrid w:val="0"/>
          <w:color w:val="000000"/>
          <w:sz w:val="22"/>
          <w:szCs w:val="22"/>
        </w:rPr>
        <w:t>L</w:t>
      </w:r>
      <w:r w:rsidRPr="00D077A4">
        <w:rPr>
          <w:rFonts w:ascii="Corbel" w:hAnsi="Corbel"/>
          <w:snapToGrid w:val="0"/>
          <w:color w:val="000000"/>
          <w:sz w:val="22"/>
          <w:szCs w:val="22"/>
        </w:rPr>
        <w:t>aborator</w:t>
      </w:r>
      <w:r w:rsidR="00D90B29">
        <w:rPr>
          <w:rFonts w:ascii="Corbel" w:hAnsi="Corbel"/>
          <w:snapToGrid w:val="0"/>
          <w:color w:val="000000"/>
          <w:sz w:val="22"/>
          <w:szCs w:val="22"/>
        </w:rPr>
        <w:t>ies</w:t>
      </w:r>
      <w:r w:rsidRPr="00D077A4">
        <w:rPr>
          <w:rFonts w:ascii="Corbel" w:hAnsi="Corbel"/>
          <w:snapToGrid w:val="0"/>
          <w:color w:val="000000"/>
          <w:sz w:val="22"/>
          <w:szCs w:val="22"/>
        </w:rPr>
        <w:t xml:space="preserve"> ha</w:t>
      </w:r>
      <w:r w:rsidR="00D90B29">
        <w:rPr>
          <w:rFonts w:ascii="Corbel" w:hAnsi="Corbel"/>
          <w:snapToGrid w:val="0"/>
          <w:color w:val="000000"/>
          <w:sz w:val="22"/>
          <w:szCs w:val="22"/>
        </w:rPr>
        <w:t>ve</w:t>
      </w:r>
      <w:r w:rsidRPr="00D077A4">
        <w:rPr>
          <w:rFonts w:ascii="Corbel" w:hAnsi="Corbel"/>
          <w:snapToGrid w:val="0"/>
          <w:color w:val="000000"/>
          <w:sz w:val="22"/>
          <w:szCs w:val="22"/>
        </w:rPr>
        <w:t xml:space="preserve"> the following processes to ensure patient well-being, safety and rights are the primary considerations:</w:t>
      </w:r>
    </w:p>
    <w:p w14:paraId="61453637" w14:textId="5CC9726F" w:rsidR="00B12CDB" w:rsidRPr="0065305F" w:rsidRDefault="00644B11" w:rsidP="0065305F">
      <w:pPr>
        <w:numPr>
          <w:ilvl w:val="0"/>
          <w:numId w:val="9"/>
        </w:numPr>
        <w:spacing w:line="276" w:lineRule="auto"/>
        <w:jc w:val="both"/>
        <w:rPr>
          <w:rFonts w:ascii="Corbel" w:hAnsi="Corbel"/>
          <w:sz w:val="22"/>
          <w:szCs w:val="22"/>
        </w:rPr>
      </w:pPr>
      <w:r w:rsidRPr="00644B11">
        <w:rPr>
          <w:rFonts w:ascii="Corbel" w:hAnsi="Corbel"/>
          <w:sz w:val="22"/>
          <w:szCs w:val="22"/>
        </w:rPr>
        <w:t>The NHS</w:t>
      </w:r>
      <w:r w:rsidR="0004583E">
        <w:rPr>
          <w:rFonts w:ascii="Corbel" w:hAnsi="Corbel"/>
          <w:sz w:val="22"/>
          <w:szCs w:val="22"/>
        </w:rPr>
        <w:t xml:space="preserve"> </w:t>
      </w:r>
      <w:r w:rsidRPr="00644B11">
        <w:rPr>
          <w:rFonts w:ascii="Corbel" w:hAnsi="Corbel"/>
          <w:sz w:val="22"/>
          <w:szCs w:val="22"/>
        </w:rPr>
        <w:t>E</w:t>
      </w:r>
      <w:r w:rsidR="0004583E">
        <w:rPr>
          <w:rFonts w:ascii="Corbel" w:hAnsi="Corbel"/>
          <w:sz w:val="22"/>
          <w:szCs w:val="22"/>
        </w:rPr>
        <w:t>ngland (NHSE)</w:t>
      </w:r>
      <w:r w:rsidRPr="00644B11">
        <w:rPr>
          <w:rFonts w:ascii="Corbel" w:hAnsi="Corbel"/>
          <w:sz w:val="22"/>
          <w:szCs w:val="22"/>
        </w:rPr>
        <w:t xml:space="preserve"> Test Director</w:t>
      </w:r>
      <w:r w:rsidR="00D1473F">
        <w:rPr>
          <w:rFonts w:ascii="Corbel" w:hAnsi="Corbel"/>
          <w:sz w:val="22"/>
          <w:szCs w:val="22"/>
        </w:rPr>
        <w:t>ies (</w:t>
      </w:r>
      <w:hyperlink r:id="rId21" w:history="1">
        <w:r w:rsidR="00D1473F" w:rsidRPr="004A2FC0">
          <w:rPr>
            <w:rStyle w:val="Hyperlink"/>
            <w:rFonts w:ascii="Corbel" w:hAnsi="Corbel"/>
            <w:sz w:val="22"/>
            <w:szCs w:val="22"/>
          </w:rPr>
          <w:t>here</w:t>
        </w:r>
      </w:hyperlink>
      <w:r w:rsidR="00D1473F">
        <w:rPr>
          <w:rFonts w:ascii="Corbel" w:hAnsi="Corbel"/>
          <w:sz w:val="22"/>
          <w:szCs w:val="22"/>
        </w:rPr>
        <w:t>)</w:t>
      </w:r>
      <w:r w:rsidRPr="00644B11">
        <w:rPr>
          <w:rFonts w:ascii="Corbel" w:hAnsi="Corbel"/>
          <w:sz w:val="22"/>
          <w:szCs w:val="22"/>
        </w:rPr>
        <w:t xml:space="preserve"> </w:t>
      </w:r>
      <w:r w:rsidR="00D1473F">
        <w:rPr>
          <w:rFonts w:ascii="Corbel" w:hAnsi="Corbel"/>
          <w:sz w:val="22"/>
          <w:szCs w:val="22"/>
        </w:rPr>
        <w:t>control</w:t>
      </w:r>
      <w:r w:rsidRPr="00644B11">
        <w:rPr>
          <w:rFonts w:ascii="Corbel" w:hAnsi="Corbel"/>
          <w:sz w:val="22"/>
          <w:szCs w:val="22"/>
        </w:rPr>
        <w:t xml:space="preserve"> the examination methods used for genetic testing, therefore patients and clinical users are unable to directly assist the</w:t>
      </w:r>
      <w:r w:rsidR="00D90B29">
        <w:rPr>
          <w:rFonts w:ascii="Corbel" w:hAnsi="Corbel"/>
          <w:sz w:val="22"/>
          <w:szCs w:val="22"/>
        </w:rPr>
        <w:t xml:space="preserve"> NW GLH</w:t>
      </w:r>
      <w:r w:rsidRPr="00644B11">
        <w:rPr>
          <w:rFonts w:ascii="Corbel" w:hAnsi="Corbel"/>
          <w:sz w:val="22"/>
          <w:szCs w:val="22"/>
        </w:rPr>
        <w:t xml:space="preserve"> laborator</w:t>
      </w:r>
      <w:r w:rsidR="00D90B29">
        <w:rPr>
          <w:rFonts w:ascii="Corbel" w:hAnsi="Corbel"/>
          <w:sz w:val="22"/>
          <w:szCs w:val="22"/>
        </w:rPr>
        <w:t>ies</w:t>
      </w:r>
      <w:r w:rsidRPr="00644B11">
        <w:rPr>
          <w:rFonts w:ascii="Corbel" w:hAnsi="Corbel"/>
          <w:sz w:val="22"/>
          <w:szCs w:val="22"/>
        </w:rPr>
        <w:t xml:space="preserve"> in the selection of examination methods. The test directories are peer reviewed annually</w:t>
      </w:r>
      <w:r w:rsidR="00D1473F">
        <w:rPr>
          <w:rFonts w:ascii="Corbel" w:hAnsi="Corbel"/>
          <w:sz w:val="22"/>
          <w:szCs w:val="22"/>
        </w:rPr>
        <w:t xml:space="preserve"> (detailed </w:t>
      </w:r>
      <w:hyperlink r:id="rId22" w:history="1">
        <w:r w:rsidR="00D1473F" w:rsidRPr="004A2FC0">
          <w:rPr>
            <w:rStyle w:val="Hyperlink"/>
            <w:rFonts w:ascii="Corbel" w:hAnsi="Corbel"/>
            <w:sz w:val="22"/>
            <w:szCs w:val="22"/>
          </w:rPr>
          <w:t>here</w:t>
        </w:r>
      </w:hyperlink>
      <w:r w:rsidR="00D1473F">
        <w:rPr>
          <w:rFonts w:ascii="Corbel" w:hAnsi="Corbel"/>
          <w:sz w:val="22"/>
          <w:szCs w:val="22"/>
        </w:rPr>
        <w:t>)</w:t>
      </w:r>
      <w:r w:rsidRPr="00644B11">
        <w:rPr>
          <w:rFonts w:ascii="Corbel" w:hAnsi="Corbel"/>
          <w:sz w:val="22"/>
          <w:szCs w:val="22"/>
        </w:rPr>
        <w:t xml:space="preserve"> following a structured evidence-based review process implemented by NHSE to ensure they are up to date with the latest advances in science and technology. These reviews include applications for changes to the directories, evaluation of policy decisions, and horizon scanning. Genomic test evaluation working groups were set up to support directory updates; membership of the groups includes scientists, clinicians, health economists, </w:t>
      </w:r>
      <w:r w:rsidR="0004583E">
        <w:rPr>
          <w:rFonts w:ascii="Corbel" w:hAnsi="Corbel"/>
          <w:sz w:val="22"/>
          <w:szCs w:val="22"/>
        </w:rPr>
        <w:t xml:space="preserve">and </w:t>
      </w:r>
      <w:r w:rsidRPr="00644B11">
        <w:rPr>
          <w:rFonts w:ascii="Corbel" w:hAnsi="Corbel"/>
          <w:sz w:val="22"/>
          <w:szCs w:val="22"/>
        </w:rPr>
        <w:t xml:space="preserve">patient </w:t>
      </w:r>
      <w:r w:rsidR="0004583E">
        <w:rPr>
          <w:rFonts w:ascii="Corbel" w:hAnsi="Corbel"/>
          <w:sz w:val="22"/>
          <w:szCs w:val="22"/>
        </w:rPr>
        <w:t>&amp;</w:t>
      </w:r>
      <w:r w:rsidRPr="00644B11">
        <w:rPr>
          <w:rFonts w:ascii="Corbel" w:hAnsi="Corbel"/>
          <w:sz w:val="22"/>
          <w:szCs w:val="22"/>
        </w:rPr>
        <w:t xml:space="preserve"> public representatives. Applications for updates and changes to the test directories can be made to NHSE by any stakeholders (see NHS policy/procedure </w:t>
      </w:r>
      <w:hyperlink r:id="rId23" w:history="1">
        <w:r w:rsidRPr="00644B11">
          <w:rPr>
            <w:rStyle w:val="Hyperlink"/>
            <w:rFonts w:ascii="Corbel" w:hAnsi="Corbel"/>
            <w:sz w:val="22"/>
            <w:szCs w:val="22"/>
            <w:lang w:bidi="en-US"/>
          </w:rPr>
          <w:t>here</w:t>
        </w:r>
      </w:hyperlink>
      <w:r w:rsidRPr="00644B11">
        <w:rPr>
          <w:rFonts w:ascii="Corbel" w:hAnsi="Corbel"/>
          <w:sz w:val="22"/>
          <w:szCs w:val="22"/>
        </w:rPr>
        <w:t>).</w:t>
      </w:r>
      <w:r w:rsidR="0065305F">
        <w:rPr>
          <w:rFonts w:ascii="Corbel" w:hAnsi="Corbel"/>
          <w:sz w:val="22"/>
          <w:szCs w:val="22"/>
        </w:rPr>
        <w:t xml:space="preserve"> </w:t>
      </w:r>
      <w:r w:rsidR="00B12CDB" w:rsidRPr="0065305F">
        <w:rPr>
          <w:rFonts w:ascii="Corbel" w:hAnsi="Corbel"/>
          <w:sz w:val="22"/>
          <w:szCs w:val="22"/>
        </w:rPr>
        <w:t xml:space="preserve">The Willink Laboratory </w:t>
      </w:r>
      <w:r w:rsidR="0065305F" w:rsidRPr="0065305F">
        <w:rPr>
          <w:rFonts w:ascii="Corbel" w:hAnsi="Corbel"/>
          <w:sz w:val="22"/>
          <w:szCs w:val="22"/>
        </w:rPr>
        <w:t>is allied to</w:t>
      </w:r>
      <w:r w:rsidR="00B12CDB" w:rsidRPr="0065305F">
        <w:rPr>
          <w:rFonts w:ascii="Corbel" w:hAnsi="Corbel"/>
          <w:sz w:val="22"/>
          <w:szCs w:val="22"/>
        </w:rPr>
        <w:t xml:space="preserve"> </w:t>
      </w:r>
      <w:r w:rsidR="0065305F" w:rsidRPr="0065305F">
        <w:rPr>
          <w:rFonts w:ascii="Corbel" w:hAnsi="Corbel"/>
          <w:sz w:val="22"/>
          <w:szCs w:val="22"/>
        </w:rPr>
        <w:t>t</w:t>
      </w:r>
      <w:r w:rsidR="00B12CDB" w:rsidRPr="0065305F">
        <w:rPr>
          <w:rFonts w:ascii="Corbel" w:hAnsi="Corbel"/>
          <w:sz w:val="22"/>
          <w:szCs w:val="22"/>
        </w:rPr>
        <w:t>he Willink Metabolic Unit (</w:t>
      </w:r>
      <w:hyperlink r:id="rId24" w:history="1">
        <w:r w:rsidR="00B12CDB" w:rsidRPr="0065305F">
          <w:rPr>
            <w:rStyle w:val="Hyperlink"/>
            <w:rFonts w:ascii="Corbel" w:hAnsi="Corbel"/>
            <w:sz w:val="22"/>
            <w:szCs w:val="22"/>
          </w:rPr>
          <w:t>here</w:t>
        </w:r>
      </w:hyperlink>
      <w:r w:rsidR="00B12CDB" w:rsidRPr="0065305F">
        <w:rPr>
          <w:rFonts w:ascii="Corbel" w:hAnsi="Corbel"/>
          <w:sz w:val="22"/>
          <w:szCs w:val="22"/>
        </w:rPr>
        <w:t xml:space="preserve">) </w:t>
      </w:r>
      <w:r w:rsidR="0065305F" w:rsidRPr="0065305F">
        <w:rPr>
          <w:rFonts w:ascii="Corbel" w:hAnsi="Corbel"/>
          <w:sz w:val="22"/>
          <w:szCs w:val="22"/>
        </w:rPr>
        <w:t>which allows</w:t>
      </w:r>
      <w:r w:rsidR="0065305F">
        <w:rPr>
          <w:rFonts w:ascii="Corbel" w:hAnsi="Corbel"/>
          <w:sz w:val="22"/>
          <w:szCs w:val="22"/>
        </w:rPr>
        <w:t xml:space="preserve"> close collaboration with</w:t>
      </w:r>
      <w:r w:rsidR="0065305F" w:rsidRPr="0065305F">
        <w:rPr>
          <w:rFonts w:ascii="Corbel" w:hAnsi="Corbel"/>
          <w:sz w:val="22"/>
          <w:szCs w:val="22"/>
        </w:rPr>
        <w:t xml:space="preserve"> </w:t>
      </w:r>
      <w:r w:rsidR="00B12CDB" w:rsidRPr="0065305F">
        <w:rPr>
          <w:rFonts w:ascii="Corbel" w:hAnsi="Corbel"/>
          <w:sz w:val="22"/>
          <w:szCs w:val="22"/>
        </w:rPr>
        <w:t>consultants, specialist nurses and dieticians</w:t>
      </w:r>
      <w:r w:rsidR="0065305F" w:rsidRPr="0065305F">
        <w:rPr>
          <w:rFonts w:ascii="Corbel" w:hAnsi="Corbel"/>
          <w:sz w:val="22"/>
          <w:szCs w:val="22"/>
        </w:rPr>
        <w:t>.</w:t>
      </w:r>
    </w:p>
    <w:p w14:paraId="77BE8B60" w14:textId="395E1B6D" w:rsidR="00644B11" w:rsidRPr="00644B11" w:rsidRDefault="00644B11" w:rsidP="00644B11">
      <w:pPr>
        <w:spacing w:line="276" w:lineRule="auto"/>
        <w:ind w:left="1211"/>
        <w:jc w:val="both"/>
        <w:rPr>
          <w:rFonts w:ascii="Corbel" w:hAnsi="Corbel"/>
          <w:sz w:val="22"/>
          <w:szCs w:val="22"/>
        </w:rPr>
      </w:pPr>
      <w:r w:rsidRPr="00644B11">
        <w:rPr>
          <w:rFonts w:ascii="Corbel" w:hAnsi="Corbel"/>
          <w:sz w:val="22"/>
          <w:szCs w:val="22"/>
        </w:rPr>
        <w:t>Various regular multi-disciplinary team meetings are held, with laboratory staff in attendance, allowing discussion and interpretation of results with clinical user groups. Annual user surveys also capture important clinical user feedback and suggestions on services provision and testing. Patient feedback can be submitted via the procedure available on the NW</w:t>
      </w:r>
      <w:r w:rsidR="00BD14B5">
        <w:rPr>
          <w:rFonts w:ascii="Corbel" w:hAnsi="Corbel"/>
          <w:sz w:val="22"/>
          <w:szCs w:val="22"/>
        </w:rPr>
        <w:t xml:space="preserve"> </w:t>
      </w:r>
      <w:r w:rsidRPr="00644B11">
        <w:rPr>
          <w:rFonts w:ascii="Corbel" w:hAnsi="Corbel"/>
          <w:sz w:val="22"/>
          <w:szCs w:val="22"/>
        </w:rPr>
        <w:t>GLH website (</w:t>
      </w:r>
      <w:hyperlink r:id="rId25" w:history="1">
        <w:r w:rsidRPr="00644B11">
          <w:rPr>
            <w:rFonts w:ascii="Corbel" w:hAnsi="Corbel"/>
            <w:color w:val="0000FF"/>
            <w:sz w:val="22"/>
            <w:szCs w:val="22"/>
            <w:u w:val="single"/>
          </w:rPr>
          <w:t>here</w:t>
        </w:r>
      </w:hyperlink>
      <w:r w:rsidRPr="00644B11">
        <w:rPr>
          <w:rFonts w:ascii="Corbel" w:hAnsi="Corbel"/>
          <w:sz w:val="22"/>
          <w:szCs w:val="22"/>
        </w:rPr>
        <w:t>)</w:t>
      </w:r>
      <w:r w:rsidR="00BD14B5">
        <w:rPr>
          <w:rFonts w:ascii="Corbel" w:hAnsi="Corbel"/>
          <w:sz w:val="22"/>
          <w:szCs w:val="22"/>
        </w:rPr>
        <w:t xml:space="preserve"> or Willink website (</w:t>
      </w:r>
      <w:hyperlink r:id="rId26" w:history="1">
        <w:r w:rsidR="00BD14B5" w:rsidRPr="00BD14B5">
          <w:rPr>
            <w:rStyle w:val="Hyperlink"/>
            <w:rFonts w:ascii="Corbel" w:hAnsi="Corbel"/>
            <w:sz w:val="22"/>
            <w:szCs w:val="22"/>
          </w:rPr>
          <w:t>here</w:t>
        </w:r>
      </w:hyperlink>
      <w:r w:rsidR="00BD14B5">
        <w:rPr>
          <w:rFonts w:ascii="Corbel" w:hAnsi="Corbel"/>
          <w:sz w:val="22"/>
          <w:szCs w:val="22"/>
        </w:rPr>
        <w:t>)</w:t>
      </w:r>
      <w:r w:rsidRPr="00644B11">
        <w:rPr>
          <w:rFonts w:ascii="Corbel" w:hAnsi="Corbel"/>
          <w:sz w:val="22"/>
          <w:szCs w:val="22"/>
        </w:rPr>
        <w:t>, but due to the complex nature of genetic testing, patients do not assist in the interpretation of genetic results.</w:t>
      </w:r>
    </w:p>
    <w:p w14:paraId="1E918980" w14:textId="37DC53F7" w:rsidR="00644B11" w:rsidRPr="00644B11" w:rsidRDefault="00560D25" w:rsidP="00644B11">
      <w:pPr>
        <w:numPr>
          <w:ilvl w:val="0"/>
          <w:numId w:val="9"/>
        </w:numPr>
        <w:spacing w:line="276" w:lineRule="auto"/>
        <w:jc w:val="both"/>
        <w:rPr>
          <w:rFonts w:ascii="Corbel" w:hAnsi="Corbel"/>
          <w:sz w:val="22"/>
          <w:szCs w:val="22"/>
        </w:rPr>
      </w:pPr>
      <w:r>
        <w:rPr>
          <w:rFonts w:ascii="Corbel" w:hAnsi="Corbel"/>
          <w:sz w:val="22"/>
          <w:szCs w:val="22"/>
        </w:rPr>
        <w:t xml:space="preserve">For GLH testing, </w:t>
      </w:r>
      <w:r w:rsidR="00644B11" w:rsidRPr="00644B11">
        <w:rPr>
          <w:rFonts w:ascii="Corbel" w:hAnsi="Corbel"/>
          <w:sz w:val="22"/>
          <w:szCs w:val="22"/>
        </w:rPr>
        <w:t>NHSE National Test Directories provid</w:t>
      </w:r>
      <w:r>
        <w:rPr>
          <w:rFonts w:ascii="Corbel" w:hAnsi="Corbel"/>
          <w:sz w:val="22"/>
          <w:szCs w:val="22"/>
        </w:rPr>
        <w:t>e</w:t>
      </w:r>
      <w:r w:rsidR="00644B11" w:rsidRPr="00644B11">
        <w:rPr>
          <w:rFonts w:ascii="Corbel" w:hAnsi="Corbel"/>
          <w:sz w:val="22"/>
          <w:szCs w:val="22"/>
        </w:rPr>
        <w:t xml:space="preserve"> examination method information and testing criteria</w:t>
      </w:r>
      <w:r>
        <w:rPr>
          <w:rFonts w:ascii="Corbel" w:hAnsi="Corbel"/>
          <w:sz w:val="22"/>
          <w:szCs w:val="22"/>
        </w:rPr>
        <w:t>,</w:t>
      </w:r>
      <w:r w:rsidR="00644B11" w:rsidRPr="00644B11">
        <w:rPr>
          <w:rFonts w:ascii="Corbel" w:hAnsi="Corbel"/>
          <w:sz w:val="22"/>
          <w:szCs w:val="22"/>
        </w:rPr>
        <w:t xml:space="preserve"> available on the NHS website and via the NW</w:t>
      </w:r>
      <w:r w:rsidR="00743F2A">
        <w:rPr>
          <w:rFonts w:ascii="Corbel" w:hAnsi="Corbel"/>
          <w:sz w:val="22"/>
          <w:szCs w:val="22"/>
        </w:rPr>
        <w:t xml:space="preserve"> GL</w:t>
      </w:r>
      <w:r w:rsidR="00644B11" w:rsidRPr="00644B11">
        <w:rPr>
          <w:rFonts w:ascii="Corbel" w:hAnsi="Corbel"/>
          <w:sz w:val="22"/>
          <w:szCs w:val="22"/>
        </w:rPr>
        <w:t xml:space="preserve">H website </w:t>
      </w:r>
      <w:r w:rsidR="00644B11">
        <w:rPr>
          <w:rFonts w:ascii="Corbel" w:hAnsi="Corbel"/>
          <w:sz w:val="22"/>
          <w:szCs w:val="22"/>
        </w:rPr>
        <w:t>(</w:t>
      </w:r>
      <w:hyperlink r:id="rId27" w:history="1">
        <w:r w:rsidR="00644B11" w:rsidRPr="00644B11">
          <w:rPr>
            <w:rFonts w:ascii="Corbel" w:hAnsi="Corbel"/>
            <w:color w:val="0000FF"/>
            <w:sz w:val="22"/>
            <w:szCs w:val="22"/>
            <w:u w:val="single"/>
          </w:rPr>
          <w:t>here</w:t>
        </w:r>
      </w:hyperlink>
      <w:r w:rsidR="00644B11">
        <w:rPr>
          <w:rFonts w:ascii="Corbel" w:hAnsi="Corbel"/>
          <w:sz w:val="22"/>
          <w:szCs w:val="22"/>
        </w:rPr>
        <w:t>)</w:t>
      </w:r>
      <w:r w:rsidR="00644B11" w:rsidRPr="00644B11">
        <w:rPr>
          <w:rFonts w:ascii="Corbel" w:hAnsi="Corbel"/>
          <w:sz w:val="22"/>
          <w:szCs w:val="22"/>
        </w:rPr>
        <w:t xml:space="preserve">. Expected </w:t>
      </w:r>
      <w:r w:rsidR="00644B11" w:rsidRPr="00644B11">
        <w:rPr>
          <w:rFonts w:ascii="Corbel" w:hAnsi="Corbel"/>
          <w:sz w:val="22"/>
          <w:szCs w:val="22"/>
        </w:rPr>
        <w:lastRenderedPageBreak/>
        <w:t>turnaround times are available on the laboratory NW</w:t>
      </w:r>
      <w:r w:rsidR="00743F2A">
        <w:rPr>
          <w:rFonts w:ascii="Corbel" w:hAnsi="Corbel"/>
          <w:sz w:val="22"/>
          <w:szCs w:val="22"/>
        </w:rPr>
        <w:t xml:space="preserve"> </w:t>
      </w:r>
      <w:r w:rsidR="00644B11" w:rsidRPr="00644B11">
        <w:rPr>
          <w:rFonts w:ascii="Corbel" w:hAnsi="Corbel"/>
          <w:sz w:val="22"/>
          <w:szCs w:val="22"/>
        </w:rPr>
        <w:t xml:space="preserve">GLH website </w:t>
      </w:r>
      <w:r w:rsidR="00644B11">
        <w:rPr>
          <w:rFonts w:ascii="Corbel" w:hAnsi="Corbel"/>
          <w:sz w:val="22"/>
          <w:szCs w:val="22"/>
        </w:rPr>
        <w:t>(</w:t>
      </w:r>
      <w:hyperlink r:id="rId28" w:history="1">
        <w:r w:rsidR="00644B11" w:rsidRPr="00644B11">
          <w:rPr>
            <w:rFonts w:ascii="Corbel" w:hAnsi="Corbel"/>
            <w:color w:val="0000FF"/>
            <w:sz w:val="22"/>
            <w:szCs w:val="22"/>
            <w:u w:val="single"/>
          </w:rPr>
          <w:t>here</w:t>
        </w:r>
      </w:hyperlink>
      <w:r w:rsidR="00644B11">
        <w:rPr>
          <w:rFonts w:ascii="Corbel" w:hAnsi="Corbel"/>
          <w:sz w:val="22"/>
          <w:szCs w:val="22"/>
        </w:rPr>
        <w:t>)</w:t>
      </w:r>
      <w:r w:rsidR="00644B11" w:rsidRPr="00644B11">
        <w:rPr>
          <w:rFonts w:ascii="Corbel" w:hAnsi="Corbel"/>
          <w:sz w:val="22"/>
          <w:szCs w:val="22"/>
        </w:rPr>
        <w:t>.</w:t>
      </w:r>
      <w:r w:rsidR="000B08A7">
        <w:rPr>
          <w:rFonts w:ascii="Corbel" w:hAnsi="Corbel"/>
          <w:sz w:val="22"/>
          <w:szCs w:val="22"/>
        </w:rPr>
        <w:t xml:space="preserve"> </w:t>
      </w:r>
      <w:r w:rsidR="00BD14B5">
        <w:rPr>
          <w:rFonts w:ascii="Corbel" w:hAnsi="Corbel"/>
          <w:sz w:val="22"/>
          <w:szCs w:val="22"/>
        </w:rPr>
        <w:t>Testing information</w:t>
      </w:r>
      <w:r w:rsidR="00B07DFF">
        <w:rPr>
          <w:rFonts w:ascii="Corbel" w:hAnsi="Corbel"/>
          <w:sz w:val="22"/>
          <w:szCs w:val="22"/>
        </w:rPr>
        <w:t xml:space="preserve"> and expected turnaround times</w:t>
      </w:r>
      <w:r w:rsidR="00BD14B5">
        <w:rPr>
          <w:rFonts w:ascii="Corbel" w:hAnsi="Corbel"/>
          <w:sz w:val="22"/>
          <w:szCs w:val="22"/>
        </w:rPr>
        <w:t xml:space="preserve"> for the Willink Laboratory can be </w:t>
      </w:r>
      <w:r w:rsidR="00B07DFF">
        <w:rPr>
          <w:rFonts w:ascii="Corbel" w:hAnsi="Corbel"/>
          <w:sz w:val="22"/>
          <w:szCs w:val="22"/>
        </w:rPr>
        <w:t>found in their laboratory handbook (</w:t>
      </w:r>
      <w:hyperlink r:id="rId29" w:history="1">
        <w:r w:rsidR="00B07DFF" w:rsidRPr="00B07DFF">
          <w:rPr>
            <w:rStyle w:val="Hyperlink"/>
            <w:rFonts w:ascii="Corbel" w:hAnsi="Corbel"/>
            <w:sz w:val="22"/>
            <w:szCs w:val="22"/>
          </w:rPr>
          <w:t>here</w:t>
        </w:r>
      </w:hyperlink>
      <w:r w:rsidR="00793AAA">
        <w:rPr>
          <w:rFonts w:ascii="Corbel" w:hAnsi="Corbel"/>
          <w:sz w:val="22"/>
          <w:szCs w:val="22"/>
        </w:rPr>
        <w:t xml:space="preserve"> and as DOC1134</w:t>
      </w:r>
      <w:r w:rsidR="00B07DFF">
        <w:rPr>
          <w:rFonts w:ascii="Corbel" w:hAnsi="Corbel"/>
          <w:sz w:val="22"/>
          <w:szCs w:val="22"/>
        </w:rPr>
        <w:t xml:space="preserve">). Testing information and expected turnaround times for the Christie Oncology Laboratory service can be found on their website and in their laboratory </w:t>
      </w:r>
      <w:r w:rsidR="00793AAA">
        <w:rPr>
          <w:rFonts w:ascii="Corbel" w:hAnsi="Corbel"/>
          <w:sz w:val="22"/>
          <w:szCs w:val="22"/>
        </w:rPr>
        <w:t>user guide</w:t>
      </w:r>
      <w:r w:rsidR="00B07DFF">
        <w:rPr>
          <w:rFonts w:ascii="Corbel" w:hAnsi="Corbel"/>
          <w:sz w:val="22"/>
          <w:szCs w:val="22"/>
        </w:rPr>
        <w:t xml:space="preserve"> (</w:t>
      </w:r>
      <w:hyperlink r:id="rId30" w:anchor=":~:text=Oncology%20cytogenetics%20at%20The%20Christie,of%20leukaemia%20and%20other%20tumours." w:history="1">
        <w:r w:rsidR="00B07DFF" w:rsidRPr="00B07DFF">
          <w:rPr>
            <w:rStyle w:val="Hyperlink"/>
            <w:rFonts w:ascii="Corbel" w:hAnsi="Corbel"/>
            <w:sz w:val="22"/>
            <w:szCs w:val="22"/>
          </w:rPr>
          <w:t>here</w:t>
        </w:r>
      </w:hyperlink>
      <w:r w:rsidR="00793AAA">
        <w:rPr>
          <w:rFonts w:ascii="Corbel" w:hAnsi="Corbel"/>
          <w:sz w:val="22"/>
          <w:szCs w:val="22"/>
        </w:rPr>
        <w:t xml:space="preserve"> and as DOC6453</w:t>
      </w:r>
      <w:r w:rsidR="00B07DFF">
        <w:rPr>
          <w:rFonts w:ascii="Corbel" w:hAnsi="Corbel"/>
          <w:sz w:val="22"/>
          <w:szCs w:val="22"/>
        </w:rPr>
        <w:t>).</w:t>
      </w:r>
      <w:r w:rsidR="000B08A7">
        <w:rPr>
          <w:rFonts w:ascii="Corbel" w:hAnsi="Corbel"/>
          <w:sz w:val="22"/>
          <w:szCs w:val="22"/>
        </w:rPr>
        <w:t xml:space="preserve"> Price lists are available to users on request [DOC2157, DOC2017].</w:t>
      </w:r>
    </w:p>
    <w:p w14:paraId="27B10010" w14:textId="5CFD1933" w:rsidR="008037C5" w:rsidRPr="00167238" w:rsidRDefault="008037C5" w:rsidP="00167238">
      <w:pPr>
        <w:numPr>
          <w:ilvl w:val="0"/>
          <w:numId w:val="9"/>
        </w:numPr>
        <w:spacing w:line="276" w:lineRule="auto"/>
        <w:jc w:val="both"/>
        <w:rPr>
          <w:rFonts w:ascii="Corbel" w:hAnsi="Corbel"/>
          <w:sz w:val="22"/>
          <w:szCs w:val="22"/>
        </w:rPr>
      </w:pPr>
      <w:r w:rsidRPr="00D077A4">
        <w:rPr>
          <w:rFonts w:ascii="Corbel" w:hAnsi="Corbel"/>
          <w:sz w:val="22"/>
          <w:szCs w:val="22"/>
        </w:rPr>
        <w:t>Examinations offered by the</w:t>
      </w:r>
      <w:r w:rsidR="00167238">
        <w:rPr>
          <w:rFonts w:ascii="Corbel" w:hAnsi="Corbel"/>
          <w:sz w:val="22"/>
          <w:szCs w:val="22"/>
        </w:rPr>
        <w:t xml:space="preserve"> NW GLH</w:t>
      </w:r>
      <w:r w:rsidRPr="00D077A4">
        <w:rPr>
          <w:rFonts w:ascii="Corbel" w:hAnsi="Corbel"/>
          <w:sz w:val="22"/>
          <w:szCs w:val="22"/>
        </w:rPr>
        <w:t xml:space="preserve"> laboratory are dictated by NHSE National Test Directories. Eligibility and appropriate testing </w:t>
      </w:r>
      <w:r w:rsidR="00167238" w:rsidRPr="00D077A4">
        <w:rPr>
          <w:rFonts w:ascii="Corbel" w:hAnsi="Corbel"/>
          <w:sz w:val="22"/>
          <w:szCs w:val="22"/>
        </w:rPr>
        <w:t>are</w:t>
      </w:r>
      <w:r w:rsidRPr="00D077A4">
        <w:rPr>
          <w:rFonts w:ascii="Corbel" w:hAnsi="Corbel"/>
          <w:sz w:val="22"/>
          <w:szCs w:val="22"/>
        </w:rPr>
        <w:t xml:space="preserve"> specified in the directories and managed via sample receipt processes</w:t>
      </w:r>
      <w:r w:rsidR="00644B11">
        <w:rPr>
          <w:rFonts w:ascii="Corbel" w:hAnsi="Corbel"/>
          <w:sz w:val="22"/>
          <w:szCs w:val="22"/>
        </w:rPr>
        <w:t>,</w:t>
      </w:r>
      <w:r w:rsidRPr="00D077A4">
        <w:rPr>
          <w:rFonts w:ascii="Corbel" w:hAnsi="Corbel"/>
          <w:sz w:val="22"/>
          <w:szCs w:val="22"/>
        </w:rPr>
        <w:t xml:space="preserve"> trained duty scientist staff and duty scientist procedures. </w:t>
      </w:r>
      <w:r w:rsidR="00167238">
        <w:rPr>
          <w:rFonts w:ascii="Corbel" w:hAnsi="Corbel"/>
          <w:sz w:val="22"/>
          <w:szCs w:val="22"/>
        </w:rPr>
        <w:t>Willink examinations are reviewed periodically in senior management meetings. For all laboratories, s</w:t>
      </w:r>
      <w:r w:rsidRPr="00167238">
        <w:rPr>
          <w:rFonts w:ascii="Corbel" w:hAnsi="Corbel"/>
          <w:sz w:val="22"/>
          <w:szCs w:val="22"/>
        </w:rPr>
        <w:t>ample numbers and testing are monitored at monthly quality meetings and formally trended as part of annual management review.</w:t>
      </w:r>
    </w:p>
    <w:p w14:paraId="4C5C1D09" w14:textId="5106E84C" w:rsidR="008037C5" w:rsidRPr="00D077A4" w:rsidRDefault="008037C5" w:rsidP="00D077A4">
      <w:pPr>
        <w:numPr>
          <w:ilvl w:val="0"/>
          <w:numId w:val="9"/>
        </w:numPr>
        <w:spacing w:line="276" w:lineRule="auto"/>
        <w:jc w:val="both"/>
        <w:rPr>
          <w:rFonts w:ascii="Corbel" w:hAnsi="Corbel"/>
          <w:sz w:val="22"/>
          <w:szCs w:val="22"/>
        </w:rPr>
      </w:pPr>
      <w:r w:rsidRPr="00D077A4">
        <w:rPr>
          <w:rFonts w:ascii="Corbel" w:hAnsi="Corbel"/>
          <w:sz w:val="22"/>
          <w:szCs w:val="22"/>
        </w:rPr>
        <w:t xml:space="preserve">Incidents resulting in actual patient harm or that could have resulted in harm are recorded at Trust level on Ulysses system </w:t>
      </w:r>
      <w:r w:rsidR="00560D25">
        <w:rPr>
          <w:rFonts w:ascii="Corbel" w:hAnsi="Corbel"/>
          <w:sz w:val="22"/>
          <w:szCs w:val="22"/>
        </w:rPr>
        <w:t>[</w:t>
      </w:r>
      <w:r w:rsidRPr="00D077A4">
        <w:rPr>
          <w:rFonts w:ascii="Corbel" w:hAnsi="Corbel"/>
          <w:sz w:val="22"/>
          <w:szCs w:val="22"/>
        </w:rPr>
        <w:t>DOC</w:t>
      </w:r>
      <w:r w:rsidR="00552511" w:rsidRPr="00552511">
        <w:rPr>
          <w:rFonts w:ascii="Corbel" w:hAnsi="Corbel"/>
          <w:sz w:val="22"/>
          <w:szCs w:val="22"/>
        </w:rPr>
        <w:t>1006</w:t>
      </w:r>
      <w:r w:rsidR="00560D25">
        <w:rPr>
          <w:rFonts w:ascii="Corbel" w:hAnsi="Corbel"/>
          <w:sz w:val="22"/>
          <w:szCs w:val="22"/>
        </w:rPr>
        <w:t>]</w:t>
      </w:r>
      <w:r w:rsidRPr="00D077A4">
        <w:rPr>
          <w:rFonts w:ascii="Corbel" w:hAnsi="Corbel"/>
          <w:sz w:val="22"/>
          <w:szCs w:val="22"/>
        </w:rPr>
        <w:t xml:space="preserve">. High impact learning review or assessments (HILR/A) may be required for review by SMH Governance Team </w:t>
      </w:r>
      <w:r w:rsidR="00644B11">
        <w:rPr>
          <w:rFonts w:ascii="Corbel" w:hAnsi="Corbel"/>
          <w:sz w:val="22"/>
          <w:szCs w:val="22"/>
        </w:rPr>
        <w:t>depending on the severity of the incident and level of harm. A</w:t>
      </w:r>
      <w:r w:rsidRPr="00D077A4">
        <w:rPr>
          <w:rFonts w:ascii="Corbel" w:hAnsi="Corbel"/>
          <w:sz w:val="22"/>
          <w:szCs w:val="22"/>
        </w:rPr>
        <w:t>s part of this process</w:t>
      </w:r>
      <w:r w:rsidR="00644B11">
        <w:rPr>
          <w:rFonts w:ascii="Corbel" w:hAnsi="Corbel"/>
          <w:sz w:val="22"/>
          <w:szCs w:val="22"/>
        </w:rPr>
        <w:t xml:space="preserve"> the service user is informed</w:t>
      </w:r>
      <w:r w:rsidR="00552511">
        <w:rPr>
          <w:rFonts w:ascii="Corbel" w:hAnsi="Corbel"/>
          <w:sz w:val="22"/>
          <w:szCs w:val="22"/>
        </w:rPr>
        <w:t xml:space="preserve"> of the incident</w:t>
      </w:r>
      <w:r w:rsidR="00644B11">
        <w:rPr>
          <w:rFonts w:ascii="Corbel" w:hAnsi="Corbel"/>
          <w:sz w:val="22"/>
          <w:szCs w:val="22"/>
        </w:rPr>
        <w:t xml:space="preserve"> and patient</w:t>
      </w:r>
      <w:r w:rsidRPr="00D077A4">
        <w:rPr>
          <w:rFonts w:ascii="Corbel" w:hAnsi="Corbel"/>
          <w:sz w:val="22"/>
          <w:szCs w:val="22"/>
        </w:rPr>
        <w:t xml:space="preserve"> duty of candour would be considered and actioned where necessary by relevant senior or clinical staff. Records of actions would be recorded via Q-Pulse/Ulysses records.</w:t>
      </w:r>
    </w:p>
    <w:p w14:paraId="04D2B718" w14:textId="3A5BDE66" w:rsidR="008037C5" w:rsidRPr="00E47495" w:rsidRDefault="008037C5" w:rsidP="00E47495">
      <w:pPr>
        <w:numPr>
          <w:ilvl w:val="0"/>
          <w:numId w:val="9"/>
        </w:numPr>
        <w:spacing w:line="276" w:lineRule="auto"/>
        <w:jc w:val="both"/>
        <w:rPr>
          <w:rFonts w:ascii="Corbel" w:hAnsi="Corbel"/>
          <w:sz w:val="22"/>
          <w:szCs w:val="22"/>
        </w:rPr>
      </w:pPr>
      <w:r w:rsidRPr="00D077A4">
        <w:rPr>
          <w:rFonts w:ascii="Corbel" w:hAnsi="Corbel"/>
          <w:sz w:val="22"/>
          <w:szCs w:val="22"/>
        </w:rPr>
        <w:t xml:space="preserve">Laboratory policies for training and competency, and Trust mandatory training schedule ensures all staff are competent to handle patient samples and testing appropriately, with due care and respect. </w:t>
      </w:r>
      <w:r w:rsidR="00E47495" w:rsidRPr="00E47495">
        <w:rPr>
          <w:rFonts w:ascii="Corbel" w:hAnsi="Corbel"/>
          <w:sz w:val="22"/>
          <w:szCs w:val="22"/>
        </w:rPr>
        <w:t xml:space="preserve">The </w:t>
      </w:r>
      <w:r w:rsidR="003D61AE">
        <w:rPr>
          <w:rFonts w:ascii="Corbel" w:hAnsi="Corbel"/>
          <w:sz w:val="22"/>
          <w:szCs w:val="22"/>
        </w:rPr>
        <w:t xml:space="preserve">NW GLH </w:t>
      </w:r>
      <w:r w:rsidR="00E47495" w:rsidRPr="00E47495">
        <w:rPr>
          <w:rFonts w:ascii="Corbel" w:hAnsi="Corbel"/>
          <w:sz w:val="22"/>
          <w:szCs w:val="22"/>
        </w:rPr>
        <w:t>also provides a local education session on ‘Ethics in Genetic Testing’</w:t>
      </w:r>
      <w:r w:rsidR="00E47495">
        <w:rPr>
          <w:rFonts w:ascii="Corbel" w:hAnsi="Corbel"/>
          <w:sz w:val="22"/>
          <w:szCs w:val="22"/>
        </w:rPr>
        <w:t xml:space="preserve"> </w:t>
      </w:r>
      <w:r w:rsidR="00E47495" w:rsidRPr="00E47495">
        <w:rPr>
          <w:rFonts w:ascii="Corbel" w:hAnsi="Corbel"/>
          <w:sz w:val="22"/>
          <w:szCs w:val="22"/>
        </w:rPr>
        <w:t xml:space="preserve">and </w:t>
      </w:r>
      <w:r w:rsidR="003D61AE">
        <w:rPr>
          <w:rFonts w:ascii="Corbel" w:hAnsi="Corbel"/>
          <w:sz w:val="22"/>
          <w:szCs w:val="22"/>
        </w:rPr>
        <w:t xml:space="preserve">Trust </w:t>
      </w:r>
      <w:r w:rsidR="00E47495" w:rsidRPr="00E47495">
        <w:rPr>
          <w:rFonts w:ascii="Corbel" w:hAnsi="Corbel"/>
          <w:sz w:val="22"/>
          <w:szCs w:val="22"/>
        </w:rPr>
        <w:t>HTA training</w:t>
      </w:r>
      <w:r w:rsidR="003D61AE">
        <w:rPr>
          <w:rFonts w:ascii="Corbel" w:hAnsi="Corbel"/>
          <w:sz w:val="22"/>
          <w:szCs w:val="22"/>
        </w:rPr>
        <w:t xml:space="preserve"> is provided</w:t>
      </w:r>
      <w:r w:rsidR="00E47495" w:rsidRPr="00E47495">
        <w:rPr>
          <w:rFonts w:ascii="Corbel" w:hAnsi="Corbel"/>
          <w:sz w:val="22"/>
          <w:szCs w:val="22"/>
        </w:rPr>
        <w:t xml:space="preserve"> </w:t>
      </w:r>
      <w:r w:rsidR="00E47495">
        <w:rPr>
          <w:rFonts w:ascii="Corbel" w:hAnsi="Corbel"/>
          <w:sz w:val="22"/>
          <w:szCs w:val="22"/>
        </w:rPr>
        <w:t xml:space="preserve">for relevant </w:t>
      </w:r>
      <w:r w:rsidR="00E47495" w:rsidRPr="00E47495">
        <w:rPr>
          <w:rFonts w:ascii="Corbel" w:hAnsi="Corbel"/>
          <w:sz w:val="22"/>
          <w:szCs w:val="22"/>
        </w:rPr>
        <w:t xml:space="preserve">staff to ensure respectful treatment of human samples [staff induction and training]. </w:t>
      </w:r>
      <w:r w:rsidRPr="00E47495">
        <w:rPr>
          <w:rFonts w:ascii="Corbel" w:hAnsi="Corbel"/>
          <w:sz w:val="22"/>
          <w:szCs w:val="22"/>
        </w:rPr>
        <w:t xml:space="preserve">Trust values </w:t>
      </w:r>
      <w:r w:rsidR="00674088" w:rsidRPr="00E47495">
        <w:rPr>
          <w:rFonts w:ascii="Corbel" w:hAnsi="Corbel"/>
          <w:sz w:val="22"/>
          <w:szCs w:val="22"/>
        </w:rPr>
        <w:t>(</w:t>
      </w:r>
      <w:r w:rsidR="00674088">
        <w:rPr>
          <w:rFonts w:ascii="Corbel" w:hAnsi="Corbel"/>
          <w:sz w:val="22"/>
          <w:szCs w:val="22"/>
        </w:rPr>
        <w:t>section 5.5</w:t>
      </w:r>
      <w:r w:rsidR="00674088" w:rsidRPr="00E47495">
        <w:rPr>
          <w:rFonts w:ascii="Corbel" w:hAnsi="Corbel"/>
          <w:sz w:val="22"/>
          <w:szCs w:val="22"/>
        </w:rPr>
        <w:t xml:space="preserve">) </w:t>
      </w:r>
      <w:r w:rsidRPr="00E47495">
        <w:rPr>
          <w:rFonts w:ascii="Corbel" w:hAnsi="Corbel"/>
          <w:sz w:val="22"/>
          <w:szCs w:val="22"/>
        </w:rPr>
        <w:t>are reviewed annually at appraisal by all staff and at quarterly lab meetings.</w:t>
      </w:r>
    </w:p>
    <w:p w14:paraId="22C6B883" w14:textId="3483CBF9" w:rsidR="008037C5" w:rsidRDefault="008037C5" w:rsidP="00D077A4">
      <w:pPr>
        <w:numPr>
          <w:ilvl w:val="0"/>
          <w:numId w:val="9"/>
        </w:numPr>
        <w:spacing w:line="276" w:lineRule="auto"/>
        <w:jc w:val="both"/>
        <w:rPr>
          <w:rFonts w:ascii="Corbel" w:hAnsi="Corbel"/>
          <w:sz w:val="22"/>
          <w:szCs w:val="22"/>
        </w:rPr>
      </w:pPr>
      <w:r w:rsidRPr="00D077A4">
        <w:rPr>
          <w:rFonts w:ascii="Corbel" w:hAnsi="Corbel"/>
          <w:sz w:val="22"/>
          <w:szCs w:val="22"/>
        </w:rPr>
        <w:t>Consent information for testing is stated on the NW</w:t>
      </w:r>
      <w:r w:rsidR="00552511">
        <w:rPr>
          <w:rFonts w:ascii="Corbel" w:hAnsi="Corbel"/>
          <w:sz w:val="22"/>
          <w:szCs w:val="22"/>
        </w:rPr>
        <w:t xml:space="preserve"> </w:t>
      </w:r>
      <w:r w:rsidRPr="00D077A4">
        <w:rPr>
          <w:rFonts w:ascii="Corbel" w:hAnsi="Corbel"/>
          <w:sz w:val="22"/>
          <w:szCs w:val="22"/>
        </w:rPr>
        <w:t xml:space="preserve">GLH website </w:t>
      </w:r>
      <w:r w:rsidR="000D12A9">
        <w:rPr>
          <w:rFonts w:ascii="Corbel" w:hAnsi="Corbel"/>
          <w:sz w:val="22"/>
          <w:szCs w:val="22"/>
        </w:rPr>
        <w:t>(</w:t>
      </w:r>
      <w:hyperlink r:id="rId31" w:history="1">
        <w:r w:rsidRPr="000D12A9">
          <w:rPr>
            <w:rStyle w:val="Hyperlink"/>
            <w:rFonts w:ascii="Corbel" w:hAnsi="Corbel"/>
            <w:sz w:val="22"/>
            <w:szCs w:val="22"/>
          </w:rPr>
          <w:t>here</w:t>
        </w:r>
      </w:hyperlink>
      <w:r w:rsidR="000D12A9">
        <w:rPr>
          <w:rFonts w:ascii="Corbel" w:hAnsi="Corbel"/>
          <w:sz w:val="22"/>
          <w:szCs w:val="22"/>
        </w:rPr>
        <w:t>)</w:t>
      </w:r>
      <w:r w:rsidR="00552511">
        <w:rPr>
          <w:rFonts w:ascii="Corbel" w:hAnsi="Corbel"/>
          <w:sz w:val="22"/>
          <w:szCs w:val="22"/>
        </w:rPr>
        <w:t xml:space="preserve"> and in the Willink</w:t>
      </w:r>
      <w:r w:rsidR="00793AAA">
        <w:rPr>
          <w:rFonts w:ascii="Corbel" w:hAnsi="Corbel"/>
          <w:sz w:val="22"/>
          <w:szCs w:val="22"/>
        </w:rPr>
        <w:t xml:space="preserve"> Laboratory Handbook [DOC1134]</w:t>
      </w:r>
      <w:r w:rsidR="00552511">
        <w:rPr>
          <w:rFonts w:ascii="Corbel" w:hAnsi="Corbel"/>
          <w:sz w:val="22"/>
          <w:szCs w:val="22"/>
        </w:rPr>
        <w:t xml:space="preserve"> and Christie Oncology Cytogenetics </w:t>
      </w:r>
      <w:r w:rsidR="00793AAA">
        <w:rPr>
          <w:rFonts w:ascii="Corbel" w:hAnsi="Corbel"/>
          <w:sz w:val="22"/>
          <w:szCs w:val="22"/>
        </w:rPr>
        <w:t>User Guide [DOC6453]</w:t>
      </w:r>
      <w:r w:rsidR="00776D97">
        <w:rPr>
          <w:rFonts w:ascii="Corbel" w:hAnsi="Corbel"/>
          <w:sz w:val="22"/>
          <w:szCs w:val="22"/>
        </w:rPr>
        <w:t xml:space="preserve"> and in laboratory procedure [DOC2051].</w:t>
      </w:r>
      <w:r w:rsidR="00003654">
        <w:rPr>
          <w:rFonts w:ascii="Corbel" w:hAnsi="Corbel"/>
          <w:sz w:val="22"/>
          <w:szCs w:val="22"/>
        </w:rPr>
        <w:t xml:space="preserve"> </w:t>
      </w:r>
      <w:r w:rsidR="000D12A9">
        <w:rPr>
          <w:rFonts w:ascii="Corbel" w:hAnsi="Corbel"/>
          <w:sz w:val="22"/>
          <w:szCs w:val="22"/>
        </w:rPr>
        <w:t>T</w:t>
      </w:r>
      <w:r w:rsidRPr="00D077A4">
        <w:rPr>
          <w:rFonts w:ascii="Corbel" w:hAnsi="Corbel"/>
          <w:sz w:val="22"/>
          <w:szCs w:val="22"/>
        </w:rPr>
        <w:t xml:space="preserve">he </w:t>
      </w:r>
      <w:r w:rsidR="003D61AE">
        <w:rPr>
          <w:rFonts w:ascii="Corbel" w:hAnsi="Corbel"/>
          <w:sz w:val="22"/>
          <w:szCs w:val="22"/>
        </w:rPr>
        <w:t>L</w:t>
      </w:r>
      <w:r w:rsidRPr="00D077A4">
        <w:rPr>
          <w:rFonts w:ascii="Corbel" w:hAnsi="Corbel"/>
          <w:sz w:val="22"/>
          <w:szCs w:val="22"/>
        </w:rPr>
        <w:t>aborator</w:t>
      </w:r>
      <w:r w:rsidR="003D61AE">
        <w:rPr>
          <w:rFonts w:ascii="Corbel" w:hAnsi="Corbel"/>
          <w:sz w:val="22"/>
          <w:szCs w:val="22"/>
        </w:rPr>
        <w:t>ies</w:t>
      </w:r>
      <w:r w:rsidRPr="00D077A4">
        <w:rPr>
          <w:rFonts w:ascii="Corbel" w:hAnsi="Corbel"/>
          <w:sz w:val="22"/>
          <w:szCs w:val="22"/>
        </w:rPr>
        <w:t xml:space="preserve"> infer </w:t>
      </w:r>
      <w:r w:rsidR="000D12A9">
        <w:rPr>
          <w:rFonts w:ascii="Corbel" w:hAnsi="Corbel"/>
          <w:sz w:val="22"/>
          <w:szCs w:val="22"/>
        </w:rPr>
        <w:t xml:space="preserve">that </w:t>
      </w:r>
      <w:r w:rsidRPr="00D077A4">
        <w:rPr>
          <w:rFonts w:ascii="Corbel" w:hAnsi="Corbel"/>
          <w:sz w:val="22"/>
          <w:szCs w:val="22"/>
        </w:rPr>
        <w:t xml:space="preserve">consent has been obtained by way of receipt of a patient sample and completed referral form. </w:t>
      </w:r>
      <w:r w:rsidR="000D12A9">
        <w:rPr>
          <w:rFonts w:ascii="Corbel" w:hAnsi="Corbel"/>
          <w:sz w:val="22"/>
          <w:szCs w:val="22"/>
        </w:rPr>
        <w:t>S</w:t>
      </w:r>
      <w:r w:rsidRPr="00D077A4">
        <w:rPr>
          <w:rFonts w:ascii="Corbel" w:hAnsi="Corbel"/>
          <w:sz w:val="22"/>
          <w:szCs w:val="22"/>
        </w:rPr>
        <w:t>tandard consent form</w:t>
      </w:r>
      <w:r w:rsidR="000D12A9">
        <w:rPr>
          <w:rFonts w:ascii="Corbel" w:hAnsi="Corbel"/>
          <w:sz w:val="22"/>
          <w:szCs w:val="22"/>
        </w:rPr>
        <w:t>s</w:t>
      </w:r>
      <w:r w:rsidRPr="00D077A4">
        <w:rPr>
          <w:rFonts w:ascii="Corbel" w:hAnsi="Corbel"/>
          <w:sz w:val="22"/>
          <w:szCs w:val="22"/>
        </w:rPr>
        <w:t xml:space="preserve"> </w:t>
      </w:r>
      <w:r w:rsidR="000D12A9">
        <w:rPr>
          <w:rFonts w:ascii="Corbel" w:hAnsi="Corbel"/>
          <w:sz w:val="22"/>
          <w:szCs w:val="22"/>
        </w:rPr>
        <w:t>are</w:t>
      </w:r>
      <w:r w:rsidRPr="00D077A4">
        <w:rPr>
          <w:rFonts w:ascii="Corbel" w:hAnsi="Corbel"/>
          <w:sz w:val="22"/>
          <w:szCs w:val="22"/>
        </w:rPr>
        <w:t xml:space="preserve"> available on the website</w:t>
      </w:r>
      <w:r w:rsidR="00003654">
        <w:rPr>
          <w:rFonts w:ascii="Corbel" w:hAnsi="Corbel"/>
          <w:sz w:val="22"/>
          <w:szCs w:val="22"/>
        </w:rPr>
        <w:t>s</w:t>
      </w:r>
      <w:r w:rsidRPr="00D077A4">
        <w:rPr>
          <w:rFonts w:ascii="Corbel" w:hAnsi="Corbel"/>
          <w:sz w:val="22"/>
          <w:szCs w:val="22"/>
        </w:rPr>
        <w:t xml:space="preserve"> for standard testing. Specific consent is required for </w:t>
      </w:r>
      <w:r w:rsidR="00003654">
        <w:rPr>
          <w:rFonts w:ascii="Corbel" w:hAnsi="Corbel"/>
          <w:sz w:val="22"/>
          <w:szCs w:val="22"/>
        </w:rPr>
        <w:t xml:space="preserve">NW GLH </w:t>
      </w:r>
      <w:r w:rsidRPr="00D077A4">
        <w:rPr>
          <w:rFonts w:ascii="Corbel" w:hAnsi="Corbel"/>
          <w:sz w:val="22"/>
          <w:szCs w:val="22"/>
        </w:rPr>
        <w:t>whole genome sequencing, also available via the</w:t>
      </w:r>
      <w:r w:rsidR="00003654">
        <w:rPr>
          <w:rFonts w:ascii="Corbel" w:hAnsi="Corbel"/>
          <w:sz w:val="22"/>
          <w:szCs w:val="22"/>
        </w:rPr>
        <w:t xml:space="preserve"> NW GLH</w:t>
      </w:r>
      <w:r w:rsidRPr="00D077A4">
        <w:rPr>
          <w:rFonts w:ascii="Corbel" w:hAnsi="Corbel"/>
          <w:sz w:val="22"/>
          <w:szCs w:val="22"/>
        </w:rPr>
        <w:t xml:space="preserve"> website.</w:t>
      </w:r>
    </w:p>
    <w:p w14:paraId="5577E468" w14:textId="6A21B3E4" w:rsidR="000D12A9" w:rsidRPr="000D12A9" w:rsidRDefault="000D12A9" w:rsidP="000D12A9">
      <w:pPr>
        <w:numPr>
          <w:ilvl w:val="0"/>
          <w:numId w:val="9"/>
        </w:numPr>
        <w:spacing w:line="276" w:lineRule="auto"/>
        <w:jc w:val="both"/>
        <w:rPr>
          <w:rFonts w:ascii="Corbel" w:hAnsi="Corbel"/>
          <w:sz w:val="22"/>
          <w:szCs w:val="22"/>
        </w:rPr>
      </w:pPr>
      <w:r w:rsidRPr="000D12A9">
        <w:rPr>
          <w:rFonts w:ascii="Corbel" w:hAnsi="Corbel"/>
          <w:sz w:val="22"/>
          <w:szCs w:val="22"/>
        </w:rPr>
        <w:t>Storage facilities to maintain availability and integrity of samples and records are provided and maintained</w:t>
      </w:r>
      <w:r w:rsidR="00776D97">
        <w:rPr>
          <w:rFonts w:ascii="Corbel" w:hAnsi="Corbel"/>
          <w:sz w:val="22"/>
          <w:szCs w:val="22"/>
        </w:rPr>
        <w:t xml:space="preserve"> [</w:t>
      </w:r>
      <w:bookmarkStart w:id="8" w:name="_Hlk178235571"/>
      <w:r w:rsidRPr="00776D97">
        <w:rPr>
          <w:rFonts w:ascii="Corbel" w:hAnsi="Corbel"/>
          <w:sz w:val="22"/>
          <w:szCs w:val="22"/>
        </w:rPr>
        <w:t>DOC1464</w:t>
      </w:r>
      <w:r w:rsidR="00776D97">
        <w:rPr>
          <w:rFonts w:ascii="Corbel" w:hAnsi="Corbel"/>
          <w:sz w:val="22"/>
          <w:szCs w:val="22"/>
        </w:rPr>
        <w:t xml:space="preserve">, </w:t>
      </w:r>
      <w:r w:rsidRPr="00776D97">
        <w:rPr>
          <w:rFonts w:ascii="Corbel" w:hAnsi="Corbel"/>
          <w:sz w:val="22"/>
          <w:szCs w:val="22"/>
        </w:rPr>
        <w:t>DOC1279</w:t>
      </w:r>
      <w:r w:rsidR="00776D97" w:rsidRPr="00776D97">
        <w:rPr>
          <w:rFonts w:ascii="Corbel" w:hAnsi="Corbel"/>
          <w:sz w:val="22"/>
          <w:szCs w:val="22"/>
        </w:rPr>
        <w:t>]</w:t>
      </w:r>
      <w:r w:rsidRPr="000D12A9">
        <w:rPr>
          <w:rFonts w:ascii="Corbel" w:hAnsi="Corbel"/>
          <w:sz w:val="22"/>
          <w:szCs w:val="22"/>
        </w:rPr>
        <w:t>.</w:t>
      </w:r>
      <w:bookmarkEnd w:id="8"/>
    </w:p>
    <w:p w14:paraId="5E1562D1" w14:textId="44EB16CF" w:rsidR="00435522" w:rsidRDefault="000D12A9" w:rsidP="00435522">
      <w:pPr>
        <w:numPr>
          <w:ilvl w:val="0"/>
          <w:numId w:val="9"/>
        </w:numPr>
        <w:spacing w:line="276" w:lineRule="auto"/>
        <w:jc w:val="both"/>
        <w:rPr>
          <w:rFonts w:ascii="Corbel" w:hAnsi="Corbel"/>
          <w:sz w:val="22"/>
          <w:szCs w:val="22"/>
        </w:rPr>
      </w:pPr>
      <w:r w:rsidRPr="000D12A9">
        <w:rPr>
          <w:rFonts w:ascii="Corbel" w:hAnsi="Corbel"/>
          <w:sz w:val="22"/>
          <w:szCs w:val="22"/>
        </w:rPr>
        <w:t xml:space="preserve">Laboratory enquiries </w:t>
      </w:r>
      <w:r w:rsidR="00F2466B">
        <w:rPr>
          <w:rFonts w:ascii="Corbel" w:hAnsi="Corbel"/>
          <w:sz w:val="22"/>
          <w:szCs w:val="22"/>
        </w:rPr>
        <w:t xml:space="preserve">to the NW GLH Manchester site </w:t>
      </w:r>
      <w:r w:rsidRPr="000D12A9">
        <w:rPr>
          <w:rFonts w:ascii="Corbel" w:hAnsi="Corbel"/>
          <w:sz w:val="22"/>
          <w:szCs w:val="22"/>
        </w:rPr>
        <w:t xml:space="preserve">are received and triaged by administrative staff via a central email account and telephone system. </w:t>
      </w:r>
      <w:r w:rsidR="00F2466B">
        <w:rPr>
          <w:rFonts w:ascii="Corbel" w:hAnsi="Corbel"/>
          <w:sz w:val="22"/>
          <w:szCs w:val="22"/>
        </w:rPr>
        <w:t xml:space="preserve">Enquiries to the Willink Laboratory </w:t>
      </w:r>
      <w:r w:rsidR="00435522">
        <w:rPr>
          <w:rFonts w:ascii="Corbel" w:hAnsi="Corbel"/>
          <w:sz w:val="22"/>
          <w:szCs w:val="22"/>
        </w:rPr>
        <w:t>are received</w:t>
      </w:r>
      <w:r w:rsidR="00F2466B">
        <w:rPr>
          <w:rFonts w:ascii="Corbel" w:hAnsi="Corbel"/>
          <w:sz w:val="22"/>
          <w:szCs w:val="22"/>
        </w:rPr>
        <w:t xml:space="preserve"> via </w:t>
      </w:r>
      <w:r w:rsidR="00E65F64" w:rsidRPr="00E65F64">
        <w:rPr>
          <w:rFonts w:ascii="Corbel" w:hAnsi="Corbel"/>
          <w:sz w:val="22"/>
          <w:szCs w:val="22"/>
        </w:rPr>
        <w:t>reception, admin</w:t>
      </w:r>
      <w:r w:rsidR="00E65F64">
        <w:rPr>
          <w:rFonts w:ascii="Corbel" w:hAnsi="Corbel"/>
          <w:sz w:val="22"/>
          <w:szCs w:val="22"/>
        </w:rPr>
        <w:t>,</w:t>
      </w:r>
      <w:r w:rsidR="00E65F64" w:rsidRPr="00E65F64">
        <w:rPr>
          <w:rFonts w:ascii="Corbel" w:hAnsi="Corbel"/>
          <w:sz w:val="22"/>
          <w:szCs w:val="22"/>
        </w:rPr>
        <w:t xml:space="preserve"> or the duty scientist</w:t>
      </w:r>
      <w:r w:rsidR="00435522">
        <w:rPr>
          <w:rFonts w:ascii="Corbel" w:hAnsi="Corbel"/>
          <w:sz w:val="22"/>
          <w:szCs w:val="22"/>
        </w:rPr>
        <w:t>.</w:t>
      </w:r>
      <w:r w:rsidR="00F2466B">
        <w:rPr>
          <w:rFonts w:ascii="Corbel" w:hAnsi="Corbel"/>
          <w:sz w:val="22"/>
          <w:szCs w:val="22"/>
        </w:rPr>
        <w:t xml:space="preserve"> </w:t>
      </w:r>
      <w:r w:rsidR="00435522">
        <w:rPr>
          <w:rFonts w:ascii="Corbel" w:hAnsi="Corbel"/>
          <w:sz w:val="22"/>
          <w:szCs w:val="22"/>
        </w:rPr>
        <w:t xml:space="preserve">Enquiries to the </w:t>
      </w:r>
      <w:r w:rsidR="00F2466B">
        <w:rPr>
          <w:rFonts w:ascii="Corbel" w:hAnsi="Corbel"/>
          <w:sz w:val="22"/>
          <w:szCs w:val="22"/>
        </w:rPr>
        <w:t xml:space="preserve">Christie Oncology Cytogenetics Laboratory </w:t>
      </w:r>
      <w:r w:rsidR="00435522">
        <w:rPr>
          <w:rFonts w:ascii="Corbel" w:hAnsi="Corbel"/>
          <w:sz w:val="22"/>
          <w:szCs w:val="22"/>
        </w:rPr>
        <w:t xml:space="preserve">are received via the laboratory administrator. </w:t>
      </w:r>
      <w:r w:rsidRPr="00435522">
        <w:rPr>
          <w:rFonts w:ascii="Corbel" w:hAnsi="Corbel"/>
          <w:sz w:val="22"/>
          <w:szCs w:val="22"/>
        </w:rPr>
        <w:t>Contact details and information relevant to patients and service users are available on the website</w:t>
      </w:r>
      <w:r w:rsidR="00435522" w:rsidRPr="00435522">
        <w:rPr>
          <w:rFonts w:ascii="Corbel" w:hAnsi="Corbel"/>
          <w:sz w:val="22"/>
          <w:szCs w:val="22"/>
        </w:rPr>
        <w:t>s</w:t>
      </w:r>
      <w:r w:rsidRPr="00435522">
        <w:rPr>
          <w:rFonts w:ascii="Corbel" w:hAnsi="Corbel"/>
          <w:sz w:val="22"/>
          <w:szCs w:val="22"/>
        </w:rPr>
        <w:t>.</w:t>
      </w:r>
    </w:p>
    <w:p w14:paraId="03DFA1D4" w14:textId="7137BDC9" w:rsidR="000D12A9" w:rsidRPr="00435522" w:rsidRDefault="000D12A9" w:rsidP="00435522">
      <w:pPr>
        <w:spacing w:line="276" w:lineRule="auto"/>
        <w:ind w:left="1211"/>
        <w:jc w:val="both"/>
        <w:rPr>
          <w:rFonts w:ascii="Corbel" w:hAnsi="Corbel"/>
          <w:sz w:val="22"/>
          <w:szCs w:val="22"/>
        </w:rPr>
      </w:pPr>
      <w:r w:rsidRPr="00435522">
        <w:rPr>
          <w:rFonts w:ascii="Corbel" w:hAnsi="Corbel"/>
          <w:sz w:val="22"/>
          <w:szCs w:val="22"/>
        </w:rPr>
        <w:t>Patients can make a subject to access request via the Trust Medico Legal Department (</w:t>
      </w:r>
      <w:hyperlink r:id="rId32" w:history="1">
        <w:r w:rsidRPr="00435522">
          <w:rPr>
            <w:rFonts w:ascii="Corbel" w:hAnsi="Corbel"/>
            <w:color w:val="0000FF"/>
            <w:sz w:val="22"/>
            <w:szCs w:val="22"/>
            <w:u w:val="single"/>
          </w:rPr>
          <w:t>here</w:t>
        </w:r>
      </w:hyperlink>
      <w:r w:rsidRPr="00435522">
        <w:rPr>
          <w:rFonts w:ascii="Corbel" w:hAnsi="Corbel"/>
          <w:sz w:val="22"/>
          <w:szCs w:val="22"/>
        </w:rPr>
        <w:t>).</w:t>
      </w:r>
    </w:p>
    <w:p w14:paraId="355005D4" w14:textId="347CB4ED" w:rsidR="000D12A9" w:rsidRPr="000D12A9" w:rsidRDefault="000D12A9" w:rsidP="000D12A9">
      <w:pPr>
        <w:numPr>
          <w:ilvl w:val="0"/>
          <w:numId w:val="9"/>
        </w:numPr>
        <w:spacing w:line="276" w:lineRule="auto"/>
        <w:jc w:val="both"/>
        <w:rPr>
          <w:rFonts w:ascii="Corbel" w:hAnsi="Corbel"/>
          <w:sz w:val="22"/>
          <w:szCs w:val="22"/>
        </w:rPr>
      </w:pPr>
      <w:r w:rsidRPr="000D12A9">
        <w:rPr>
          <w:rFonts w:ascii="Corbel" w:hAnsi="Corbel"/>
          <w:sz w:val="22"/>
          <w:szCs w:val="22"/>
        </w:rPr>
        <w:t>Mandatory training schedule, laboratory induction, training and competency policies and engagement with Trust values ensure the rights of patients to care</w:t>
      </w:r>
      <w:r w:rsidR="006064BA">
        <w:rPr>
          <w:rFonts w:ascii="Corbel" w:hAnsi="Corbel"/>
          <w:sz w:val="22"/>
          <w:szCs w:val="22"/>
        </w:rPr>
        <w:t xml:space="preserve"> are upheld and</w:t>
      </w:r>
      <w:r w:rsidRPr="000D12A9">
        <w:rPr>
          <w:rFonts w:ascii="Corbel" w:hAnsi="Corbel"/>
          <w:sz w:val="22"/>
          <w:szCs w:val="22"/>
        </w:rPr>
        <w:t xml:space="preserve"> free from discrimination.</w:t>
      </w:r>
    </w:p>
    <w:p w14:paraId="3BF7125C" w14:textId="77777777" w:rsidR="00F968C1" w:rsidRDefault="00F968C1" w:rsidP="00F968C1">
      <w:pPr>
        <w:pStyle w:val="BodyText"/>
        <w:tabs>
          <w:tab w:val="num" w:pos="0"/>
        </w:tabs>
        <w:spacing w:after="0" w:line="276" w:lineRule="auto"/>
        <w:ind w:left="720"/>
        <w:jc w:val="both"/>
        <w:rPr>
          <w:rFonts w:ascii="Corbel" w:hAnsi="Corbel"/>
          <w:snapToGrid w:val="0"/>
          <w:color w:val="000000"/>
          <w:sz w:val="22"/>
          <w:szCs w:val="22"/>
        </w:rPr>
      </w:pPr>
    </w:p>
    <w:p w14:paraId="3C326578" w14:textId="77777777" w:rsidR="00776D97" w:rsidRDefault="00776D97" w:rsidP="00F968C1">
      <w:pPr>
        <w:pStyle w:val="BodyText"/>
        <w:tabs>
          <w:tab w:val="num" w:pos="0"/>
        </w:tabs>
        <w:spacing w:after="0" w:line="276" w:lineRule="auto"/>
        <w:ind w:left="720"/>
        <w:jc w:val="both"/>
        <w:rPr>
          <w:rFonts w:ascii="Corbel" w:hAnsi="Corbel"/>
          <w:snapToGrid w:val="0"/>
          <w:color w:val="000000"/>
          <w:sz w:val="22"/>
          <w:szCs w:val="22"/>
        </w:rPr>
      </w:pPr>
    </w:p>
    <w:p w14:paraId="0DD98038" w14:textId="1C68E54A" w:rsidR="0085009C" w:rsidRPr="00776D97" w:rsidRDefault="0085009C" w:rsidP="0085009C">
      <w:pPr>
        <w:pStyle w:val="StyleTOC2Right1ch"/>
        <w:tabs>
          <w:tab w:val="clear" w:pos="360"/>
          <w:tab w:val="num" w:pos="709"/>
        </w:tabs>
        <w:spacing w:line="276" w:lineRule="auto"/>
        <w:ind w:left="567" w:hanging="567"/>
        <w:jc w:val="both"/>
        <w:outlineLvl w:val="0"/>
        <w:rPr>
          <w:rFonts w:ascii="Corbel" w:hAnsi="Corbel"/>
          <w:b/>
          <w:bCs/>
          <w:sz w:val="24"/>
          <w:szCs w:val="24"/>
        </w:rPr>
      </w:pPr>
      <w:bookmarkStart w:id="9" w:name="_Toc180954885"/>
      <w:r w:rsidRPr="00776D97">
        <w:rPr>
          <w:rFonts w:ascii="Corbel" w:hAnsi="Corbel"/>
          <w:b/>
          <w:sz w:val="24"/>
          <w:szCs w:val="24"/>
        </w:rPr>
        <w:t>STRUCTURE AND GOVERNANCE REQUIREMENTS</w:t>
      </w:r>
      <w:bookmarkEnd w:id="9"/>
    </w:p>
    <w:p w14:paraId="6C18A109" w14:textId="57CAAA12" w:rsidR="0085009C" w:rsidRPr="00776D97"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0" w:name="_Toc180954886"/>
      <w:r w:rsidRPr="00776D97">
        <w:rPr>
          <w:rFonts w:ascii="Corbel" w:hAnsi="Corbel"/>
          <w:b/>
          <w:sz w:val="24"/>
          <w:szCs w:val="24"/>
        </w:rPr>
        <w:t>Legal Entity</w:t>
      </w:r>
      <w:bookmarkEnd w:id="10"/>
    </w:p>
    <w:p w14:paraId="70B5B2B7" w14:textId="1DCF0660" w:rsidR="00BF3593" w:rsidRDefault="00BF3593" w:rsidP="00BF3593">
      <w:pPr>
        <w:spacing w:line="276" w:lineRule="auto"/>
        <w:ind w:leftChars="354" w:left="708"/>
        <w:jc w:val="both"/>
        <w:rPr>
          <w:rFonts w:ascii="Corbel" w:hAnsi="Corbel"/>
          <w:sz w:val="22"/>
          <w:szCs w:val="22"/>
        </w:rPr>
      </w:pPr>
      <w:r w:rsidRPr="004A12E3">
        <w:rPr>
          <w:rFonts w:ascii="Corbel" w:hAnsi="Corbel"/>
          <w:sz w:val="22"/>
          <w:szCs w:val="22"/>
        </w:rPr>
        <w:t xml:space="preserve">The </w:t>
      </w:r>
      <w:r w:rsidR="00776D97">
        <w:rPr>
          <w:rFonts w:ascii="Corbel" w:hAnsi="Corbel"/>
          <w:sz w:val="22"/>
          <w:szCs w:val="22"/>
        </w:rPr>
        <w:t>Laboratories are</w:t>
      </w:r>
      <w:r w:rsidRPr="004A12E3">
        <w:rPr>
          <w:rFonts w:ascii="Corbel" w:hAnsi="Corbel"/>
          <w:sz w:val="22"/>
          <w:szCs w:val="22"/>
        </w:rPr>
        <w:t xml:space="preserve"> part of the directorate of the Manchester Centre for Genomic Medicine</w:t>
      </w:r>
      <w:r>
        <w:rPr>
          <w:rFonts w:ascii="Corbel" w:hAnsi="Corbel"/>
          <w:sz w:val="22"/>
          <w:szCs w:val="22"/>
        </w:rPr>
        <w:t xml:space="preserve"> (MCGM)</w:t>
      </w:r>
      <w:r w:rsidRPr="004A12E3">
        <w:rPr>
          <w:rFonts w:ascii="Corbel" w:hAnsi="Corbel"/>
          <w:sz w:val="22"/>
          <w:szCs w:val="22"/>
        </w:rPr>
        <w:t xml:space="preserve"> within the St Mary’s </w:t>
      </w:r>
      <w:r>
        <w:rPr>
          <w:rFonts w:ascii="Corbel" w:hAnsi="Corbel"/>
          <w:sz w:val="22"/>
          <w:szCs w:val="22"/>
        </w:rPr>
        <w:t>H</w:t>
      </w:r>
      <w:r w:rsidRPr="004A12E3">
        <w:rPr>
          <w:rFonts w:ascii="Corbel" w:hAnsi="Corbel"/>
          <w:sz w:val="22"/>
          <w:szCs w:val="22"/>
        </w:rPr>
        <w:t xml:space="preserve">ospital </w:t>
      </w:r>
      <w:r w:rsidR="005D2B2D">
        <w:rPr>
          <w:rFonts w:ascii="Corbel" w:hAnsi="Corbel"/>
          <w:sz w:val="22"/>
          <w:szCs w:val="22"/>
        </w:rPr>
        <w:t xml:space="preserve">which (together with Royal Manchester Children’s Hospital and the </w:t>
      </w:r>
      <w:r w:rsidR="005D2B2D">
        <w:rPr>
          <w:rFonts w:ascii="Corbel" w:hAnsi="Corbel"/>
          <w:sz w:val="22"/>
          <w:szCs w:val="22"/>
        </w:rPr>
        <w:lastRenderedPageBreak/>
        <w:t>Manchester Royal Eye hospital) is part of the Specialist Hospitals Group,</w:t>
      </w:r>
      <w:r>
        <w:rPr>
          <w:rFonts w:ascii="Corbel" w:hAnsi="Corbel"/>
          <w:sz w:val="22"/>
          <w:szCs w:val="22"/>
        </w:rPr>
        <w:t xml:space="preserve"> </w:t>
      </w:r>
      <w:r w:rsidR="005D2B2D">
        <w:rPr>
          <w:rFonts w:ascii="Corbel" w:hAnsi="Corbel"/>
          <w:sz w:val="22"/>
          <w:szCs w:val="22"/>
        </w:rPr>
        <w:t xml:space="preserve">one of 6 Clinical Groups </w:t>
      </w:r>
      <w:r>
        <w:rPr>
          <w:rFonts w:ascii="Corbel" w:hAnsi="Corbel"/>
          <w:sz w:val="22"/>
          <w:szCs w:val="22"/>
        </w:rPr>
        <w:t>within the</w:t>
      </w:r>
      <w:r w:rsidRPr="004A12E3">
        <w:rPr>
          <w:rFonts w:ascii="Corbel" w:hAnsi="Corbel"/>
          <w:sz w:val="22"/>
          <w:szCs w:val="22"/>
        </w:rPr>
        <w:t xml:space="preserve"> Manchester University NHS Trust (</w:t>
      </w:r>
      <w:r>
        <w:rPr>
          <w:rFonts w:ascii="Corbel" w:hAnsi="Corbel"/>
          <w:sz w:val="22"/>
          <w:szCs w:val="22"/>
        </w:rPr>
        <w:t>MF</w:t>
      </w:r>
      <w:r w:rsidR="005B3072">
        <w:rPr>
          <w:rFonts w:ascii="Corbel" w:hAnsi="Corbel"/>
          <w:sz w:val="22"/>
          <w:szCs w:val="22"/>
        </w:rPr>
        <w:t>T</w:t>
      </w:r>
      <w:r w:rsidRPr="004A12E3">
        <w:rPr>
          <w:rFonts w:ascii="Corbel" w:hAnsi="Corbel"/>
          <w:sz w:val="22"/>
          <w:szCs w:val="22"/>
        </w:rPr>
        <w:t>)</w:t>
      </w:r>
      <w:r>
        <w:rPr>
          <w:rFonts w:ascii="Corbel" w:hAnsi="Corbel"/>
          <w:sz w:val="22"/>
          <w:szCs w:val="22"/>
        </w:rPr>
        <w:t>.</w:t>
      </w:r>
      <w:r w:rsidRPr="004A12E3">
        <w:rPr>
          <w:rFonts w:ascii="Corbel" w:hAnsi="Corbel"/>
          <w:sz w:val="22"/>
          <w:szCs w:val="22"/>
        </w:rPr>
        <w:t xml:space="preserve"> </w:t>
      </w:r>
      <w:r w:rsidR="005B3072">
        <w:rPr>
          <w:rFonts w:ascii="Corbel" w:hAnsi="Corbel"/>
          <w:sz w:val="22"/>
          <w:szCs w:val="22"/>
        </w:rPr>
        <w:t>MFT is legally responsible for the activities of the laboratories (ISO 15189 5.1</w:t>
      </w:r>
      <w:r w:rsidR="00776D97">
        <w:rPr>
          <w:rFonts w:ascii="Corbel" w:hAnsi="Corbel"/>
          <w:sz w:val="22"/>
          <w:szCs w:val="22"/>
        </w:rPr>
        <w:t>)</w:t>
      </w:r>
      <w:r w:rsidR="005B3072">
        <w:rPr>
          <w:rFonts w:ascii="Corbel" w:hAnsi="Corbel"/>
          <w:sz w:val="22"/>
          <w:szCs w:val="22"/>
        </w:rPr>
        <w:t xml:space="preserve">. </w:t>
      </w:r>
      <w:r>
        <w:rPr>
          <w:rFonts w:ascii="Corbel" w:hAnsi="Corbel"/>
          <w:sz w:val="22"/>
          <w:szCs w:val="22"/>
        </w:rPr>
        <w:t xml:space="preserve">The </w:t>
      </w:r>
      <w:r w:rsidR="005B3072">
        <w:rPr>
          <w:rFonts w:ascii="Corbel" w:hAnsi="Corbel"/>
          <w:sz w:val="22"/>
          <w:szCs w:val="22"/>
        </w:rPr>
        <w:t>top-level</w:t>
      </w:r>
      <w:r>
        <w:rPr>
          <w:rFonts w:ascii="Corbel" w:hAnsi="Corbel"/>
          <w:sz w:val="22"/>
          <w:szCs w:val="22"/>
        </w:rPr>
        <w:t xml:space="preserve"> </w:t>
      </w:r>
      <w:r w:rsidR="005D2B2D">
        <w:rPr>
          <w:rFonts w:ascii="Corbel" w:hAnsi="Corbel"/>
          <w:sz w:val="22"/>
          <w:szCs w:val="22"/>
        </w:rPr>
        <w:t>Specialist Hospitals Group</w:t>
      </w:r>
      <w:r>
        <w:rPr>
          <w:rFonts w:ascii="Corbel" w:hAnsi="Corbel"/>
          <w:sz w:val="22"/>
          <w:szCs w:val="22"/>
        </w:rPr>
        <w:t xml:space="preserve"> organisation (Manchester University NHS Trust) is shown in figure 2 below.</w:t>
      </w:r>
    </w:p>
    <w:p w14:paraId="71F4E948" w14:textId="77777777" w:rsidR="00BF3593" w:rsidRPr="005B3072" w:rsidRDefault="00BF3593" w:rsidP="00BF3593">
      <w:pPr>
        <w:spacing w:line="276" w:lineRule="auto"/>
        <w:ind w:leftChars="354" w:left="708"/>
        <w:jc w:val="both"/>
        <w:rPr>
          <w:rFonts w:ascii="Corbel" w:hAnsi="Corbel"/>
          <w:sz w:val="8"/>
          <w:szCs w:val="8"/>
        </w:rPr>
      </w:pPr>
    </w:p>
    <w:p w14:paraId="05960574" w14:textId="7B9E1B25" w:rsidR="00BF3593" w:rsidRDefault="005B3072" w:rsidP="00174755">
      <w:pPr>
        <w:spacing w:line="276" w:lineRule="auto"/>
        <w:ind w:leftChars="354" w:left="708"/>
        <w:jc w:val="center"/>
        <w:rPr>
          <w:rFonts w:ascii="Corbel" w:hAnsi="Corbel"/>
          <w:sz w:val="22"/>
          <w:szCs w:val="22"/>
        </w:rPr>
      </w:pPr>
      <w:r w:rsidRPr="005B3072">
        <w:rPr>
          <w:rFonts w:ascii="Corbel" w:hAnsi="Corbel"/>
          <w:noProof/>
          <w:sz w:val="22"/>
          <w:szCs w:val="22"/>
        </w:rPr>
        <w:drawing>
          <wp:inline distT="0" distB="0" distL="0" distR="0" wp14:anchorId="7B8454F2" wp14:editId="7D192BAC">
            <wp:extent cx="4492487" cy="1713466"/>
            <wp:effectExtent l="0" t="0" r="3810" b="1270"/>
            <wp:docPr id="52286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67421" name=""/>
                    <pic:cNvPicPr/>
                  </pic:nvPicPr>
                  <pic:blipFill>
                    <a:blip r:embed="rId33"/>
                    <a:stretch>
                      <a:fillRect/>
                    </a:stretch>
                  </pic:blipFill>
                  <pic:spPr>
                    <a:xfrm>
                      <a:off x="0" y="0"/>
                      <a:ext cx="4516842" cy="1722755"/>
                    </a:xfrm>
                    <a:prstGeom prst="rect">
                      <a:avLst/>
                    </a:prstGeom>
                  </pic:spPr>
                </pic:pic>
              </a:graphicData>
            </a:graphic>
          </wp:inline>
        </w:drawing>
      </w:r>
    </w:p>
    <w:p w14:paraId="675BE710" w14:textId="77777777" w:rsidR="00BF3593" w:rsidRPr="002C64B4" w:rsidRDefault="00BF3593" w:rsidP="00BF3593">
      <w:pPr>
        <w:spacing w:line="276" w:lineRule="auto"/>
        <w:ind w:leftChars="354" w:left="708"/>
        <w:jc w:val="both"/>
        <w:rPr>
          <w:rFonts w:ascii="Corbel" w:hAnsi="Corbel"/>
          <w:sz w:val="8"/>
          <w:szCs w:val="8"/>
        </w:rPr>
      </w:pPr>
    </w:p>
    <w:p w14:paraId="4BBC4C4B" w14:textId="3D44B8C5" w:rsidR="00BF3593" w:rsidRPr="004A12E3" w:rsidRDefault="00BF3593" w:rsidP="00BF3593">
      <w:pPr>
        <w:spacing w:line="276" w:lineRule="auto"/>
        <w:ind w:leftChars="354" w:left="708"/>
        <w:jc w:val="both"/>
        <w:rPr>
          <w:rFonts w:ascii="Corbel" w:hAnsi="Corbel"/>
          <w:b/>
        </w:rPr>
      </w:pPr>
      <w:r>
        <w:rPr>
          <w:rFonts w:ascii="Corbel" w:hAnsi="Corbel"/>
          <w:b/>
        </w:rPr>
        <w:t>Figure 2: T</w:t>
      </w:r>
      <w:r w:rsidRPr="004A12E3">
        <w:rPr>
          <w:rFonts w:ascii="Corbel" w:hAnsi="Corbel"/>
          <w:b/>
        </w:rPr>
        <w:t>he Host Organisation.</w:t>
      </w:r>
      <w:r>
        <w:rPr>
          <w:rFonts w:ascii="Corbel" w:hAnsi="Corbel"/>
          <w:b/>
        </w:rPr>
        <w:t xml:space="preserve"> </w:t>
      </w:r>
      <w:r w:rsidRPr="00870228">
        <w:rPr>
          <w:rFonts w:ascii="Corbel" w:hAnsi="Corbel"/>
        </w:rPr>
        <w:t>The Manchester</w:t>
      </w:r>
      <w:r w:rsidRPr="004A12E3">
        <w:rPr>
          <w:rFonts w:ascii="Corbel" w:hAnsi="Corbel"/>
        </w:rPr>
        <w:t xml:space="preserve"> University </w:t>
      </w:r>
      <w:r>
        <w:rPr>
          <w:rFonts w:ascii="Corbel" w:hAnsi="Corbel"/>
        </w:rPr>
        <w:t xml:space="preserve">NHS Foundation Trust (MFT) </w:t>
      </w:r>
      <w:r w:rsidR="005D2B2D">
        <w:rPr>
          <w:rFonts w:ascii="Corbel" w:hAnsi="Corbel"/>
          <w:sz w:val="22"/>
          <w:szCs w:val="22"/>
        </w:rPr>
        <w:t>Clinical Group.</w:t>
      </w:r>
    </w:p>
    <w:p w14:paraId="11C7C047" w14:textId="77777777" w:rsidR="00BF3593" w:rsidRDefault="00BF3593" w:rsidP="00BF3593">
      <w:pPr>
        <w:spacing w:line="276" w:lineRule="auto"/>
        <w:ind w:leftChars="354" w:left="708"/>
        <w:jc w:val="both"/>
        <w:rPr>
          <w:rFonts w:ascii="Corbel" w:hAnsi="Corbel"/>
          <w:sz w:val="22"/>
          <w:szCs w:val="22"/>
        </w:rPr>
      </w:pPr>
    </w:p>
    <w:p w14:paraId="16AA33E8" w14:textId="1A9F1D92" w:rsidR="00BF3593" w:rsidRPr="00B82FB5" w:rsidRDefault="00BF3593" w:rsidP="00BF3593">
      <w:pPr>
        <w:spacing w:line="276" w:lineRule="auto"/>
        <w:ind w:leftChars="354" w:left="708"/>
        <w:jc w:val="both"/>
        <w:rPr>
          <w:rFonts w:ascii="Corbel" w:hAnsi="Corbel"/>
          <w:sz w:val="22"/>
          <w:szCs w:val="22"/>
        </w:rPr>
      </w:pPr>
      <w:r w:rsidRPr="004A12E3">
        <w:rPr>
          <w:rFonts w:ascii="Corbel" w:hAnsi="Corbel"/>
          <w:sz w:val="22"/>
          <w:szCs w:val="22"/>
        </w:rPr>
        <w:t xml:space="preserve">The internal organisational </w:t>
      </w:r>
      <w:r w:rsidRPr="00B82FB5">
        <w:rPr>
          <w:rFonts w:ascii="Corbel" w:hAnsi="Corbel"/>
          <w:sz w:val="22"/>
          <w:szCs w:val="22"/>
        </w:rPr>
        <w:t xml:space="preserve">relationships are shown in figure 3. The Manchester Centre for Genomic Medicine and the </w:t>
      </w:r>
      <w:r w:rsidR="00B82FB5" w:rsidRPr="00B82FB5">
        <w:rPr>
          <w:rFonts w:ascii="Corbel" w:hAnsi="Corbel"/>
          <w:sz w:val="22"/>
          <w:szCs w:val="22"/>
        </w:rPr>
        <w:t>Laboratories</w:t>
      </w:r>
      <w:r w:rsidRPr="00B82FB5">
        <w:rPr>
          <w:rFonts w:ascii="Corbel" w:hAnsi="Corbel"/>
          <w:sz w:val="22"/>
          <w:szCs w:val="22"/>
        </w:rPr>
        <w:t xml:space="preserve"> (incorporating the NW GLH Manchester site</w:t>
      </w:r>
      <w:r w:rsidR="00B82FB5" w:rsidRPr="00B82FB5">
        <w:rPr>
          <w:rFonts w:ascii="Corbel" w:hAnsi="Corbel"/>
          <w:sz w:val="22"/>
          <w:szCs w:val="22"/>
        </w:rPr>
        <w:t>, NW GLH Liverpool site, Christie Oncology Cytogenetics Laboratory,</w:t>
      </w:r>
      <w:r w:rsidRPr="00B82FB5">
        <w:rPr>
          <w:rFonts w:ascii="Corbel" w:hAnsi="Corbel"/>
          <w:sz w:val="22"/>
          <w:szCs w:val="22"/>
        </w:rPr>
        <w:t xml:space="preserve"> and the Willink Biochemical Genetics Laboratory) have a defined management structure.</w:t>
      </w:r>
    </w:p>
    <w:p w14:paraId="1A960EB8" w14:textId="77777777" w:rsidR="00BF3593" w:rsidRDefault="00BF3593" w:rsidP="00BF3593">
      <w:pPr>
        <w:spacing w:line="276" w:lineRule="auto"/>
        <w:ind w:leftChars="354" w:left="708"/>
        <w:jc w:val="both"/>
        <w:rPr>
          <w:rFonts w:ascii="Corbel" w:hAnsi="Corbel"/>
          <w:sz w:val="22"/>
          <w:szCs w:val="22"/>
        </w:rPr>
      </w:pPr>
    </w:p>
    <w:p w14:paraId="31197116" w14:textId="77777777" w:rsidR="00776D97" w:rsidRPr="00B82FB5" w:rsidRDefault="00776D97" w:rsidP="00BF3593">
      <w:pPr>
        <w:spacing w:line="276" w:lineRule="auto"/>
        <w:ind w:leftChars="354" w:left="708"/>
        <w:jc w:val="both"/>
        <w:rPr>
          <w:rFonts w:ascii="Corbel" w:hAnsi="Corbel"/>
          <w:sz w:val="22"/>
          <w:szCs w:val="22"/>
        </w:rPr>
      </w:pPr>
    </w:p>
    <w:p w14:paraId="09BF6E9B" w14:textId="76351D3B" w:rsidR="00BF3593" w:rsidRPr="00776D97" w:rsidRDefault="00BF3593" w:rsidP="0029630D">
      <w:pPr>
        <w:pStyle w:val="ListParagraph"/>
        <w:numPr>
          <w:ilvl w:val="0"/>
          <w:numId w:val="5"/>
        </w:numPr>
        <w:spacing w:line="276" w:lineRule="auto"/>
        <w:jc w:val="both"/>
        <w:rPr>
          <w:rFonts w:ascii="Corbel" w:hAnsi="Corbel"/>
        </w:rPr>
      </w:pPr>
      <w:r w:rsidRPr="00776D97">
        <w:rPr>
          <w:rFonts w:ascii="Corbel" w:hAnsi="Corbel"/>
        </w:rPr>
        <w:t>St Mary’s, The Manchester Centre for Genomic Medicine and Laboratory management structure.</w:t>
      </w:r>
    </w:p>
    <w:p w14:paraId="1002E7E9" w14:textId="77777777" w:rsidR="00BF3593" w:rsidRPr="004A12E3" w:rsidRDefault="00BF3593" w:rsidP="00BF3593">
      <w:pPr>
        <w:spacing w:line="276" w:lineRule="auto"/>
        <w:ind w:leftChars="354" w:left="708"/>
        <w:rPr>
          <w:rFonts w:ascii="Corbel" w:hAnsi="Corbel"/>
          <w:sz w:val="8"/>
          <w:szCs w:val="8"/>
        </w:rPr>
      </w:pPr>
    </w:p>
    <w:p w14:paraId="5A878094" w14:textId="127DB465" w:rsidR="00BF3593" w:rsidRDefault="00490D1C" w:rsidP="00174755">
      <w:pPr>
        <w:spacing w:line="276" w:lineRule="auto"/>
        <w:ind w:leftChars="354" w:left="708"/>
        <w:jc w:val="center"/>
        <w:rPr>
          <w:rFonts w:ascii="Corbel" w:hAnsi="Corbel"/>
          <w:sz w:val="16"/>
          <w:szCs w:val="16"/>
        </w:rPr>
      </w:pPr>
      <w:r w:rsidRPr="00490D1C">
        <w:rPr>
          <w:rFonts w:ascii="Corbel" w:hAnsi="Corbel"/>
          <w:noProof/>
          <w:sz w:val="16"/>
          <w:szCs w:val="16"/>
        </w:rPr>
        <w:drawing>
          <wp:inline distT="0" distB="0" distL="0" distR="0" wp14:anchorId="7B7E4315" wp14:editId="156E1305">
            <wp:extent cx="4386946" cy="3635655"/>
            <wp:effectExtent l="0" t="0" r="0" b="3175"/>
            <wp:docPr id="1033160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60747" name=""/>
                    <pic:cNvPicPr/>
                  </pic:nvPicPr>
                  <pic:blipFill>
                    <a:blip r:embed="rId34"/>
                    <a:stretch>
                      <a:fillRect/>
                    </a:stretch>
                  </pic:blipFill>
                  <pic:spPr>
                    <a:xfrm>
                      <a:off x="0" y="0"/>
                      <a:ext cx="4411437" cy="3655952"/>
                    </a:xfrm>
                    <a:prstGeom prst="rect">
                      <a:avLst/>
                    </a:prstGeom>
                  </pic:spPr>
                </pic:pic>
              </a:graphicData>
            </a:graphic>
          </wp:inline>
        </w:drawing>
      </w:r>
    </w:p>
    <w:p w14:paraId="4840F1AE" w14:textId="77777777" w:rsidR="00BF3593" w:rsidRPr="0022662B" w:rsidRDefault="00BF3593" w:rsidP="00BF3593">
      <w:pPr>
        <w:spacing w:line="276" w:lineRule="auto"/>
        <w:ind w:leftChars="354" w:left="708"/>
        <w:jc w:val="both"/>
        <w:rPr>
          <w:rFonts w:ascii="Corbel" w:hAnsi="Corbel"/>
          <w:sz w:val="16"/>
          <w:szCs w:val="16"/>
        </w:rPr>
      </w:pPr>
    </w:p>
    <w:p w14:paraId="7E846A16" w14:textId="77777777" w:rsidR="00BF3593" w:rsidRPr="00776D97" w:rsidRDefault="00BF3593" w:rsidP="0029630D">
      <w:pPr>
        <w:pStyle w:val="ListParagraph"/>
        <w:numPr>
          <w:ilvl w:val="0"/>
          <w:numId w:val="5"/>
        </w:numPr>
        <w:spacing w:line="276" w:lineRule="auto"/>
        <w:jc w:val="both"/>
        <w:rPr>
          <w:rFonts w:ascii="Corbel" w:hAnsi="Corbel"/>
        </w:rPr>
      </w:pPr>
      <w:r w:rsidRPr="00776D97">
        <w:rPr>
          <w:rFonts w:ascii="Corbel" w:hAnsi="Corbel"/>
        </w:rPr>
        <w:t>The NW GLH management structure</w:t>
      </w:r>
    </w:p>
    <w:p w14:paraId="38E6D1F1" w14:textId="77777777" w:rsidR="00BF3593" w:rsidRPr="0022662B" w:rsidRDefault="00BF3593" w:rsidP="00BF3593">
      <w:pPr>
        <w:spacing w:line="276" w:lineRule="auto"/>
        <w:ind w:leftChars="354" w:left="708"/>
        <w:jc w:val="both"/>
        <w:rPr>
          <w:rFonts w:ascii="Corbel" w:hAnsi="Corbel"/>
          <w:sz w:val="8"/>
          <w:szCs w:val="8"/>
        </w:rPr>
      </w:pPr>
    </w:p>
    <w:p w14:paraId="0A10DF73" w14:textId="77777777" w:rsidR="00BF3593" w:rsidRDefault="00BF3593" w:rsidP="00BF3593">
      <w:pPr>
        <w:pStyle w:val="StyleTOC2Right1ch"/>
        <w:keepLines/>
        <w:numPr>
          <w:ilvl w:val="0"/>
          <w:numId w:val="0"/>
        </w:numPr>
        <w:ind w:left="360" w:firstLine="348"/>
        <w:jc w:val="center"/>
        <w:rPr>
          <w:rFonts w:ascii="Palatino Linotype" w:hAnsi="Palatino Linotype"/>
          <w:b/>
        </w:rPr>
      </w:pPr>
      <w:r w:rsidRPr="00B70681">
        <w:rPr>
          <w:noProof/>
          <w:lang w:eastAsia="en-GB"/>
        </w:rPr>
        <w:lastRenderedPageBreak/>
        <w:drawing>
          <wp:inline distT="0" distB="0" distL="0" distR="0" wp14:anchorId="3FC330AF" wp14:editId="18BACA9C">
            <wp:extent cx="5244998" cy="3379326"/>
            <wp:effectExtent l="0" t="0" r="0"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86078" cy="3405794"/>
                    </a:xfrm>
                    <a:prstGeom prst="rect">
                      <a:avLst/>
                    </a:prstGeom>
                    <a:noFill/>
                    <a:ln>
                      <a:noFill/>
                    </a:ln>
                  </pic:spPr>
                </pic:pic>
              </a:graphicData>
            </a:graphic>
          </wp:inline>
        </w:drawing>
      </w:r>
    </w:p>
    <w:p w14:paraId="4458EA89" w14:textId="77777777" w:rsidR="00BF3593" w:rsidRPr="00764860" w:rsidRDefault="00BF3593" w:rsidP="00BF3593">
      <w:pPr>
        <w:spacing w:line="276" w:lineRule="auto"/>
        <w:ind w:leftChars="354" w:left="708"/>
        <w:jc w:val="both"/>
        <w:rPr>
          <w:rFonts w:ascii="Corbel" w:hAnsi="Corbel"/>
          <w:b/>
          <w:sz w:val="8"/>
          <w:szCs w:val="8"/>
        </w:rPr>
      </w:pPr>
    </w:p>
    <w:p w14:paraId="222A669C" w14:textId="332F80CB" w:rsidR="00BF3593" w:rsidRPr="004078CF" w:rsidRDefault="00BF3593" w:rsidP="00BF3593">
      <w:pPr>
        <w:spacing w:line="276" w:lineRule="auto"/>
        <w:ind w:leftChars="354" w:left="708"/>
        <w:jc w:val="both"/>
        <w:rPr>
          <w:rFonts w:ascii="Corbel" w:hAnsi="Corbel"/>
          <w:b/>
        </w:rPr>
      </w:pPr>
      <w:r>
        <w:rPr>
          <w:rFonts w:ascii="Corbel" w:hAnsi="Corbel"/>
          <w:b/>
        </w:rPr>
        <w:t>Figure 3</w:t>
      </w:r>
      <w:r w:rsidRPr="004A12E3">
        <w:rPr>
          <w:rFonts w:ascii="Corbel" w:hAnsi="Corbel"/>
          <w:b/>
        </w:rPr>
        <w:t>: The relationship</w:t>
      </w:r>
      <w:r>
        <w:rPr>
          <w:rFonts w:ascii="Corbel" w:hAnsi="Corbel"/>
          <w:b/>
        </w:rPr>
        <w:t xml:space="preserve"> of (A) the </w:t>
      </w:r>
      <w:r w:rsidR="00776D97">
        <w:rPr>
          <w:rFonts w:ascii="Corbel" w:hAnsi="Corbel"/>
          <w:b/>
        </w:rPr>
        <w:t>Laboratories</w:t>
      </w:r>
      <w:r>
        <w:rPr>
          <w:rFonts w:ascii="Corbel" w:hAnsi="Corbel"/>
          <w:b/>
        </w:rPr>
        <w:t xml:space="preserve"> </w:t>
      </w:r>
      <w:r w:rsidRPr="004A12E3">
        <w:rPr>
          <w:rFonts w:ascii="Corbel" w:hAnsi="Corbel"/>
          <w:b/>
        </w:rPr>
        <w:t>to the Host Organisation</w:t>
      </w:r>
      <w:r>
        <w:rPr>
          <w:rFonts w:ascii="Corbel" w:hAnsi="Corbel"/>
          <w:b/>
        </w:rPr>
        <w:t xml:space="preserve"> and (B) the NW GLH to the Host Organisation</w:t>
      </w:r>
      <w:r w:rsidRPr="004A12E3">
        <w:rPr>
          <w:rFonts w:ascii="Corbel" w:hAnsi="Corbel"/>
          <w:b/>
        </w:rPr>
        <w:t xml:space="preserve">. </w:t>
      </w:r>
      <w:r w:rsidRPr="004A12E3">
        <w:rPr>
          <w:rFonts w:ascii="Corbel" w:hAnsi="Corbel"/>
        </w:rPr>
        <w:t>Manchester University NHS Foundation Trust</w:t>
      </w:r>
      <w:r>
        <w:rPr>
          <w:rFonts w:ascii="Corbel" w:hAnsi="Corbel"/>
        </w:rPr>
        <w:t xml:space="preserve"> (MFT)</w:t>
      </w:r>
      <w:r w:rsidRPr="004A12E3">
        <w:rPr>
          <w:rFonts w:ascii="Corbel" w:hAnsi="Corbel"/>
        </w:rPr>
        <w:t>; St Mary’s Hospital</w:t>
      </w:r>
      <w:r>
        <w:rPr>
          <w:rFonts w:ascii="Corbel" w:hAnsi="Corbel"/>
        </w:rPr>
        <w:t xml:space="preserve"> (SMH); Manchester Centre for Genomic Medicine (MCGM</w:t>
      </w:r>
      <w:r w:rsidRPr="004078CF">
        <w:rPr>
          <w:rFonts w:ascii="Corbel" w:hAnsi="Corbel"/>
        </w:rPr>
        <w:t>)</w:t>
      </w:r>
      <w:r w:rsidR="00776D97">
        <w:rPr>
          <w:rFonts w:ascii="Corbel" w:hAnsi="Corbel"/>
        </w:rPr>
        <w:t>; Specialist Hospitals Clinical Group (SCG)</w:t>
      </w:r>
      <w:r w:rsidRPr="004078CF">
        <w:rPr>
          <w:rFonts w:ascii="Corbel" w:hAnsi="Corbel"/>
        </w:rPr>
        <w:t>. Note that the GLH Operations Scientific Director also has responsibility for the Willink Laboratory and is therefore described throughout this document as the Laboratory Director.</w:t>
      </w:r>
      <w:r w:rsidR="00B82FB5">
        <w:rPr>
          <w:rFonts w:ascii="Corbel" w:hAnsi="Corbel"/>
        </w:rPr>
        <w:t xml:space="preserve"> Note also that the Christie Oncology Laboratory is managed by the Lead Scientist for Haematological Malignancy.</w:t>
      </w:r>
    </w:p>
    <w:p w14:paraId="374D8AE5" w14:textId="77777777" w:rsidR="00BF3593" w:rsidRDefault="00BF3593" w:rsidP="0085009C">
      <w:pPr>
        <w:pStyle w:val="BodyText"/>
        <w:tabs>
          <w:tab w:val="num" w:pos="0"/>
        </w:tabs>
        <w:spacing w:after="0" w:line="276" w:lineRule="auto"/>
        <w:ind w:left="720"/>
        <w:jc w:val="both"/>
        <w:rPr>
          <w:rFonts w:ascii="Corbel" w:hAnsi="Corbel"/>
          <w:snapToGrid w:val="0"/>
          <w:color w:val="000000"/>
          <w:sz w:val="22"/>
          <w:szCs w:val="22"/>
        </w:rPr>
      </w:pPr>
    </w:p>
    <w:p w14:paraId="1A64B3F4" w14:textId="77777777" w:rsidR="00BF3593" w:rsidRDefault="00BF3593" w:rsidP="0085009C">
      <w:pPr>
        <w:pStyle w:val="BodyText"/>
        <w:tabs>
          <w:tab w:val="num" w:pos="0"/>
        </w:tabs>
        <w:spacing w:after="0" w:line="276" w:lineRule="auto"/>
        <w:ind w:left="720"/>
        <w:jc w:val="both"/>
        <w:rPr>
          <w:rFonts w:ascii="Corbel" w:hAnsi="Corbel"/>
          <w:snapToGrid w:val="0"/>
          <w:color w:val="000000"/>
          <w:sz w:val="22"/>
          <w:szCs w:val="22"/>
        </w:rPr>
      </w:pPr>
    </w:p>
    <w:p w14:paraId="3907AB83" w14:textId="5E88FB9F" w:rsidR="0085009C" w:rsidRPr="009D48B3"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1" w:name="_Toc180954887"/>
      <w:r w:rsidRPr="009D48B3">
        <w:rPr>
          <w:rFonts w:ascii="Corbel" w:hAnsi="Corbel"/>
          <w:b/>
          <w:sz w:val="24"/>
          <w:szCs w:val="24"/>
        </w:rPr>
        <w:t>Laboratory Director</w:t>
      </w:r>
      <w:bookmarkEnd w:id="11"/>
    </w:p>
    <w:p w14:paraId="456EC975" w14:textId="4DBEC765" w:rsidR="00BF3593" w:rsidRPr="004A12E3" w:rsidRDefault="00BF3593" w:rsidP="0005721B">
      <w:pPr>
        <w:spacing w:line="276" w:lineRule="auto"/>
        <w:ind w:leftChars="354" w:left="708"/>
        <w:jc w:val="both"/>
        <w:rPr>
          <w:rFonts w:ascii="Corbel" w:hAnsi="Corbel"/>
          <w:sz w:val="22"/>
          <w:szCs w:val="22"/>
        </w:rPr>
      </w:pPr>
      <w:r w:rsidRPr="004A12E3">
        <w:rPr>
          <w:rFonts w:ascii="Corbel" w:hAnsi="Corbel"/>
          <w:sz w:val="22"/>
          <w:szCs w:val="22"/>
        </w:rPr>
        <w:t xml:space="preserve">The Director of the </w:t>
      </w:r>
      <w:r w:rsidR="00104A55">
        <w:rPr>
          <w:rFonts w:ascii="Corbel" w:hAnsi="Corbel"/>
          <w:sz w:val="22"/>
          <w:szCs w:val="22"/>
        </w:rPr>
        <w:t>Laboratories</w:t>
      </w:r>
      <w:r>
        <w:rPr>
          <w:rFonts w:ascii="Corbel" w:hAnsi="Corbel"/>
          <w:sz w:val="22"/>
          <w:szCs w:val="22"/>
        </w:rPr>
        <w:t xml:space="preserve"> (also the GLH Operations Scientific Director and described within this document as the Laboratory Director)</w:t>
      </w:r>
      <w:r w:rsidRPr="004A12E3">
        <w:rPr>
          <w:rFonts w:ascii="Corbel" w:hAnsi="Corbel"/>
          <w:sz w:val="22"/>
          <w:szCs w:val="22"/>
        </w:rPr>
        <w:t xml:space="preserve"> is a Consultant Clinical Scientist and has the responsibility for the services provided by the </w:t>
      </w:r>
      <w:r w:rsidR="00104A55">
        <w:rPr>
          <w:rFonts w:ascii="Corbel" w:hAnsi="Corbel"/>
          <w:sz w:val="22"/>
          <w:szCs w:val="22"/>
        </w:rPr>
        <w:t>Laboratories</w:t>
      </w:r>
      <w:r w:rsidRPr="004A12E3">
        <w:rPr>
          <w:rFonts w:ascii="Corbel" w:hAnsi="Corbel"/>
          <w:sz w:val="22"/>
          <w:szCs w:val="22"/>
        </w:rPr>
        <w:t xml:space="preserve"> supported by a Senior Management T</w:t>
      </w:r>
      <w:r>
        <w:rPr>
          <w:rFonts w:ascii="Corbel" w:hAnsi="Corbel"/>
          <w:sz w:val="22"/>
          <w:szCs w:val="22"/>
        </w:rPr>
        <w:t>eam of consultant and Principal Clinical S</w:t>
      </w:r>
      <w:r w:rsidRPr="004A12E3">
        <w:rPr>
          <w:rFonts w:ascii="Corbel" w:hAnsi="Corbel"/>
          <w:sz w:val="22"/>
          <w:szCs w:val="22"/>
        </w:rPr>
        <w:t xml:space="preserve">cientists. </w:t>
      </w:r>
      <w:r>
        <w:rPr>
          <w:rFonts w:ascii="Corbel" w:hAnsi="Corbel"/>
          <w:sz w:val="22"/>
          <w:szCs w:val="22"/>
        </w:rPr>
        <w:t xml:space="preserve">This is currently Dr Emma Howard. </w:t>
      </w:r>
      <w:r w:rsidRPr="004A12E3">
        <w:rPr>
          <w:rFonts w:ascii="Corbel" w:hAnsi="Corbel"/>
          <w:sz w:val="22"/>
          <w:szCs w:val="22"/>
        </w:rPr>
        <w:t>The duti</w:t>
      </w:r>
      <w:r>
        <w:rPr>
          <w:rFonts w:ascii="Corbel" w:hAnsi="Corbel"/>
          <w:sz w:val="22"/>
          <w:szCs w:val="22"/>
        </w:rPr>
        <w:t>es and responsibilities of the Laboratory D</w:t>
      </w:r>
      <w:r w:rsidRPr="004A12E3">
        <w:rPr>
          <w:rFonts w:ascii="Corbel" w:hAnsi="Corbel"/>
          <w:sz w:val="22"/>
          <w:szCs w:val="22"/>
        </w:rPr>
        <w:t>irector are documented below. These include professional, scientific, consultative</w:t>
      </w:r>
      <w:r w:rsidR="009D48B3">
        <w:rPr>
          <w:rFonts w:ascii="Corbel" w:hAnsi="Corbel"/>
          <w:sz w:val="22"/>
          <w:szCs w:val="22"/>
        </w:rPr>
        <w:t>/</w:t>
      </w:r>
      <w:r w:rsidRPr="004A12E3">
        <w:rPr>
          <w:rFonts w:ascii="Corbel" w:hAnsi="Corbel"/>
          <w:sz w:val="22"/>
          <w:szCs w:val="22"/>
        </w:rPr>
        <w:t xml:space="preserve"> advisory, organisational, administrative</w:t>
      </w:r>
      <w:r w:rsidR="00CF5E4C">
        <w:rPr>
          <w:rFonts w:ascii="Corbel" w:hAnsi="Corbel"/>
          <w:sz w:val="22"/>
          <w:szCs w:val="22"/>
        </w:rPr>
        <w:t>,</w:t>
      </w:r>
      <w:r w:rsidRPr="004A12E3">
        <w:rPr>
          <w:rFonts w:ascii="Corbel" w:hAnsi="Corbel"/>
          <w:sz w:val="22"/>
          <w:szCs w:val="22"/>
        </w:rPr>
        <w:t xml:space="preserve"> educational</w:t>
      </w:r>
      <w:r w:rsidR="009D48B3">
        <w:rPr>
          <w:rFonts w:ascii="Corbel" w:hAnsi="Corbel"/>
          <w:sz w:val="22"/>
          <w:szCs w:val="22"/>
        </w:rPr>
        <w:t>,</w:t>
      </w:r>
      <w:r w:rsidRPr="004A12E3">
        <w:rPr>
          <w:rFonts w:ascii="Corbel" w:hAnsi="Corbel"/>
          <w:sz w:val="22"/>
          <w:szCs w:val="22"/>
        </w:rPr>
        <w:t xml:space="preserve"> </w:t>
      </w:r>
      <w:r w:rsidR="009D48B3">
        <w:rPr>
          <w:rFonts w:ascii="Corbel" w:hAnsi="Corbel"/>
          <w:sz w:val="22"/>
          <w:szCs w:val="22"/>
        </w:rPr>
        <w:t xml:space="preserve">and quality </w:t>
      </w:r>
      <w:r w:rsidRPr="004A12E3">
        <w:rPr>
          <w:rFonts w:ascii="Corbel" w:hAnsi="Corbel"/>
          <w:sz w:val="22"/>
          <w:szCs w:val="22"/>
        </w:rPr>
        <w:t xml:space="preserve">matters relevant to the services </w:t>
      </w:r>
      <w:r>
        <w:rPr>
          <w:rFonts w:ascii="Corbel" w:hAnsi="Corbel"/>
          <w:sz w:val="22"/>
          <w:szCs w:val="22"/>
        </w:rPr>
        <w:t>offered by the laborator</w:t>
      </w:r>
      <w:r w:rsidR="009D48B3">
        <w:rPr>
          <w:rFonts w:ascii="Corbel" w:hAnsi="Corbel"/>
          <w:sz w:val="22"/>
          <w:szCs w:val="22"/>
        </w:rPr>
        <w:t>ies</w:t>
      </w:r>
      <w:r>
        <w:rPr>
          <w:rFonts w:ascii="Corbel" w:hAnsi="Corbel"/>
          <w:sz w:val="22"/>
          <w:szCs w:val="22"/>
        </w:rPr>
        <w:t xml:space="preserve">. </w:t>
      </w:r>
      <w:r w:rsidR="0005721B" w:rsidRPr="0005721B">
        <w:rPr>
          <w:rFonts w:ascii="Corbel" w:hAnsi="Corbel"/>
          <w:sz w:val="22"/>
          <w:szCs w:val="22"/>
        </w:rPr>
        <w:t xml:space="preserve">The ongoing competence of the </w:t>
      </w:r>
      <w:r w:rsidR="003D61AE">
        <w:rPr>
          <w:rFonts w:ascii="Corbel" w:hAnsi="Corbel"/>
          <w:sz w:val="22"/>
          <w:szCs w:val="22"/>
        </w:rPr>
        <w:t>L</w:t>
      </w:r>
      <w:r w:rsidR="0005721B" w:rsidRPr="0005721B">
        <w:rPr>
          <w:rFonts w:ascii="Corbel" w:hAnsi="Corbel"/>
          <w:sz w:val="22"/>
          <w:szCs w:val="22"/>
        </w:rPr>
        <w:t xml:space="preserve">aboratory </w:t>
      </w:r>
      <w:r w:rsidR="003D61AE">
        <w:rPr>
          <w:rFonts w:ascii="Corbel" w:hAnsi="Corbel"/>
          <w:sz w:val="22"/>
          <w:szCs w:val="22"/>
        </w:rPr>
        <w:t>D</w:t>
      </w:r>
      <w:r w:rsidR="0005721B" w:rsidRPr="0005721B">
        <w:rPr>
          <w:rFonts w:ascii="Corbel" w:hAnsi="Corbel"/>
          <w:sz w:val="22"/>
          <w:szCs w:val="22"/>
        </w:rPr>
        <w:t>irector is assessed through successful appraisal, NHSE assurance assessment and UKAS assessment.</w:t>
      </w:r>
      <w:r w:rsidR="0005721B">
        <w:rPr>
          <w:rFonts w:ascii="Corbel" w:hAnsi="Corbel"/>
          <w:sz w:val="22"/>
          <w:szCs w:val="22"/>
        </w:rPr>
        <w:t xml:space="preserve"> </w:t>
      </w:r>
      <w:r>
        <w:rPr>
          <w:rFonts w:ascii="Corbel" w:hAnsi="Corbel"/>
          <w:sz w:val="22"/>
          <w:szCs w:val="22"/>
        </w:rPr>
        <w:t>The Laboratory D</w:t>
      </w:r>
      <w:r w:rsidRPr="004A12E3">
        <w:rPr>
          <w:rFonts w:ascii="Corbel" w:hAnsi="Corbel"/>
          <w:sz w:val="22"/>
          <w:szCs w:val="22"/>
        </w:rPr>
        <w:t xml:space="preserve">irector can delegate duties and/or responsibilities to other qualified personnel but maintains the ultimate responsibility for the overall operation and administration of the </w:t>
      </w:r>
      <w:r w:rsidR="003D61AE">
        <w:rPr>
          <w:rFonts w:ascii="Corbel" w:hAnsi="Corbel"/>
          <w:sz w:val="22"/>
          <w:szCs w:val="22"/>
        </w:rPr>
        <w:t>L</w:t>
      </w:r>
      <w:r w:rsidRPr="004A12E3">
        <w:rPr>
          <w:rFonts w:ascii="Corbel" w:hAnsi="Corbel"/>
          <w:sz w:val="22"/>
          <w:szCs w:val="22"/>
        </w:rPr>
        <w:t>aborator</w:t>
      </w:r>
      <w:r w:rsidR="003D61AE">
        <w:rPr>
          <w:rFonts w:ascii="Corbel" w:hAnsi="Corbel"/>
          <w:sz w:val="22"/>
          <w:szCs w:val="22"/>
        </w:rPr>
        <w:t>ies</w:t>
      </w:r>
      <w:r w:rsidRPr="004A12E3">
        <w:rPr>
          <w:rFonts w:ascii="Corbel" w:hAnsi="Corbel"/>
          <w:sz w:val="22"/>
          <w:szCs w:val="22"/>
        </w:rPr>
        <w:t>.</w:t>
      </w:r>
      <w:r>
        <w:rPr>
          <w:rFonts w:ascii="Corbel" w:hAnsi="Corbel"/>
          <w:sz w:val="22"/>
          <w:szCs w:val="22"/>
        </w:rPr>
        <w:t xml:space="preserve"> </w:t>
      </w:r>
      <w:r w:rsidRPr="00BD23BF">
        <w:rPr>
          <w:rFonts w:ascii="Corbel" w:hAnsi="Corbel"/>
          <w:sz w:val="22"/>
          <w:szCs w:val="22"/>
        </w:rPr>
        <w:t xml:space="preserve">The deputy Laboratory Director, </w:t>
      </w:r>
      <w:r w:rsidR="0005721B">
        <w:rPr>
          <w:rFonts w:ascii="Corbel" w:hAnsi="Corbel"/>
          <w:sz w:val="22"/>
          <w:szCs w:val="22"/>
        </w:rPr>
        <w:t>Victoria Stinton</w:t>
      </w:r>
      <w:r w:rsidRPr="00BD23BF">
        <w:rPr>
          <w:rFonts w:ascii="Corbel" w:hAnsi="Corbel"/>
          <w:sz w:val="22"/>
          <w:szCs w:val="22"/>
        </w:rPr>
        <w:t>,</w:t>
      </w:r>
      <w:r w:rsidR="0005721B">
        <w:rPr>
          <w:rFonts w:ascii="Corbel" w:hAnsi="Corbel"/>
          <w:sz w:val="22"/>
          <w:szCs w:val="22"/>
        </w:rPr>
        <w:t xml:space="preserve"> or other Consultant Clinical Scientists</w:t>
      </w:r>
      <w:r w:rsidRPr="00BD23BF">
        <w:rPr>
          <w:rFonts w:ascii="Corbel" w:hAnsi="Corbel"/>
          <w:sz w:val="22"/>
          <w:szCs w:val="22"/>
        </w:rPr>
        <w:t xml:space="preserve"> take overall responsibility in the absence of the Laboratory Director</w:t>
      </w:r>
      <w:r w:rsidR="00405C59">
        <w:rPr>
          <w:rFonts w:ascii="Corbel" w:hAnsi="Corbel"/>
          <w:sz w:val="22"/>
          <w:szCs w:val="22"/>
        </w:rPr>
        <w:t xml:space="preserve"> [MP000 008]</w:t>
      </w:r>
      <w:r w:rsidRPr="00BD23BF">
        <w:rPr>
          <w:rFonts w:ascii="Corbel" w:hAnsi="Corbel"/>
          <w:sz w:val="22"/>
          <w:szCs w:val="22"/>
        </w:rPr>
        <w:t>.</w:t>
      </w:r>
    </w:p>
    <w:p w14:paraId="46335FC6" w14:textId="77777777" w:rsidR="00BF3593" w:rsidRPr="004A12E3" w:rsidRDefault="00BF3593" w:rsidP="00BF3593">
      <w:pPr>
        <w:spacing w:line="276" w:lineRule="auto"/>
        <w:ind w:leftChars="354" w:left="708"/>
        <w:jc w:val="both"/>
        <w:rPr>
          <w:rFonts w:ascii="Corbel" w:hAnsi="Corbel"/>
          <w:sz w:val="22"/>
          <w:szCs w:val="22"/>
        </w:rPr>
      </w:pPr>
    </w:p>
    <w:p w14:paraId="3BEE19B4" w14:textId="77777777" w:rsidR="00BF3593" w:rsidRPr="004A12E3" w:rsidRDefault="00BF3593" w:rsidP="00BF3593">
      <w:pPr>
        <w:spacing w:line="276" w:lineRule="auto"/>
        <w:ind w:leftChars="354" w:left="708"/>
        <w:jc w:val="both"/>
        <w:rPr>
          <w:rFonts w:ascii="Corbel" w:hAnsi="Corbel"/>
          <w:sz w:val="22"/>
          <w:szCs w:val="22"/>
        </w:rPr>
      </w:pPr>
      <w:r>
        <w:rPr>
          <w:rFonts w:ascii="Corbel" w:hAnsi="Corbel"/>
          <w:sz w:val="22"/>
          <w:szCs w:val="22"/>
        </w:rPr>
        <w:t>The Laboratory D</w:t>
      </w:r>
      <w:r w:rsidRPr="004A12E3">
        <w:rPr>
          <w:rFonts w:ascii="Corbel" w:hAnsi="Corbel"/>
          <w:sz w:val="22"/>
          <w:szCs w:val="22"/>
        </w:rPr>
        <w:t>irector (and designate/s):</w:t>
      </w:r>
    </w:p>
    <w:p w14:paraId="385CE203" w14:textId="77777777" w:rsidR="00BF3593" w:rsidRPr="004A12E3" w:rsidRDefault="00BF3593" w:rsidP="004A43BD">
      <w:pPr>
        <w:numPr>
          <w:ilvl w:val="0"/>
          <w:numId w:val="12"/>
        </w:numPr>
        <w:spacing w:line="276" w:lineRule="auto"/>
        <w:jc w:val="both"/>
        <w:rPr>
          <w:rFonts w:ascii="Corbel" w:hAnsi="Corbel"/>
          <w:sz w:val="22"/>
          <w:szCs w:val="22"/>
        </w:rPr>
      </w:pPr>
      <w:r w:rsidRPr="004A12E3">
        <w:rPr>
          <w:rFonts w:ascii="Corbel" w:hAnsi="Corbel"/>
          <w:sz w:val="22"/>
          <w:szCs w:val="22"/>
        </w:rPr>
        <w:t>Ensures the provision of clinical advice with respect to the choice of examin</w:t>
      </w:r>
      <w:r>
        <w:rPr>
          <w:rFonts w:ascii="Corbel" w:hAnsi="Corbel"/>
          <w:sz w:val="22"/>
          <w:szCs w:val="22"/>
        </w:rPr>
        <w:t xml:space="preserve">ations, use of the service and </w:t>
      </w:r>
      <w:r w:rsidRPr="004A12E3">
        <w:rPr>
          <w:rFonts w:ascii="Corbel" w:hAnsi="Corbel"/>
          <w:sz w:val="22"/>
          <w:szCs w:val="22"/>
        </w:rPr>
        <w:t>interpretation of examination results (Senior Management Team</w:t>
      </w:r>
      <w:r>
        <w:rPr>
          <w:rFonts w:ascii="Corbel" w:hAnsi="Corbel"/>
          <w:sz w:val="22"/>
          <w:szCs w:val="22"/>
        </w:rPr>
        <w:t>, Scientists</w:t>
      </w:r>
      <w:r w:rsidRPr="004A12E3">
        <w:rPr>
          <w:rFonts w:ascii="Corbel" w:hAnsi="Corbel"/>
          <w:sz w:val="22"/>
          <w:szCs w:val="22"/>
        </w:rPr>
        <w:t>)</w:t>
      </w:r>
    </w:p>
    <w:p w14:paraId="5E575BD7" w14:textId="77777777" w:rsidR="00BF3593" w:rsidRPr="004A12E3" w:rsidRDefault="00BF3593" w:rsidP="00C20FEA">
      <w:pPr>
        <w:numPr>
          <w:ilvl w:val="0"/>
          <w:numId w:val="12"/>
        </w:numPr>
        <w:spacing w:line="276" w:lineRule="auto"/>
        <w:jc w:val="both"/>
        <w:rPr>
          <w:rFonts w:ascii="Corbel" w:hAnsi="Corbel"/>
          <w:sz w:val="22"/>
          <w:szCs w:val="22"/>
        </w:rPr>
      </w:pPr>
      <w:r w:rsidRPr="004A12E3">
        <w:rPr>
          <w:rFonts w:ascii="Corbel" w:hAnsi="Corbel"/>
          <w:sz w:val="22"/>
          <w:szCs w:val="22"/>
        </w:rPr>
        <w:t>Communicates with external agencies including accreditation and regulatory agencies (Senior Management Team or Quality Management Team as appropriate)</w:t>
      </w:r>
    </w:p>
    <w:p w14:paraId="586B1D46" w14:textId="1C57712B" w:rsidR="00BF3593" w:rsidRPr="004A12E3" w:rsidRDefault="00BF3593" w:rsidP="00C20FEA">
      <w:pPr>
        <w:numPr>
          <w:ilvl w:val="0"/>
          <w:numId w:val="12"/>
        </w:numPr>
        <w:spacing w:line="276" w:lineRule="auto"/>
        <w:jc w:val="both"/>
        <w:rPr>
          <w:rFonts w:ascii="Corbel" w:hAnsi="Corbel"/>
          <w:sz w:val="22"/>
          <w:szCs w:val="22"/>
        </w:rPr>
      </w:pPr>
      <w:r w:rsidRPr="004A12E3">
        <w:rPr>
          <w:rFonts w:ascii="Corbel" w:hAnsi="Corbel"/>
          <w:sz w:val="22"/>
          <w:szCs w:val="22"/>
        </w:rPr>
        <w:t>Provides budget and financial management</w:t>
      </w:r>
      <w:r w:rsidR="009D48B3">
        <w:rPr>
          <w:rFonts w:ascii="Corbel" w:hAnsi="Corbel"/>
          <w:sz w:val="22"/>
          <w:szCs w:val="22"/>
        </w:rPr>
        <w:t xml:space="preserve"> </w:t>
      </w:r>
      <w:r w:rsidR="009D48B3" w:rsidRPr="004A12E3">
        <w:rPr>
          <w:rFonts w:ascii="Corbel" w:hAnsi="Corbel"/>
          <w:sz w:val="22"/>
          <w:szCs w:val="22"/>
        </w:rPr>
        <w:t>(Senior Management Team</w:t>
      </w:r>
      <w:r w:rsidR="009D48B3">
        <w:rPr>
          <w:rFonts w:ascii="Corbel" w:hAnsi="Corbel"/>
          <w:sz w:val="22"/>
          <w:szCs w:val="22"/>
        </w:rPr>
        <w:t>)</w:t>
      </w:r>
    </w:p>
    <w:p w14:paraId="204EDBED" w14:textId="77777777" w:rsidR="00BF3593" w:rsidRPr="004A12E3" w:rsidRDefault="00BF3593" w:rsidP="00C20FEA">
      <w:pPr>
        <w:numPr>
          <w:ilvl w:val="0"/>
          <w:numId w:val="12"/>
        </w:numPr>
        <w:spacing w:line="276" w:lineRule="auto"/>
        <w:jc w:val="both"/>
        <w:rPr>
          <w:rFonts w:ascii="Corbel" w:hAnsi="Corbel"/>
          <w:sz w:val="22"/>
          <w:szCs w:val="22"/>
        </w:rPr>
      </w:pPr>
      <w:r w:rsidRPr="004A12E3">
        <w:rPr>
          <w:rFonts w:ascii="Corbel" w:hAnsi="Corbel"/>
          <w:sz w:val="22"/>
          <w:szCs w:val="22"/>
        </w:rPr>
        <w:t>Ensures appropriate staff numbers (Senior Management Team including Technical Manager</w:t>
      </w:r>
      <w:r>
        <w:rPr>
          <w:rFonts w:ascii="Corbel" w:hAnsi="Corbel"/>
          <w:sz w:val="22"/>
          <w:szCs w:val="22"/>
        </w:rPr>
        <w:t>s</w:t>
      </w:r>
      <w:r w:rsidRPr="004A12E3">
        <w:rPr>
          <w:rFonts w:ascii="Corbel" w:hAnsi="Corbel"/>
          <w:sz w:val="22"/>
          <w:szCs w:val="22"/>
        </w:rPr>
        <w:t>)</w:t>
      </w:r>
    </w:p>
    <w:p w14:paraId="0C57D03E" w14:textId="77777777" w:rsidR="00BF3593" w:rsidRPr="004A12E3" w:rsidRDefault="00BF3593" w:rsidP="00C20FEA">
      <w:pPr>
        <w:numPr>
          <w:ilvl w:val="0"/>
          <w:numId w:val="12"/>
        </w:numPr>
        <w:spacing w:line="276" w:lineRule="auto"/>
        <w:jc w:val="both"/>
        <w:rPr>
          <w:rFonts w:ascii="Corbel" w:hAnsi="Corbel"/>
          <w:sz w:val="22"/>
          <w:szCs w:val="22"/>
        </w:rPr>
      </w:pPr>
      <w:r w:rsidRPr="004A12E3">
        <w:rPr>
          <w:rFonts w:ascii="Corbel" w:hAnsi="Corbel"/>
          <w:sz w:val="22"/>
          <w:szCs w:val="22"/>
        </w:rPr>
        <w:lastRenderedPageBreak/>
        <w:t>Ensures implementation of the quality policy and manual (Quality Management Team)</w:t>
      </w:r>
    </w:p>
    <w:p w14:paraId="1FDC9665" w14:textId="619D317F" w:rsidR="00BF3593" w:rsidRPr="004A12E3" w:rsidRDefault="00BF3593" w:rsidP="00C20FEA">
      <w:pPr>
        <w:numPr>
          <w:ilvl w:val="0"/>
          <w:numId w:val="12"/>
        </w:numPr>
        <w:spacing w:line="276" w:lineRule="auto"/>
        <w:jc w:val="both"/>
        <w:rPr>
          <w:rFonts w:ascii="Corbel" w:hAnsi="Corbel"/>
          <w:sz w:val="22"/>
          <w:szCs w:val="22"/>
        </w:rPr>
      </w:pPr>
      <w:r w:rsidRPr="004A12E3">
        <w:rPr>
          <w:rFonts w:ascii="Corbel" w:hAnsi="Corbel"/>
          <w:sz w:val="22"/>
          <w:szCs w:val="22"/>
        </w:rPr>
        <w:t>Defines, implements</w:t>
      </w:r>
      <w:r w:rsidR="009D48B3">
        <w:rPr>
          <w:rFonts w:ascii="Corbel" w:hAnsi="Corbel"/>
          <w:sz w:val="22"/>
          <w:szCs w:val="22"/>
        </w:rPr>
        <w:t>,</w:t>
      </w:r>
      <w:r w:rsidRPr="004A12E3">
        <w:rPr>
          <w:rFonts w:ascii="Corbel" w:hAnsi="Corbel"/>
          <w:sz w:val="22"/>
          <w:szCs w:val="22"/>
        </w:rPr>
        <w:t xml:space="preserve"> and monitors key performance standards and quality improvement (Senior Management Team</w:t>
      </w:r>
      <w:r>
        <w:rPr>
          <w:rFonts w:ascii="Corbel" w:hAnsi="Corbel"/>
          <w:sz w:val="22"/>
          <w:szCs w:val="22"/>
        </w:rPr>
        <w:t>,</w:t>
      </w:r>
      <w:r w:rsidRPr="004A12E3">
        <w:rPr>
          <w:rFonts w:ascii="Corbel" w:hAnsi="Corbel"/>
          <w:sz w:val="22"/>
          <w:szCs w:val="22"/>
        </w:rPr>
        <w:t xml:space="preserve"> Quality Manager and Quality Management Team)</w:t>
      </w:r>
    </w:p>
    <w:p w14:paraId="6C82592F" w14:textId="77777777" w:rsidR="00BF3593" w:rsidRPr="004A12E3" w:rsidRDefault="00BF3593" w:rsidP="00C20FEA">
      <w:pPr>
        <w:numPr>
          <w:ilvl w:val="0"/>
          <w:numId w:val="12"/>
        </w:numPr>
        <w:spacing w:line="276" w:lineRule="auto"/>
        <w:jc w:val="both"/>
        <w:rPr>
          <w:rFonts w:ascii="Corbel" w:hAnsi="Corbel"/>
          <w:sz w:val="22"/>
          <w:szCs w:val="22"/>
        </w:rPr>
      </w:pPr>
      <w:r w:rsidRPr="004A12E3">
        <w:rPr>
          <w:rFonts w:ascii="Corbel" w:hAnsi="Corbel"/>
          <w:sz w:val="22"/>
          <w:szCs w:val="22"/>
        </w:rPr>
        <w:t>Provides professional development programmes and other opportunities for staff (Training Team)</w:t>
      </w:r>
    </w:p>
    <w:p w14:paraId="5FA45EA0" w14:textId="73B10860" w:rsidR="00BF3593" w:rsidRDefault="00BF3593" w:rsidP="00C20FEA">
      <w:pPr>
        <w:numPr>
          <w:ilvl w:val="0"/>
          <w:numId w:val="12"/>
        </w:numPr>
        <w:spacing w:line="276" w:lineRule="auto"/>
        <w:jc w:val="both"/>
        <w:rPr>
          <w:rFonts w:ascii="Corbel" w:hAnsi="Corbel"/>
          <w:sz w:val="22"/>
          <w:szCs w:val="22"/>
        </w:rPr>
      </w:pPr>
      <w:r w:rsidRPr="004A12E3">
        <w:rPr>
          <w:rFonts w:ascii="Corbel" w:hAnsi="Corbel"/>
          <w:sz w:val="22"/>
          <w:szCs w:val="22"/>
        </w:rPr>
        <w:t xml:space="preserve">Ensures a safe laboratory environment (Senior Management Team, Health </w:t>
      </w:r>
      <w:r w:rsidR="009D48B3">
        <w:rPr>
          <w:rFonts w:ascii="Corbel" w:hAnsi="Corbel"/>
          <w:sz w:val="22"/>
          <w:szCs w:val="22"/>
        </w:rPr>
        <w:t>&amp;</w:t>
      </w:r>
      <w:r w:rsidRPr="004A12E3">
        <w:rPr>
          <w:rFonts w:ascii="Corbel" w:hAnsi="Corbel"/>
          <w:sz w:val="22"/>
          <w:szCs w:val="22"/>
        </w:rPr>
        <w:t xml:space="preserve"> Safety Team)</w:t>
      </w:r>
    </w:p>
    <w:p w14:paraId="0CBAB686" w14:textId="1BD499E2" w:rsidR="0021306E" w:rsidRPr="004A12E3" w:rsidRDefault="0021306E" w:rsidP="00C20FEA">
      <w:pPr>
        <w:numPr>
          <w:ilvl w:val="0"/>
          <w:numId w:val="12"/>
        </w:numPr>
        <w:spacing w:line="276" w:lineRule="auto"/>
        <w:jc w:val="both"/>
        <w:rPr>
          <w:rFonts w:ascii="Corbel" w:hAnsi="Corbel"/>
          <w:sz w:val="22"/>
          <w:szCs w:val="22"/>
        </w:rPr>
      </w:pPr>
      <w:r>
        <w:rPr>
          <w:rFonts w:ascii="Corbel" w:hAnsi="Corbel"/>
          <w:sz w:val="22"/>
          <w:szCs w:val="22"/>
        </w:rPr>
        <w:t>Ensures laboratory risks are identified and actioned, and that risk processes are effective (Senior Management Team, Divisional Quality &amp; Safety Committee, Quality Management Team)</w:t>
      </w:r>
    </w:p>
    <w:p w14:paraId="3FCF1863" w14:textId="22F62FC4" w:rsidR="00BF3593" w:rsidRPr="004A12E3" w:rsidRDefault="00BF3593" w:rsidP="00C20FEA">
      <w:pPr>
        <w:numPr>
          <w:ilvl w:val="0"/>
          <w:numId w:val="12"/>
        </w:numPr>
        <w:spacing w:line="276" w:lineRule="auto"/>
        <w:jc w:val="both"/>
        <w:rPr>
          <w:rFonts w:ascii="Corbel" w:hAnsi="Corbel"/>
          <w:sz w:val="22"/>
          <w:szCs w:val="22"/>
        </w:rPr>
      </w:pPr>
      <w:r w:rsidRPr="004A12E3">
        <w:rPr>
          <w:rFonts w:ascii="Corbel" w:hAnsi="Corbel"/>
          <w:sz w:val="22"/>
          <w:szCs w:val="22"/>
        </w:rPr>
        <w:t>Selects referral laboratories and monitor</w:t>
      </w:r>
      <w:r>
        <w:rPr>
          <w:rFonts w:ascii="Corbel" w:hAnsi="Corbel"/>
          <w:sz w:val="22"/>
          <w:szCs w:val="22"/>
        </w:rPr>
        <w:t>s</w:t>
      </w:r>
      <w:r w:rsidRPr="004A12E3">
        <w:rPr>
          <w:rFonts w:ascii="Corbel" w:hAnsi="Corbel"/>
          <w:sz w:val="22"/>
          <w:szCs w:val="22"/>
        </w:rPr>
        <w:t xml:space="preserve"> quality of service (</w:t>
      </w:r>
      <w:r w:rsidR="009D48B3" w:rsidRPr="004A12E3">
        <w:rPr>
          <w:rFonts w:ascii="Corbel" w:hAnsi="Corbel"/>
          <w:sz w:val="22"/>
          <w:szCs w:val="22"/>
        </w:rPr>
        <w:t xml:space="preserve">Senior Management Team </w:t>
      </w:r>
      <w:r w:rsidRPr="004A12E3">
        <w:rPr>
          <w:rFonts w:ascii="Corbel" w:hAnsi="Corbel"/>
          <w:sz w:val="22"/>
          <w:szCs w:val="22"/>
        </w:rPr>
        <w:t>and Quality Management Team)</w:t>
      </w:r>
    </w:p>
    <w:p w14:paraId="06E755E6" w14:textId="77777777" w:rsidR="00BF3593" w:rsidRPr="004A12E3" w:rsidRDefault="00BF3593" w:rsidP="00C20FEA">
      <w:pPr>
        <w:numPr>
          <w:ilvl w:val="0"/>
          <w:numId w:val="12"/>
        </w:numPr>
        <w:spacing w:line="276" w:lineRule="auto"/>
        <w:jc w:val="both"/>
        <w:rPr>
          <w:rFonts w:ascii="Corbel" w:hAnsi="Corbel"/>
          <w:sz w:val="22"/>
          <w:szCs w:val="22"/>
        </w:rPr>
      </w:pPr>
      <w:r w:rsidRPr="004A12E3">
        <w:rPr>
          <w:rFonts w:ascii="Corbel" w:hAnsi="Corbel"/>
          <w:sz w:val="22"/>
          <w:szCs w:val="22"/>
        </w:rPr>
        <w:t>Selects and monitors laboratory suppliers (</w:t>
      </w:r>
      <w:r>
        <w:rPr>
          <w:rFonts w:ascii="Corbel" w:hAnsi="Corbel"/>
          <w:sz w:val="22"/>
          <w:szCs w:val="22"/>
        </w:rPr>
        <w:t>Technical</w:t>
      </w:r>
      <w:r w:rsidRPr="004A12E3">
        <w:rPr>
          <w:rFonts w:ascii="Corbel" w:hAnsi="Corbel"/>
          <w:sz w:val="22"/>
          <w:szCs w:val="22"/>
        </w:rPr>
        <w:t xml:space="preserve"> </w:t>
      </w:r>
      <w:r>
        <w:rPr>
          <w:rFonts w:ascii="Corbel" w:hAnsi="Corbel"/>
          <w:sz w:val="22"/>
          <w:szCs w:val="22"/>
        </w:rPr>
        <w:t>Managers</w:t>
      </w:r>
      <w:r w:rsidRPr="004A12E3">
        <w:rPr>
          <w:rFonts w:ascii="Corbel" w:hAnsi="Corbel"/>
          <w:sz w:val="22"/>
          <w:szCs w:val="22"/>
        </w:rPr>
        <w:t>)</w:t>
      </w:r>
    </w:p>
    <w:p w14:paraId="73D71A6A" w14:textId="77777777" w:rsidR="00BF3593" w:rsidRPr="004A12E3" w:rsidRDefault="00BF3593" w:rsidP="00C20FEA">
      <w:pPr>
        <w:numPr>
          <w:ilvl w:val="0"/>
          <w:numId w:val="12"/>
        </w:numPr>
        <w:spacing w:line="276" w:lineRule="auto"/>
        <w:jc w:val="both"/>
        <w:rPr>
          <w:rFonts w:ascii="Corbel" w:hAnsi="Corbel"/>
          <w:sz w:val="22"/>
          <w:szCs w:val="22"/>
        </w:rPr>
      </w:pPr>
      <w:r w:rsidRPr="004A12E3">
        <w:rPr>
          <w:rFonts w:ascii="Corbel" w:hAnsi="Corbel"/>
          <w:sz w:val="22"/>
          <w:szCs w:val="22"/>
        </w:rPr>
        <w:t>Addresses complaints and suggestions (Quality Manager)</w:t>
      </w:r>
    </w:p>
    <w:p w14:paraId="1E1D47C0" w14:textId="77777777" w:rsidR="00BF3593" w:rsidRPr="004A12E3" w:rsidRDefault="00BF3593" w:rsidP="00C20FEA">
      <w:pPr>
        <w:numPr>
          <w:ilvl w:val="0"/>
          <w:numId w:val="12"/>
        </w:numPr>
        <w:spacing w:line="276" w:lineRule="auto"/>
        <w:jc w:val="both"/>
        <w:rPr>
          <w:rFonts w:ascii="Corbel" w:hAnsi="Corbel"/>
          <w:sz w:val="22"/>
          <w:szCs w:val="22"/>
        </w:rPr>
      </w:pPr>
      <w:r w:rsidRPr="004A12E3">
        <w:rPr>
          <w:rFonts w:ascii="Corbel" w:hAnsi="Corbel"/>
          <w:sz w:val="22"/>
          <w:szCs w:val="22"/>
        </w:rPr>
        <w:t>Plans and directs research (Senior Management Team</w:t>
      </w:r>
      <w:r>
        <w:rPr>
          <w:rFonts w:ascii="Corbel" w:hAnsi="Corbel"/>
          <w:sz w:val="22"/>
          <w:szCs w:val="22"/>
        </w:rPr>
        <w:t>, Development Team</w:t>
      </w:r>
      <w:r w:rsidRPr="004A12E3">
        <w:rPr>
          <w:rFonts w:ascii="Corbel" w:hAnsi="Corbel"/>
          <w:sz w:val="22"/>
          <w:szCs w:val="22"/>
        </w:rPr>
        <w:t>)</w:t>
      </w:r>
    </w:p>
    <w:p w14:paraId="6456524F" w14:textId="77777777" w:rsidR="00BF3593" w:rsidRPr="004A12E3" w:rsidRDefault="00BF3593" w:rsidP="00C20FEA">
      <w:pPr>
        <w:numPr>
          <w:ilvl w:val="0"/>
          <w:numId w:val="12"/>
        </w:numPr>
        <w:spacing w:line="276" w:lineRule="auto"/>
        <w:jc w:val="both"/>
        <w:rPr>
          <w:rFonts w:ascii="Corbel" w:hAnsi="Corbel"/>
          <w:sz w:val="22"/>
          <w:szCs w:val="22"/>
        </w:rPr>
      </w:pPr>
      <w:r w:rsidRPr="004A12E3">
        <w:rPr>
          <w:rFonts w:ascii="Corbel" w:hAnsi="Corbel"/>
          <w:sz w:val="22"/>
          <w:szCs w:val="22"/>
        </w:rPr>
        <w:t>Ensures a contingency plan for essential services (Quality Management Team</w:t>
      </w:r>
      <w:r>
        <w:rPr>
          <w:rFonts w:ascii="Corbel" w:hAnsi="Corbel"/>
          <w:sz w:val="22"/>
          <w:szCs w:val="22"/>
        </w:rPr>
        <w:t xml:space="preserve">, </w:t>
      </w:r>
      <w:r w:rsidRPr="004A12E3">
        <w:rPr>
          <w:rFonts w:ascii="Corbel" w:hAnsi="Corbel"/>
          <w:sz w:val="22"/>
          <w:szCs w:val="22"/>
        </w:rPr>
        <w:t>Senior Management Team including Technical Manager</w:t>
      </w:r>
      <w:r>
        <w:rPr>
          <w:rFonts w:ascii="Corbel" w:hAnsi="Corbel"/>
          <w:sz w:val="22"/>
          <w:szCs w:val="22"/>
        </w:rPr>
        <w:t>s</w:t>
      </w:r>
      <w:r w:rsidRPr="004A12E3">
        <w:rPr>
          <w:rFonts w:ascii="Corbel" w:hAnsi="Corbel"/>
          <w:sz w:val="22"/>
          <w:szCs w:val="22"/>
        </w:rPr>
        <w:t>)</w:t>
      </w:r>
    </w:p>
    <w:p w14:paraId="00E85EE9" w14:textId="77777777" w:rsidR="00BF3593" w:rsidRDefault="00BF3593" w:rsidP="0085009C">
      <w:pPr>
        <w:pStyle w:val="BodyText"/>
        <w:tabs>
          <w:tab w:val="num" w:pos="0"/>
        </w:tabs>
        <w:spacing w:after="0" w:line="276" w:lineRule="auto"/>
        <w:ind w:left="720"/>
        <w:jc w:val="both"/>
        <w:rPr>
          <w:rFonts w:ascii="Corbel" w:hAnsi="Corbel"/>
          <w:color w:val="000000"/>
          <w:sz w:val="22"/>
          <w:szCs w:val="22"/>
        </w:rPr>
      </w:pPr>
    </w:p>
    <w:p w14:paraId="420ABB1C" w14:textId="77777777" w:rsidR="00BF3593" w:rsidRDefault="00BF3593" w:rsidP="0085009C">
      <w:pPr>
        <w:pStyle w:val="BodyText"/>
        <w:tabs>
          <w:tab w:val="num" w:pos="0"/>
        </w:tabs>
        <w:spacing w:after="0" w:line="276" w:lineRule="auto"/>
        <w:ind w:left="720"/>
        <w:jc w:val="both"/>
        <w:rPr>
          <w:rFonts w:ascii="Corbel" w:hAnsi="Corbel"/>
          <w:color w:val="000000"/>
          <w:sz w:val="22"/>
          <w:szCs w:val="22"/>
        </w:rPr>
      </w:pPr>
    </w:p>
    <w:p w14:paraId="4EC9301D" w14:textId="1F29653B" w:rsidR="0085009C" w:rsidRPr="003E1FF4"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2" w:name="_Toc180954888"/>
      <w:r w:rsidRPr="003E1FF4">
        <w:rPr>
          <w:rFonts w:ascii="Corbel" w:hAnsi="Corbel"/>
          <w:b/>
          <w:sz w:val="24"/>
          <w:szCs w:val="24"/>
        </w:rPr>
        <w:t>Laboratory Activities</w:t>
      </w:r>
      <w:bookmarkEnd w:id="12"/>
    </w:p>
    <w:p w14:paraId="01C32E7F" w14:textId="50034BC6" w:rsidR="00B35B37" w:rsidRPr="00B35B37" w:rsidRDefault="00B35B37" w:rsidP="003B5A82">
      <w:pPr>
        <w:pStyle w:val="BodyText"/>
        <w:tabs>
          <w:tab w:val="num" w:pos="0"/>
        </w:tabs>
        <w:spacing w:after="0" w:line="276" w:lineRule="auto"/>
        <w:ind w:left="720"/>
        <w:jc w:val="both"/>
        <w:rPr>
          <w:rFonts w:ascii="Corbel" w:hAnsi="Corbel"/>
          <w:color w:val="000000"/>
          <w:sz w:val="22"/>
          <w:szCs w:val="22"/>
        </w:rPr>
      </w:pPr>
      <w:r w:rsidRPr="00B35B37">
        <w:rPr>
          <w:rFonts w:ascii="Corbel" w:hAnsi="Corbel"/>
          <w:color w:val="000000"/>
          <w:sz w:val="22"/>
          <w:szCs w:val="22"/>
        </w:rPr>
        <w:t xml:space="preserve">Accredited laboratory activities are documented on the UKAS schedule of accreditation document published on the UKAS website </w:t>
      </w:r>
      <w:hyperlink r:id="rId36" w:history="1">
        <w:r w:rsidRPr="00B35B37">
          <w:rPr>
            <w:rStyle w:val="Hyperlink"/>
            <w:rFonts w:ascii="Corbel" w:hAnsi="Corbel"/>
            <w:sz w:val="22"/>
            <w:szCs w:val="22"/>
          </w:rPr>
          <w:t>here</w:t>
        </w:r>
      </w:hyperlink>
      <w:r w:rsidRPr="00B35B37">
        <w:rPr>
          <w:rFonts w:ascii="Corbel" w:hAnsi="Corbel"/>
          <w:color w:val="000000"/>
          <w:sz w:val="22"/>
          <w:szCs w:val="22"/>
        </w:rPr>
        <w:t>. Updates/additions to activities are made to UKAS via extension to scope applications.</w:t>
      </w:r>
      <w:r w:rsidR="003B5A82">
        <w:rPr>
          <w:rFonts w:ascii="Corbel" w:hAnsi="Corbel"/>
          <w:color w:val="000000"/>
          <w:sz w:val="22"/>
          <w:szCs w:val="22"/>
        </w:rPr>
        <w:t xml:space="preserve"> </w:t>
      </w:r>
      <w:r w:rsidR="003B5A82" w:rsidRPr="00B35B37">
        <w:rPr>
          <w:rFonts w:ascii="Corbel" w:hAnsi="Corbel"/>
          <w:color w:val="000000"/>
          <w:sz w:val="22"/>
          <w:szCs w:val="22"/>
        </w:rPr>
        <w:t xml:space="preserve">There are no POCT activities performed under the </w:t>
      </w:r>
      <w:r w:rsidR="003E1FF4">
        <w:rPr>
          <w:rFonts w:ascii="Corbel" w:hAnsi="Corbel"/>
          <w:color w:val="000000"/>
          <w:sz w:val="22"/>
          <w:szCs w:val="22"/>
        </w:rPr>
        <w:t>UKAS</w:t>
      </w:r>
      <w:r w:rsidR="003B5A82" w:rsidRPr="00B35B37">
        <w:rPr>
          <w:rFonts w:ascii="Corbel" w:hAnsi="Corbel"/>
          <w:color w:val="000000"/>
          <w:sz w:val="22"/>
          <w:szCs w:val="22"/>
        </w:rPr>
        <w:t xml:space="preserve"> schedule.</w:t>
      </w:r>
      <w:r w:rsidR="003B5A82">
        <w:rPr>
          <w:rFonts w:ascii="Corbel" w:hAnsi="Corbel"/>
          <w:color w:val="000000"/>
          <w:sz w:val="22"/>
          <w:szCs w:val="22"/>
        </w:rPr>
        <w:t xml:space="preserve"> Laboratory price lists [DOC2017, DOC2157] provide a list of the laboratory activities.</w:t>
      </w:r>
    </w:p>
    <w:p w14:paraId="37DB6B2B" w14:textId="77777777" w:rsidR="00B35B37" w:rsidRPr="00B35B37" w:rsidRDefault="00B35B37" w:rsidP="00B35B37">
      <w:pPr>
        <w:pStyle w:val="BodyText"/>
        <w:tabs>
          <w:tab w:val="num" w:pos="0"/>
        </w:tabs>
        <w:spacing w:after="0" w:line="276" w:lineRule="auto"/>
        <w:ind w:left="720"/>
        <w:jc w:val="both"/>
        <w:rPr>
          <w:rFonts w:ascii="Corbel" w:hAnsi="Corbel"/>
          <w:color w:val="000000"/>
          <w:sz w:val="22"/>
          <w:szCs w:val="22"/>
        </w:rPr>
      </w:pPr>
    </w:p>
    <w:p w14:paraId="4BBCD22B" w14:textId="54B4EF2D" w:rsidR="00DD3AFE" w:rsidRPr="00DD3AFE" w:rsidRDefault="00DD3AFE" w:rsidP="00DD3AFE">
      <w:pPr>
        <w:pStyle w:val="BodyText"/>
        <w:tabs>
          <w:tab w:val="num" w:pos="0"/>
        </w:tabs>
        <w:spacing w:after="0" w:line="276" w:lineRule="auto"/>
        <w:ind w:left="720"/>
        <w:jc w:val="both"/>
        <w:rPr>
          <w:rFonts w:ascii="Corbel" w:hAnsi="Corbel"/>
          <w:color w:val="000000"/>
          <w:sz w:val="22"/>
          <w:szCs w:val="22"/>
        </w:rPr>
      </w:pPr>
      <w:r w:rsidRPr="00DD3AFE">
        <w:rPr>
          <w:rFonts w:ascii="Corbel" w:hAnsi="Corbel"/>
          <w:color w:val="000000"/>
          <w:sz w:val="22"/>
          <w:szCs w:val="22"/>
        </w:rPr>
        <w:t>Laboratory activities are carried out in such a way to meet the requirements of the ISO 15189</w:t>
      </w:r>
      <w:r w:rsidR="00AE5A48">
        <w:rPr>
          <w:rFonts w:ascii="Corbel" w:hAnsi="Corbel"/>
          <w:color w:val="000000"/>
          <w:sz w:val="22"/>
          <w:szCs w:val="22"/>
        </w:rPr>
        <w:t>:2022</w:t>
      </w:r>
      <w:r w:rsidRPr="00DD3AFE">
        <w:rPr>
          <w:rFonts w:ascii="Corbel" w:hAnsi="Corbel"/>
          <w:color w:val="000000"/>
          <w:sz w:val="22"/>
          <w:szCs w:val="22"/>
        </w:rPr>
        <w:t xml:space="preserve"> </w:t>
      </w:r>
      <w:r w:rsidR="003E1FF4">
        <w:rPr>
          <w:rFonts w:ascii="Corbel" w:hAnsi="Corbel"/>
          <w:color w:val="000000"/>
          <w:sz w:val="22"/>
          <w:szCs w:val="22"/>
        </w:rPr>
        <w:t>s</w:t>
      </w:r>
      <w:r w:rsidRPr="00DD3AFE">
        <w:rPr>
          <w:rFonts w:ascii="Corbel" w:hAnsi="Corbel"/>
          <w:color w:val="000000"/>
          <w:sz w:val="22"/>
          <w:szCs w:val="22"/>
        </w:rPr>
        <w:t xml:space="preserve">tandard, </w:t>
      </w:r>
      <w:r w:rsidR="003E1FF4">
        <w:rPr>
          <w:rFonts w:ascii="Corbel" w:hAnsi="Corbel"/>
          <w:color w:val="000000"/>
          <w:sz w:val="22"/>
          <w:szCs w:val="22"/>
        </w:rPr>
        <w:t xml:space="preserve">service </w:t>
      </w:r>
      <w:r w:rsidRPr="00DD3AFE">
        <w:rPr>
          <w:rFonts w:ascii="Corbel" w:hAnsi="Corbel"/>
          <w:color w:val="000000"/>
          <w:sz w:val="22"/>
          <w:szCs w:val="22"/>
        </w:rPr>
        <w:t xml:space="preserve">users (clinicians &amp; patients), regulatory authorities and organisations providing recognition (including UKAS, NHS England, Care Quality Commission, </w:t>
      </w:r>
      <w:r w:rsidR="003E1FF4">
        <w:rPr>
          <w:rFonts w:ascii="Corbel" w:hAnsi="Corbel"/>
          <w:color w:val="000000"/>
          <w:sz w:val="22"/>
          <w:szCs w:val="22"/>
        </w:rPr>
        <w:t xml:space="preserve">and </w:t>
      </w:r>
      <w:r w:rsidRPr="00DD3AFE">
        <w:rPr>
          <w:rFonts w:ascii="Corbel" w:hAnsi="Corbel"/>
          <w:color w:val="000000"/>
          <w:sz w:val="22"/>
          <w:szCs w:val="22"/>
        </w:rPr>
        <w:t>MFT</w:t>
      </w:r>
      <w:r w:rsidR="003E1FF4">
        <w:rPr>
          <w:rFonts w:ascii="Corbel" w:hAnsi="Corbel"/>
          <w:color w:val="000000"/>
          <w:sz w:val="22"/>
          <w:szCs w:val="22"/>
        </w:rPr>
        <w:t>,</w:t>
      </w:r>
      <w:r w:rsidRPr="00DD3AFE">
        <w:rPr>
          <w:rFonts w:ascii="Corbel" w:hAnsi="Corbel"/>
          <w:color w:val="000000"/>
          <w:sz w:val="22"/>
          <w:szCs w:val="22"/>
        </w:rPr>
        <w:t xml:space="preserve"> LWH</w:t>
      </w:r>
      <w:r w:rsidR="003E1FF4">
        <w:rPr>
          <w:rFonts w:ascii="Corbel" w:hAnsi="Corbel"/>
          <w:color w:val="000000"/>
          <w:sz w:val="22"/>
          <w:szCs w:val="22"/>
        </w:rPr>
        <w:t xml:space="preserve"> and Christie</w:t>
      </w:r>
      <w:r w:rsidRPr="00DD3AFE">
        <w:rPr>
          <w:rFonts w:ascii="Corbel" w:hAnsi="Corbel"/>
          <w:color w:val="000000"/>
          <w:sz w:val="22"/>
          <w:szCs w:val="22"/>
        </w:rPr>
        <w:t xml:space="preserve"> Trusts), with relevant policies and procedures in place.</w:t>
      </w:r>
    </w:p>
    <w:p w14:paraId="23B44AAC" w14:textId="77777777" w:rsidR="00B35B37" w:rsidRPr="00B35B37" w:rsidRDefault="00B35B37" w:rsidP="0085009C">
      <w:pPr>
        <w:pStyle w:val="BodyText"/>
        <w:tabs>
          <w:tab w:val="num" w:pos="0"/>
        </w:tabs>
        <w:spacing w:after="0" w:line="276" w:lineRule="auto"/>
        <w:ind w:left="720"/>
        <w:jc w:val="both"/>
        <w:rPr>
          <w:rFonts w:ascii="Corbel" w:hAnsi="Corbel"/>
          <w:color w:val="000000"/>
          <w:sz w:val="22"/>
          <w:szCs w:val="22"/>
        </w:rPr>
      </w:pPr>
    </w:p>
    <w:p w14:paraId="19FEBEBF" w14:textId="436FA926" w:rsidR="00EE6CD2" w:rsidRDefault="000C434A" w:rsidP="00EE6CD2">
      <w:pPr>
        <w:pStyle w:val="BodyText"/>
        <w:tabs>
          <w:tab w:val="num" w:pos="0"/>
        </w:tabs>
        <w:spacing w:after="0" w:line="276" w:lineRule="auto"/>
        <w:ind w:left="720"/>
        <w:jc w:val="both"/>
        <w:rPr>
          <w:rFonts w:ascii="Corbel" w:hAnsi="Corbel"/>
          <w:sz w:val="22"/>
          <w:szCs w:val="22"/>
        </w:rPr>
      </w:pPr>
      <w:r>
        <w:rPr>
          <w:rFonts w:ascii="Corbel" w:hAnsi="Corbel"/>
          <w:color w:val="000000"/>
          <w:sz w:val="22"/>
          <w:szCs w:val="22"/>
        </w:rPr>
        <w:t xml:space="preserve">The </w:t>
      </w:r>
      <w:r w:rsidR="003E1FF4">
        <w:rPr>
          <w:rFonts w:ascii="Corbel" w:hAnsi="Corbel"/>
          <w:color w:val="000000"/>
          <w:sz w:val="22"/>
          <w:szCs w:val="22"/>
        </w:rPr>
        <w:t>L</w:t>
      </w:r>
      <w:r>
        <w:rPr>
          <w:rFonts w:ascii="Corbel" w:hAnsi="Corbel"/>
          <w:color w:val="000000"/>
          <w:sz w:val="22"/>
          <w:szCs w:val="22"/>
        </w:rPr>
        <w:t xml:space="preserve">aboratories offer </w:t>
      </w:r>
      <w:r w:rsidR="009E0A2A">
        <w:rPr>
          <w:rFonts w:ascii="Corbel" w:hAnsi="Corbel"/>
          <w:color w:val="000000"/>
          <w:sz w:val="22"/>
          <w:szCs w:val="22"/>
        </w:rPr>
        <w:t xml:space="preserve">direct advice and support </w:t>
      </w:r>
      <w:r w:rsidR="00FE0898">
        <w:rPr>
          <w:rFonts w:ascii="Corbel" w:hAnsi="Corbel"/>
          <w:color w:val="000000"/>
          <w:sz w:val="22"/>
          <w:szCs w:val="22"/>
        </w:rPr>
        <w:t>(</w:t>
      </w:r>
      <w:r w:rsidR="00EE6CD2">
        <w:rPr>
          <w:rFonts w:ascii="Corbel" w:hAnsi="Corbel"/>
          <w:color w:val="000000"/>
          <w:sz w:val="22"/>
          <w:szCs w:val="22"/>
        </w:rPr>
        <w:t>via</w:t>
      </w:r>
      <w:r w:rsidR="009E0A2A">
        <w:rPr>
          <w:rFonts w:ascii="Corbel" w:hAnsi="Corbel"/>
          <w:color w:val="000000"/>
          <w:sz w:val="22"/>
          <w:szCs w:val="22"/>
        </w:rPr>
        <w:t xml:space="preserve"> telephone and email</w:t>
      </w:r>
      <w:r w:rsidR="00FE0898">
        <w:rPr>
          <w:rFonts w:ascii="Corbel" w:hAnsi="Corbel"/>
          <w:color w:val="000000"/>
          <w:sz w:val="22"/>
          <w:szCs w:val="22"/>
        </w:rPr>
        <w:t xml:space="preserve">) </w:t>
      </w:r>
      <w:r w:rsidR="00EE6CD2">
        <w:rPr>
          <w:rFonts w:ascii="Corbel" w:hAnsi="Corbel"/>
          <w:color w:val="000000"/>
          <w:sz w:val="22"/>
          <w:szCs w:val="22"/>
        </w:rPr>
        <w:t>to service users for</w:t>
      </w:r>
      <w:r w:rsidR="00FE0898">
        <w:rPr>
          <w:rFonts w:ascii="Corbel" w:hAnsi="Corbel"/>
          <w:color w:val="000000"/>
          <w:sz w:val="22"/>
          <w:szCs w:val="22"/>
        </w:rPr>
        <w:t xml:space="preserve"> laboratory activities such as general test requirements (including choice of test, sample type, frequency of requesting the same test), test reports (including interpretation of results</w:t>
      </w:r>
      <w:r w:rsidR="00EE6CD2">
        <w:rPr>
          <w:rFonts w:ascii="Corbel" w:hAnsi="Corbel"/>
          <w:color w:val="000000"/>
          <w:sz w:val="22"/>
          <w:szCs w:val="22"/>
        </w:rPr>
        <w:t xml:space="preserve"> and test limitations</w:t>
      </w:r>
      <w:r w:rsidR="00FE0898">
        <w:rPr>
          <w:rFonts w:ascii="Corbel" w:hAnsi="Corbel"/>
          <w:color w:val="000000"/>
          <w:sz w:val="22"/>
          <w:szCs w:val="22"/>
        </w:rPr>
        <w:t>), or any concerns they may have about the service</w:t>
      </w:r>
      <w:r w:rsidR="00EE6CD2">
        <w:rPr>
          <w:rFonts w:ascii="Corbel" w:hAnsi="Corbel"/>
          <w:color w:val="000000"/>
          <w:sz w:val="22"/>
          <w:szCs w:val="22"/>
        </w:rPr>
        <w:t xml:space="preserve"> [DOC2077]</w:t>
      </w:r>
      <w:r w:rsidR="00FE0898">
        <w:rPr>
          <w:rFonts w:ascii="Corbel" w:hAnsi="Corbel"/>
          <w:color w:val="000000"/>
          <w:sz w:val="22"/>
          <w:szCs w:val="22"/>
        </w:rPr>
        <w:t xml:space="preserve">. </w:t>
      </w:r>
      <w:r w:rsidR="00EE6CD2" w:rsidRPr="00EE6CD2">
        <w:rPr>
          <w:rFonts w:ascii="Corbel" w:hAnsi="Corbel"/>
          <w:color w:val="000000"/>
          <w:sz w:val="22"/>
          <w:szCs w:val="22"/>
        </w:rPr>
        <w:t xml:space="preserve">Clinical advice and </w:t>
      </w:r>
      <w:r w:rsidR="00EE6CD2">
        <w:rPr>
          <w:rFonts w:ascii="Corbel" w:hAnsi="Corbel"/>
          <w:color w:val="000000"/>
          <w:sz w:val="22"/>
          <w:szCs w:val="22"/>
        </w:rPr>
        <w:t xml:space="preserve">test </w:t>
      </w:r>
      <w:r w:rsidR="00EE6CD2" w:rsidRPr="00EE6CD2">
        <w:rPr>
          <w:rFonts w:ascii="Corbel" w:hAnsi="Corbel"/>
          <w:color w:val="000000"/>
          <w:sz w:val="22"/>
          <w:szCs w:val="22"/>
        </w:rPr>
        <w:t xml:space="preserve">interpretation is only given by appropriately trained scientific staff. </w:t>
      </w:r>
      <w:r w:rsidR="00FE0898">
        <w:rPr>
          <w:rFonts w:ascii="Corbel" w:hAnsi="Corbel"/>
          <w:color w:val="000000"/>
          <w:sz w:val="22"/>
          <w:szCs w:val="22"/>
        </w:rPr>
        <w:t>General information (choice of tests, clinical indications, sample types, acceptance requirements) is also supplied on the respective websites.</w:t>
      </w:r>
      <w:r w:rsidR="00EE6CD2">
        <w:rPr>
          <w:rFonts w:ascii="Corbel" w:hAnsi="Corbel"/>
          <w:color w:val="000000"/>
          <w:sz w:val="22"/>
          <w:szCs w:val="22"/>
        </w:rPr>
        <w:t xml:space="preserve"> </w:t>
      </w:r>
      <w:r w:rsidR="00EE6CD2" w:rsidRPr="00EE6CD2">
        <w:rPr>
          <w:rFonts w:ascii="Corbel" w:hAnsi="Corbel"/>
          <w:color w:val="000000"/>
          <w:sz w:val="22"/>
          <w:szCs w:val="22"/>
        </w:rPr>
        <w:t>Failure of a sample to meeting acceptability is reported directly to the clinician</w:t>
      </w:r>
      <w:r w:rsidR="00EE6CD2">
        <w:rPr>
          <w:rFonts w:ascii="Corbel" w:hAnsi="Corbel"/>
          <w:sz w:val="22"/>
          <w:szCs w:val="22"/>
        </w:rPr>
        <w:t xml:space="preserve"> via a report (or by telephone if urgent).</w:t>
      </w:r>
    </w:p>
    <w:p w14:paraId="1F2E7C91" w14:textId="5CE862D4" w:rsidR="00721479" w:rsidRPr="00FE0898" w:rsidRDefault="00721479" w:rsidP="00FE0898">
      <w:pPr>
        <w:pStyle w:val="BodyText"/>
        <w:tabs>
          <w:tab w:val="num" w:pos="0"/>
        </w:tabs>
        <w:spacing w:after="0" w:line="276" w:lineRule="auto"/>
        <w:ind w:left="720"/>
        <w:jc w:val="both"/>
        <w:rPr>
          <w:rFonts w:ascii="Corbel" w:hAnsi="Corbel"/>
          <w:color w:val="000000"/>
          <w:sz w:val="22"/>
          <w:szCs w:val="22"/>
        </w:rPr>
      </w:pPr>
    </w:p>
    <w:p w14:paraId="5195E587" w14:textId="77777777" w:rsidR="0085009C" w:rsidRDefault="0085009C" w:rsidP="0085009C">
      <w:pPr>
        <w:pStyle w:val="BodyText"/>
        <w:tabs>
          <w:tab w:val="num" w:pos="0"/>
        </w:tabs>
        <w:spacing w:after="0" w:line="276" w:lineRule="auto"/>
        <w:ind w:left="720"/>
        <w:jc w:val="both"/>
        <w:rPr>
          <w:rFonts w:ascii="Corbel" w:hAnsi="Corbel"/>
          <w:color w:val="000000"/>
          <w:sz w:val="22"/>
          <w:szCs w:val="22"/>
        </w:rPr>
      </w:pPr>
    </w:p>
    <w:p w14:paraId="7E935A1C" w14:textId="5B4159BB" w:rsidR="0085009C" w:rsidRPr="00512131"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3" w:name="_Toc180954889"/>
      <w:r w:rsidRPr="00512131">
        <w:rPr>
          <w:rFonts w:ascii="Corbel" w:hAnsi="Corbel"/>
          <w:b/>
          <w:sz w:val="24"/>
          <w:szCs w:val="24"/>
        </w:rPr>
        <w:t>Structure and Authority</w:t>
      </w:r>
      <w:bookmarkEnd w:id="13"/>
    </w:p>
    <w:p w14:paraId="4D4375FC" w14:textId="37069133" w:rsidR="005B7558" w:rsidRPr="00193685" w:rsidRDefault="005B7558" w:rsidP="00193685">
      <w:pPr>
        <w:pStyle w:val="StyleTOC2Right1ch"/>
        <w:numPr>
          <w:ilvl w:val="2"/>
          <w:numId w:val="1"/>
        </w:numPr>
        <w:tabs>
          <w:tab w:val="clear" w:pos="1134"/>
          <w:tab w:val="num" w:pos="709"/>
        </w:tabs>
        <w:spacing w:line="276" w:lineRule="auto"/>
        <w:ind w:left="709" w:hanging="709"/>
        <w:jc w:val="both"/>
        <w:rPr>
          <w:rFonts w:ascii="Corbel" w:hAnsi="Corbel"/>
          <w:b/>
          <w:sz w:val="22"/>
          <w:szCs w:val="22"/>
        </w:rPr>
      </w:pPr>
      <w:r w:rsidRPr="00193685">
        <w:rPr>
          <w:rFonts w:ascii="Corbel" w:hAnsi="Corbel"/>
          <w:b/>
          <w:sz w:val="22"/>
          <w:szCs w:val="22"/>
        </w:rPr>
        <w:t>General</w:t>
      </w:r>
    </w:p>
    <w:p w14:paraId="4343C7B3" w14:textId="27447240" w:rsidR="00DA28C3" w:rsidRDefault="00BF3593" w:rsidP="00DA28C3">
      <w:pPr>
        <w:spacing w:line="276" w:lineRule="auto"/>
        <w:ind w:leftChars="354" w:left="708"/>
        <w:jc w:val="both"/>
        <w:rPr>
          <w:rFonts w:ascii="Corbel" w:hAnsi="Corbel"/>
          <w:sz w:val="22"/>
          <w:szCs w:val="22"/>
        </w:rPr>
      </w:pPr>
      <w:r>
        <w:rPr>
          <w:rFonts w:ascii="Corbel" w:hAnsi="Corbel"/>
          <w:sz w:val="22"/>
          <w:szCs w:val="22"/>
        </w:rPr>
        <w:t xml:space="preserve">The </w:t>
      </w:r>
      <w:r w:rsidR="00D57AD5">
        <w:rPr>
          <w:rFonts w:ascii="Corbel" w:hAnsi="Corbel"/>
          <w:sz w:val="22"/>
          <w:szCs w:val="22"/>
        </w:rPr>
        <w:t>Laboratories</w:t>
      </w:r>
      <w:r>
        <w:rPr>
          <w:rFonts w:ascii="Corbel" w:hAnsi="Corbel"/>
          <w:sz w:val="22"/>
          <w:szCs w:val="22"/>
        </w:rPr>
        <w:t xml:space="preserve"> </w:t>
      </w:r>
      <w:r w:rsidR="00212349">
        <w:rPr>
          <w:rFonts w:ascii="Corbel" w:hAnsi="Corbel"/>
          <w:sz w:val="22"/>
          <w:szCs w:val="22"/>
        </w:rPr>
        <w:t xml:space="preserve">consist of the NW GLH (Manchester site and Christie site) and the Willink </w:t>
      </w:r>
      <w:r w:rsidR="00EA5220">
        <w:rPr>
          <w:rFonts w:ascii="Corbel" w:hAnsi="Corbel"/>
          <w:sz w:val="22"/>
          <w:szCs w:val="22"/>
        </w:rPr>
        <w:t>Laboratory</w:t>
      </w:r>
      <w:r w:rsidR="00D57AD5">
        <w:rPr>
          <w:rFonts w:ascii="Corbel" w:hAnsi="Corbel"/>
          <w:sz w:val="22"/>
          <w:szCs w:val="22"/>
        </w:rPr>
        <w:t>,</w:t>
      </w:r>
      <w:r w:rsidR="00212349">
        <w:rPr>
          <w:rFonts w:ascii="Corbel" w:hAnsi="Corbel"/>
          <w:sz w:val="22"/>
          <w:szCs w:val="22"/>
        </w:rPr>
        <w:t xml:space="preserve"> governed by the Manchester Centre for </w:t>
      </w:r>
      <w:r w:rsidR="002F5373">
        <w:rPr>
          <w:rFonts w:ascii="Corbel" w:hAnsi="Corbel"/>
          <w:sz w:val="22"/>
          <w:szCs w:val="22"/>
        </w:rPr>
        <w:t>G</w:t>
      </w:r>
      <w:r w:rsidR="00212349">
        <w:rPr>
          <w:rFonts w:ascii="Corbel" w:hAnsi="Corbel"/>
          <w:sz w:val="22"/>
          <w:szCs w:val="22"/>
        </w:rPr>
        <w:t xml:space="preserve">enomic Medicine (MCGM), a directorate within the Specialist Hospitals Group (see section 5.1). </w:t>
      </w:r>
      <w:r w:rsidR="002F5373" w:rsidRPr="004A12E3">
        <w:rPr>
          <w:rFonts w:ascii="Corbel" w:hAnsi="Corbel"/>
          <w:sz w:val="22"/>
          <w:szCs w:val="22"/>
        </w:rPr>
        <w:t xml:space="preserve">The organisation of staff is represented in the organisational </w:t>
      </w:r>
      <w:r w:rsidR="002F5373">
        <w:rPr>
          <w:rFonts w:ascii="Corbel" w:hAnsi="Corbel"/>
          <w:sz w:val="22"/>
          <w:szCs w:val="22"/>
        </w:rPr>
        <w:t>chart (Figure 4</w:t>
      </w:r>
      <w:r w:rsidR="002F5373" w:rsidRPr="004A12E3">
        <w:rPr>
          <w:rFonts w:ascii="Corbel" w:hAnsi="Corbel"/>
          <w:sz w:val="22"/>
          <w:szCs w:val="22"/>
        </w:rPr>
        <w:t>).</w:t>
      </w:r>
      <w:r w:rsidR="002F5373">
        <w:rPr>
          <w:rFonts w:ascii="Corbel" w:hAnsi="Corbel"/>
          <w:sz w:val="22"/>
          <w:szCs w:val="22"/>
        </w:rPr>
        <w:t xml:space="preserve"> </w:t>
      </w:r>
      <w:r w:rsidR="00212349">
        <w:rPr>
          <w:rFonts w:ascii="Corbel" w:hAnsi="Corbel"/>
          <w:sz w:val="22"/>
          <w:szCs w:val="22"/>
        </w:rPr>
        <w:t xml:space="preserve">The </w:t>
      </w:r>
      <w:r w:rsidR="00D57AD5">
        <w:rPr>
          <w:rFonts w:ascii="Corbel" w:hAnsi="Corbel"/>
          <w:sz w:val="22"/>
          <w:szCs w:val="22"/>
        </w:rPr>
        <w:t>Laboratories</w:t>
      </w:r>
      <w:r w:rsidR="00212349">
        <w:rPr>
          <w:rFonts w:ascii="Corbel" w:hAnsi="Corbel"/>
          <w:sz w:val="22"/>
          <w:szCs w:val="22"/>
        </w:rPr>
        <w:t xml:space="preserve"> </w:t>
      </w:r>
      <w:r w:rsidR="00D57AD5">
        <w:rPr>
          <w:rFonts w:ascii="Corbel" w:hAnsi="Corbel"/>
          <w:sz w:val="22"/>
          <w:szCs w:val="22"/>
        </w:rPr>
        <w:t>are</w:t>
      </w:r>
      <w:r>
        <w:rPr>
          <w:rFonts w:ascii="Corbel" w:hAnsi="Corbel"/>
          <w:sz w:val="22"/>
          <w:szCs w:val="22"/>
        </w:rPr>
        <w:t xml:space="preserve"> managed by the Laboratory</w:t>
      </w:r>
      <w:r w:rsidRPr="004A12E3">
        <w:rPr>
          <w:rFonts w:ascii="Corbel" w:hAnsi="Corbel"/>
          <w:sz w:val="22"/>
          <w:szCs w:val="22"/>
        </w:rPr>
        <w:t xml:space="preserve"> Director with</w:t>
      </w:r>
      <w:r w:rsidR="002F5373">
        <w:rPr>
          <w:rFonts w:ascii="Corbel" w:hAnsi="Corbel"/>
          <w:sz w:val="22"/>
          <w:szCs w:val="22"/>
        </w:rPr>
        <w:t xml:space="preserve"> site specific</w:t>
      </w:r>
      <w:r w:rsidRPr="004A12E3">
        <w:rPr>
          <w:rFonts w:ascii="Corbel" w:hAnsi="Corbel"/>
          <w:sz w:val="22"/>
          <w:szCs w:val="22"/>
        </w:rPr>
        <w:t xml:space="preserve"> sections led by Consultant </w:t>
      </w:r>
      <w:r w:rsidR="002F5373">
        <w:rPr>
          <w:rFonts w:ascii="Corbel" w:hAnsi="Corbel"/>
          <w:sz w:val="22"/>
          <w:szCs w:val="22"/>
        </w:rPr>
        <w:t xml:space="preserve">Clinical </w:t>
      </w:r>
      <w:r w:rsidRPr="004A12E3">
        <w:rPr>
          <w:rFonts w:ascii="Corbel" w:hAnsi="Corbel"/>
          <w:sz w:val="22"/>
          <w:szCs w:val="22"/>
        </w:rPr>
        <w:t>Scientists</w:t>
      </w:r>
      <w:r w:rsidR="002F5373">
        <w:rPr>
          <w:rFonts w:ascii="Corbel" w:hAnsi="Corbel"/>
          <w:sz w:val="22"/>
          <w:szCs w:val="22"/>
        </w:rPr>
        <w:t xml:space="preserve"> or a Technical</w:t>
      </w:r>
      <w:r w:rsidR="00EA5220">
        <w:rPr>
          <w:rFonts w:ascii="Corbel" w:hAnsi="Corbel"/>
          <w:sz w:val="22"/>
          <w:szCs w:val="22"/>
        </w:rPr>
        <w:t xml:space="preserve"> </w:t>
      </w:r>
      <w:r w:rsidR="002F5373">
        <w:rPr>
          <w:rFonts w:ascii="Corbel" w:hAnsi="Corbel"/>
          <w:sz w:val="22"/>
          <w:szCs w:val="22"/>
        </w:rPr>
        <w:t>Director (NW GLH Manchester). The Technical Director supports the technical team at the Christie site.</w:t>
      </w:r>
      <w:r w:rsidR="002F5373" w:rsidRPr="004A12E3">
        <w:rPr>
          <w:rFonts w:ascii="Corbel" w:hAnsi="Corbel"/>
          <w:sz w:val="22"/>
          <w:szCs w:val="22"/>
        </w:rPr>
        <w:t xml:space="preserve"> </w:t>
      </w:r>
      <w:r w:rsidR="00DA28C3">
        <w:rPr>
          <w:rFonts w:ascii="Corbel" w:hAnsi="Corbel"/>
          <w:sz w:val="22"/>
          <w:szCs w:val="22"/>
        </w:rPr>
        <w:t>Each site is broadly divided into scientific and technical teams</w:t>
      </w:r>
      <w:r w:rsidR="002F5373">
        <w:rPr>
          <w:rFonts w:ascii="Corbel" w:hAnsi="Corbel"/>
          <w:sz w:val="22"/>
          <w:szCs w:val="22"/>
        </w:rPr>
        <w:t>;</w:t>
      </w:r>
      <w:r w:rsidR="00DA28C3">
        <w:rPr>
          <w:rFonts w:ascii="Corbel" w:hAnsi="Corbel"/>
          <w:sz w:val="22"/>
          <w:szCs w:val="22"/>
        </w:rPr>
        <w:t xml:space="preserve"> </w:t>
      </w:r>
      <w:r w:rsidR="002F5373">
        <w:rPr>
          <w:rFonts w:ascii="Corbel" w:hAnsi="Corbel"/>
          <w:sz w:val="22"/>
          <w:szCs w:val="22"/>
        </w:rPr>
        <w:t>all are</w:t>
      </w:r>
      <w:r w:rsidR="00DA28C3">
        <w:rPr>
          <w:rFonts w:ascii="Corbel" w:hAnsi="Corbel"/>
          <w:sz w:val="22"/>
          <w:szCs w:val="22"/>
        </w:rPr>
        <w:t xml:space="preserve"> supported by administrative staff. </w:t>
      </w:r>
      <w:r w:rsidR="002F5373">
        <w:rPr>
          <w:rFonts w:ascii="Corbel" w:hAnsi="Corbel"/>
          <w:sz w:val="22"/>
          <w:szCs w:val="22"/>
        </w:rPr>
        <w:t>Section</w:t>
      </w:r>
      <w:r w:rsidR="00EA5220">
        <w:rPr>
          <w:rFonts w:ascii="Corbel" w:hAnsi="Corbel"/>
          <w:sz w:val="22"/>
          <w:szCs w:val="22"/>
        </w:rPr>
        <w:t>s are sub-divided into Teams</w:t>
      </w:r>
      <w:r w:rsidR="00DA28C3">
        <w:rPr>
          <w:rFonts w:ascii="Corbel" w:hAnsi="Corbel"/>
          <w:sz w:val="22"/>
          <w:szCs w:val="22"/>
        </w:rPr>
        <w:t xml:space="preserve"> supported by </w:t>
      </w:r>
      <w:r w:rsidR="00EA5220">
        <w:rPr>
          <w:rFonts w:ascii="Corbel" w:hAnsi="Corbel"/>
          <w:sz w:val="22"/>
          <w:szCs w:val="22"/>
        </w:rPr>
        <w:lastRenderedPageBreak/>
        <w:t>Principal Clinical Scientists or Technical Managers</w:t>
      </w:r>
      <w:r w:rsidR="00DA28C3">
        <w:rPr>
          <w:rFonts w:ascii="Corbel" w:hAnsi="Corbel"/>
          <w:sz w:val="22"/>
          <w:szCs w:val="22"/>
        </w:rPr>
        <w:t>.</w:t>
      </w:r>
      <w:r w:rsidR="001F0433">
        <w:rPr>
          <w:rFonts w:ascii="Corbel" w:hAnsi="Corbel"/>
          <w:sz w:val="22"/>
          <w:szCs w:val="22"/>
        </w:rPr>
        <w:t xml:space="preserve"> </w:t>
      </w:r>
      <w:r w:rsidR="001F0433" w:rsidRPr="001F0433">
        <w:rPr>
          <w:rFonts w:ascii="Corbel" w:hAnsi="Corbel"/>
          <w:sz w:val="22"/>
          <w:szCs w:val="22"/>
        </w:rPr>
        <w:t xml:space="preserve">Cross professional cover is provided by key members of staff. </w:t>
      </w:r>
      <w:r w:rsidR="001F0433">
        <w:rPr>
          <w:rFonts w:ascii="Corbel" w:hAnsi="Corbel"/>
          <w:sz w:val="22"/>
          <w:szCs w:val="22"/>
        </w:rPr>
        <w:t>There are dedicated Informatics and Bioinformatics teams that support the NW GLH.</w:t>
      </w:r>
    </w:p>
    <w:p w14:paraId="67D3CBF1" w14:textId="77777777" w:rsidR="00DA28C3" w:rsidRDefault="00DA28C3" w:rsidP="00212349">
      <w:pPr>
        <w:spacing w:line="276" w:lineRule="auto"/>
        <w:ind w:leftChars="354" w:left="708"/>
        <w:jc w:val="both"/>
        <w:rPr>
          <w:rFonts w:ascii="Corbel" w:hAnsi="Corbel"/>
          <w:sz w:val="22"/>
          <w:szCs w:val="22"/>
        </w:rPr>
      </w:pPr>
    </w:p>
    <w:p w14:paraId="4B1D2F2B" w14:textId="23F42247" w:rsidR="00BF3593" w:rsidRDefault="00BF3593" w:rsidP="00212349">
      <w:pPr>
        <w:spacing w:line="276" w:lineRule="auto"/>
        <w:ind w:leftChars="354" w:left="708"/>
        <w:jc w:val="both"/>
        <w:rPr>
          <w:rFonts w:ascii="Corbel" w:hAnsi="Corbel"/>
          <w:sz w:val="22"/>
          <w:szCs w:val="22"/>
        </w:rPr>
      </w:pPr>
      <w:r w:rsidRPr="004A12E3">
        <w:rPr>
          <w:rFonts w:ascii="Corbel" w:hAnsi="Corbel"/>
          <w:sz w:val="22"/>
          <w:szCs w:val="22"/>
        </w:rPr>
        <w:t xml:space="preserve">All staff and their roles </w:t>
      </w:r>
      <w:r>
        <w:rPr>
          <w:rFonts w:ascii="Corbel" w:hAnsi="Corbel"/>
          <w:sz w:val="22"/>
          <w:szCs w:val="22"/>
        </w:rPr>
        <w:t xml:space="preserve">(including staff at the GLH Liverpool site) </w:t>
      </w:r>
      <w:r w:rsidRPr="004A12E3">
        <w:rPr>
          <w:rFonts w:ascii="Corbel" w:hAnsi="Corbel"/>
          <w:sz w:val="22"/>
          <w:szCs w:val="22"/>
        </w:rPr>
        <w:t xml:space="preserve">are documented in </w:t>
      </w:r>
      <w:r>
        <w:rPr>
          <w:rFonts w:ascii="Corbel" w:hAnsi="Corbel"/>
          <w:sz w:val="22"/>
          <w:szCs w:val="22"/>
        </w:rPr>
        <w:t xml:space="preserve">the </w:t>
      </w:r>
      <w:r w:rsidRPr="0089749C">
        <w:rPr>
          <w:rFonts w:ascii="Corbel" w:hAnsi="Corbel"/>
          <w:sz w:val="22"/>
          <w:szCs w:val="22"/>
        </w:rPr>
        <w:t>Genomics Laboratory Staff (NW Region) Roles and Responsibilities</w:t>
      </w:r>
      <w:r>
        <w:rPr>
          <w:rFonts w:ascii="Corbel" w:hAnsi="Corbel"/>
          <w:sz w:val="22"/>
          <w:szCs w:val="22"/>
        </w:rPr>
        <w:t xml:space="preserve"> </w:t>
      </w:r>
      <w:r w:rsidRPr="004A12E3">
        <w:rPr>
          <w:rFonts w:ascii="Corbel" w:hAnsi="Corbel"/>
          <w:sz w:val="22"/>
          <w:szCs w:val="22"/>
        </w:rPr>
        <w:t>document [DOC2072]. The specific roles and responsibilities of the Quality management team are described [DOC488].</w:t>
      </w:r>
    </w:p>
    <w:p w14:paraId="62326ECB" w14:textId="77777777" w:rsidR="00BF3593" w:rsidRDefault="00BF3593" w:rsidP="00BF3593">
      <w:pPr>
        <w:spacing w:line="276" w:lineRule="auto"/>
        <w:ind w:leftChars="354" w:left="708"/>
        <w:jc w:val="both"/>
        <w:rPr>
          <w:rFonts w:ascii="Corbel" w:hAnsi="Corbel"/>
          <w:sz w:val="22"/>
          <w:szCs w:val="22"/>
        </w:rPr>
      </w:pPr>
    </w:p>
    <w:p w14:paraId="43D14A92" w14:textId="0593E0C0" w:rsidR="00BF3593" w:rsidRDefault="00614830" w:rsidP="00BF3593">
      <w:pPr>
        <w:spacing w:line="276" w:lineRule="auto"/>
        <w:ind w:leftChars="354" w:left="708"/>
        <w:jc w:val="both"/>
        <w:rPr>
          <w:rFonts w:ascii="Corbel" w:hAnsi="Corbel"/>
          <w:sz w:val="22"/>
          <w:szCs w:val="22"/>
        </w:rPr>
      </w:pPr>
      <w:r>
        <w:rPr>
          <w:rFonts w:ascii="Corbel" w:hAnsi="Corbel"/>
          <w:noProof/>
          <w:sz w:val="22"/>
          <w:szCs w:val="22"/>
        </w:rPr>
        <w:drawing>
          <wp:inline distT="0" distB="0" distL="0" distR="0" wp14:anchorId="7F9C4B00" wp14:editId="6E99230D">
            <wp:extent cx="5965915" cy="4002957"/>
            <wp:effectExtent l="0" t="0" r="0" b="0"/>
            <wp:docPr id="9288124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90030" cy="4019137"/>
                    </a:xfrm>
                    <a:prstGeom prst="rect">
                      <a:avLst/>
                    </a:prstGeom>
                    <a:noFill/>
                  </pic:spPr>
                </pic:pic>
              </a:graphicData>
            </a:graphic>
          </wp:inline>
        </w:drawing>
      </w:r>
    </w:p>
    <w:p w14:paraId="4F26ACC3" w14:textId="77777777" w:rsidR="00BF3593" w:rsidRPr="004A12E3" w:rsidRDefault="00BF3593" w:rsidP="00BF3593">
      <w:pPr>
        <w:spacing w:line="276" w:lineRule="auto"/>
        <w:ind w:left="720"/>
        <w:jc w:val="both"/>
        <w:rPr>
          <w:rFonts w:ascii="Corbel" w:hAnsi="Corbel"/>
          <w:sz w:val="8"/>
          <w:szCs w:val="8"/>
        </w:rPr>
      </w:pPr>
    </w:p>
    <w:p w14:paraId="19BE99FF" w14:textId="14CEA98E" w:rsidR="00BF3593" w:rsidRPr="004A12E3" w:rsidRDefault="00BF3593" w:rsidP="00BF3593">
      <w:pPr>
        <w:spacing w:line="276" w:lineRule="auto"/>
        <w:ind w:left="720"/>
        <w:jc w:val="both"/>
        <w:rPr>
          <w:rFonts w:ascii="Corbel" w:hAnsi="Corbel"/>
          <w:b/>
          <w:bCs/>
        </w:rPr>
      </w:pPr>
      <w:r>
        <w:rPr>
          <w:rFonts w:ascii="Corbel" w:hAnsi="Corbel"/>
          <w:b/>
          <w:bCs/>
        </w:rPr>
        <w:t>Figure 4</w:t>
      </w:r>
      <w:r w:rsidRPr="004A12E3">
        <w:rPr>
          <w:rFonts w:ascii="Corbel" w:hAnsi="Corbel"/>
          <w:b/>
          <w:bCs/>
        </w:rPr>
        <w:t>: The organisation within the Laborator</w:t>
      </w:r>
      <w:r w:rsidR="003D61AE">
        <w:rPr>
          <w:rFonts w:ascii="Corbel" w:hAnsi="Corbel"/>
          <w:b/>
          <w:bCs/>
        </w:rPr>
        <w:t>ies</w:t>
      </w:r>
      <w:r w:rsidRPr="004A12E3">
        <w:rPr>
          <w:rFonts w:ascii="Corbel" w:hAnsi="Corbel"/>
          <w:b/>
          <w:bCs/>
        </w:rPr>
        <w:t>.</w:t>
      </w:r>
      <w:r w:rsidR="003C48EC">
        <w:rPr>
          <w:rFonts w:ascii="Corbel" w:hAnsi="Corbel"/>
          <w:b/>
          <w:bCs/>
        </w:rPr>
        <w:t xml:space="preserve"> This includes the NW GLH Manchester site, NW GLH Christie site and Willink Laboratory.</w:t>
      </w:r>
    </w:p>
    <w:p w14:paraId="4026875B" w14:textId="77777777" w:rsidR="00BF3593" w:rsidRDefault="00BF3593" w:rsidP="00BF3593">
      <w:pPr>
        <w:spacing w:line="276" w:lineRule="auto"/>
        <w:ind w:leftChars="354" w:left="708"/>
        <w:jc w:val="both"/>
        <w:rPr>
          <w:rFonts w:ascii="Corbel" w:hAnsi="Corbel"/>
          <w:sz w:val="22"/>
          <w:szCs w:val="22"/>
        </w:rPr>
      </w:pPr>
    </w:p>
    <w:p w14:paraId="7D652BEB" w14:textId="22D71970" w:rsidR="00F15FF8" w:rsidRDefault="00BF3593" w:rsidP="00BF3593">
      <w:pPr>
        <w:spacing w:line="276" w:lineRule="auto"/>
        <w:ind w:leftChars="354" w:left="708"/>
        <w:jc w:val="both"/>
        <w:rPr>
          <w:rFonts w:ascii="Corbel" w:hAnsi="Corbel"/>
          <w:sz w:val="22"/>
          <w:szCs w:val="22"/>
        </w:rPr>
      </w:pPr>
      <w:r w:rsidRPr="004A12E3">
        <w:rPr>
          <w:rFonts w:ascii="Corbel" w:hAnsi="Corbel"/>
          <w:sz w:val="22"/>
          <w:szCs w:val="22"/>
        </w:rPr>
        <w:t xml:space="preserve">The </w:t>
      </w:r>
      <w:r w:rsidR="00D57AD5">
        <w:rPr>
          <w:rFonts w:ascii="Corbel" w:hAnsi="Corbel"/>
          <w:sz w:val="22"/>
          <w:szCs w:val="22"/>
        </w:rPr>
        <w:t>Laboratories</w:t>
      </w:r>
      <w:r w:rsidRPr="004A12E3">
        <w:rPr>
          <w:rFonts w:ascii="Corbel" w:hAnsi="Corbel"/>
          <w:sz w:val="22"/>
          <w:szCs w:val="22"/>
        </w:rPr>
        <w:t xml:space="preserve"> ha</w:t>
      </w:r>
      <w:r w:rsidR="00D57AD5">
        <w:rPr>
          <w:rFonts w:ascii="Corbel" w:hAnsi="Corbel"/>
          <w:sz w:val="22"/>
          <w:szCs w:val="22"/>
        </w:rPr>
        <w:t>ve</w:t>
      </w:r>
      <w:r w:rsidRPr="004A12E3">
        <w:rPr>
          <w:rFonts w:ascii="Corbel" w:hAnsi="Corbel"/>
          <w:sz w:val="22"/>
          <w:szCs w:val="22"/>
        </w:rPr>
        <w:t xml:space="preserve"> different methods and means for communicating with staff including meetings</w:t>
      </w:r>
      <w:r w:rsidR="001F0433">
        <w:rPr>
          <w:rFonts w:ascii="Corbel" w:hAnsi="Corbel"/>
          <w:sz w:val="22"/>
          <w:szCs w:val="22"/>
        </w:rPr>
        <w:t>,</w:t>
      </w:r>
      <w:r w:rsidRPr="004A12E3">
        <w:rPr>
          <w:rFonts w:ascii="Corbel" w:hAnsi="Corbel"/>
          <w:sz w:val="22"/>
          <w:szCs w:val="22"/>
        </w:rPr>
        <w:t xml:space="preserve"> </w:t>
      </w:r>
      <w:r w:rsidR="001F0433">
        <w:rPr>
          <w:rFonts w:ascii="Corbel" w:hAnsi="Corbel"/>
          <w:sz w:val="22"/>
          <w:szCs w:val="22"/>
        </w:rPr>
        <w:t>an all-staff laboratory meeting,</w:t>
      </w:r>
      <w:r w:rsidRPr="004A12E3">
        <w:rPr>
          <w:rFonts w:ascii="Corbel" w:hAnsi="Corbel"/>
          <w:sz w:val="22"/>
          <w:szCs w:val="22"/>
        </w:rPr>
        <w:t xml:space="preserve"> newsletters, </w:t>
      </w:r>
      <w:r>
        <w:rPr>
          <w:rFonts w:ascii="Corbel" w:hAnsi="Corbel"/>
          <w:sz w:val="22"/>
          <w:szCs w:val="22"/>
        </w:rPr>
        <w:t xml:space="preserve">e-bulletins, </w:t>
      </w:r>
      <w:r w:rsidRPr="004A12E3">
        <w:rPr>
          <w:rFonts w:ascii="Corbel" w:hAnsi="Corbel"/>
          <w:sz w:val="22"/>
          <w:szCs w:val="22"/>
        </w:rPr>
        <w:t xml:space="preserve">lunchtime seminars, and staff suggestions via a </w:t>
      </w:r>
      <w:r w:rsidR="001F0433">
        <w:rPr>
          <w:rFonts w:ascii="Corbel" w:hAnsi="Corbel"/>
          <w:sz w:val="22"/>
          <w:szCs w:val="22"/>
        </w:rPr>
        <w:t xml:space="preserve">forum, </w:t>
      </w:r>
      <w:r w:rsidRPr="004A12E3">
        <w:rPr>
          <w:rFonts w:ascii="Corbel" w:hAnsi="Corbel"/>
          <w:sz w:val="22"/>
          <w:szCs w:val="22"/>
        </w:rPr>
        <w:t>whiteboard</w:t>
      </w:r>
      <w:r w:rsidR="001F0433">
        <w:rPr>
          <w:rFonts w:ascii="Corbel" w:hAnsi="Corbel"/>
          <w:sz w:val="22"/>
          <w:szCs w:val="22"/>
        </w:rPr>
        <w:t>s,</w:t>
      </w:r>
      <w:r w:rsidRPr="004A12E3">
        <w:rPr>
          <w:rFonts w:ascii="Corbel" w:hAnsi="Corbel"/>
          <w:sz w:val="22"/>
          <w:szCs w:val="22"/>
        </w:rPr>
        <w:t xml:space="preserve"> Q-Pulse register</w:t>
      </w:r>
      <w:r w:rsidR="004C10F6">
        <w:rPr>
          <w:rFonts w:ascii="Corbel" w:hAnsi="Corbel"/>
          <w:sz w:val="22"/>
          <w:szCs w:val="22"/>
        </w:rPr>
        <w:t xml:space="preserve"> and new NW GLH Education &amp; Training suggestion board (</w:t>
      </w:r>
      <w:hyperlink r:id="rId38" w:history="1">
        <w:r w:rsidR="004C10F6" w:rsidRPr="004C10F6">
          <w:rPr>
            <w:rStyle w:val="Hyperlink"/>
            <w:rFonts w:ascii="Corbel" w:hAnsi="Corbel"/>
            <w:sz w:val="22"/>
            <w:szCs w:val="22"/>
          </w:rPr>
          <w:t>here</w:t>
        </w:r>
      </w:hyperlink>
      <w:r w:rsidR="004C10F6">
        <w:rPr>
          <w:rFonts w:ascii="Corbel" w:hAnsi="Corbel"/>
          <w:sz w:val="22"/>
          <w:szCs w:val="22"/>
        </w:rPr>
        <w:t>)</w:t>
      </w:r>
      <w:r>
        <w:rPr>
          <w:rFonts w:ascii="Corbel" w:hAnsi="Corbel"/>
          <w:sz w:val="22"/>
          <w:szCs w:val="22"/>
        </w:rPr>
        <w:t>. M</w:t>
      </w:r>
      <w:r w:rsidRPr="004A12E3">
        <w:rPr>
          <w:rFonts w:ascii="Corbel" w:hAnsi="Corbel"/>
          <w:sz w:val="22"/>
          <w:szCs w:val="22"/>
        </w:rPr>
        <w:t>inutes</w:t>
      </w:r>
      <w:r>
        <w:rPr>
          <w:rFonts w:ascii="Corbel" w:hAnsi="Corbel"/>
          <w:sz w:val="22"/>
          <w:szCs w:val="22"/>
        </w:rPr>
        <w:t xml:space="preserve"> for many meetings </w:t>
      </w:r>
      <w:r w:rsidRPr="004A12E3">
        <w:rPr>
          <w:rFonts w:ascii="Corbel" w:hAnsi="Corbel"/>
          <w:sz w:val="22"/>
          <w:szCs w:val="22"/>
        </w:rPr>
        <w:t>are available on Q-Pulse. Quality Management meetings are distributed to all staff members. Dashboards are available on shared network drives.</w:t>
      </w:r>
    </w:p>
    <w:p w14:paraId="3725AF20" w14:textId="77777777" w:rsidR="00F15FF8" w:rsidRDefault="00F15FF8" w:rsidP="00BF3593">
      <w:pPr>
        <w:spacing w:line="276" w:lineRule="auto"/>
        <w:ind w:leftChars="354" w:left="708"/>
        <w:jc w:val="both"/>
        <w:rPr>
          <w:rFonts w:ascii="Corbel" w:hAnsi="Corbel"/>
          <w:sz w:val="22"/>
          <w:szCs w:val="22"/>
        </w:rPr>
      </w:pPr>
    </w:p>
    <w:p w14:paraId="2E4CDF19" w14:textId="4E88A380" w:rsidR="00F15FF8" w:rsidRDefault="00F15FF8" w:rsidP="00F15FF8">
      <w:pPr>
        <w:spacing w:line="276" w:lineRule="auto"/>
        <w:ind w:leftChars="354" w:left="708"/>
        <w:jc w:val="both"/>
        <w:rPr>
          <w:rFonts w:ascii="Corbel" w:hAnsi="Corbel"/>
          <w:sz w:val="22"/>
          <w:szCs w:val="22"/>
        </w:rPr>
      </w:pPr>
      <w:r w:rsidRPr="004A12E3">
        <w:rPr>
          <w:rFonts w:ascii="Corbel" w:hAnsi="Corbel"/>
          <w:sz w:val="22"/>
          <w:szCs w:val="22"/>
        </w:rPr>
        <w:t xml:space="preserve">The </w:t>
      </w:r>
      <w:r w:rsidR="00D90B29">
        <w:rPr>
          <w:rFonts w:ascii="Corbel" w:hAnsi="Corbel"/>
          <w:sz w:val="22"/>
          <w:szCs w:val="22"/>
        </w:rPr>
        <w:t>Laboratories</w:t>
      </w:r>
      <w:r w:rsidRPr="004A12E3">
        <w:rPr>
          <w:rFonts w:ascii="Corbel" w:hAnsi="Corbel"/>
          <w:sz w:val="22"/>
          <w:szCs w:val="22"/>
        </w:rPr>
        <w:t xml:space="preserve"> communicates with stakeholders via the website</w:t>
      </w:r>
      <w:r w:rsidR="00512131">
        <w:rPr>
          <w:rFonts w:ascii="Corbel" w:hAnsi="Corbel"/>
          <w:sz w:val="22"/>
          <w:szCs w:val="22"/>
        </w:rPr>
        <w:t>s</w:t>
      </w:r>
      <w:r w:rsidRPr="004A12E3">
        <w:rPr>
          <w:rFonts w:ascii="Corbel" w:hAnsi="Corbel"/>
          <w:sz w:val="22"/>
          <w:szCs w:val="22"/>
        </w:rPr>
        <w:t xml:space="preserve">, letters, complaints, and user satisfaction </w:t>
      </w:r>
      <w:r w:rsidR="00512131">
        <w:rPr>
          <w:rFonts w:ascii="Corbel" w:hAnsi="Corbel"/>
          <w:sz w:val="22"/>
          <w:szCs w:val="22"/>
        </w:rPr>
        <w:t>surveys</w:t>
      </w:r>
      <w:r w:rsidRPr="004A12E3">
        <w:rPr>
          <w:rFonts w:ascii="Corbel" w:hAnsi="Corbel"/>
          <w:sz w:val="22"/>
          <w:szCs w:val="22"/>
        </w:rPr>
        <w:t>. Stakeholders are informed of any significant changes to services.</w:t>
      </w:r>
    </w:p>
    <w:p w14:paraId="3CC6B650" w14:textId="77777777" w:rsidR="00F15FF8" w:rsidRDefault="00F15FF8" w:rsidP="00BF3593">
      <w:pPr>
        <w:spacing w:line="276" w:lineRule="auto"/>
        <w:ind w:leftChars="354" w:left="708"/>
        <w:jc w:val="both"/>
        <w:rPr>
          <w:rFonts w:ascii="Corbel" w:hAnsi="Corbel"/>
          <w:sz w:val="22"/>
          <w:szCs w:val="22"/>
        </w:rPr>
      </w:pPr>
    </w:p>
    <w:p w14:paraId="372C4BA2" w14:textId="31CED96C" w:rsidR="00BF3593" w:rsidRDefault="001F0433" w:rsidP="00BF3593">
      <w:pPr>
        <w:spacing w:line="276" w:lineRule="auto"/>
        <w:ind w:leftChars="354" w:left="708"/>
        <w:jc w:val="both"/>
        <w:rPr>
          <w:rFonts w:ascii="Corbel" w:hAnsi="Corbel"/>
          <w:sz w:val="22"/>
          <w:szCs w:val="22"/>
        </w:rPr>
      </w:pPr>
      <w:r>
        <w:rPr>
          <w:rFonts w:ascii="Corbel" w:hAnsi="Corbel"/>
          <w:sz w:val="22"/>
          <w:szCs w:val="22"/>
        </w:rPr>
        <w:t>The NW GLH meetings are summarised in DOC4969 (</w:t>
      </w:r>
      <w:r w:rsidR="00512131">
        <w:rPr>
          <w:rFonts w:ascii="Corbel" w:hAnsi="Corbel"/>
          <w:sz w:val="22"/>
          <w:szCs w:val="22"/>
        </w:rPr>
        <w:t>and figure 5</w:t>
      </w:r>
      <w:r>
        <w:rPr>
          <w:rFonts w:ascii="Corbel" w:hAnsi="Corbel"/>
          <w:sz w:val="22"/>
          <w:szCs w:val="22"/>
        </w:rPr>
        <w:t xml:space="preserve">). The Christie site holds </w:t>
      </w:r>
      <w:r w:rsidR="00F15FF8">
        <w:rPr>
          <w:rFonts w:ascii="Corbel" w:hAnsi="Corbel"/>
          <w:sz w:val="22"/>
          <w:szCs w:val="22"/>
        </w:rPr>
        <w:t xml:space="preserve">a Christie </w:t>
      </w:r>
      <w:r>
        <w:rPr>
          <w:rFonts w:ascii="Corbel" w:hAnsi="Corbel"/>
          <w:sz w:val="22"/>
          <w:szCs w:val="22"/>
        </w:rPr>
        <w:t xml:space="preserve">laboratory staff meeting and </w:t>
      </w:r>
      <w:r w:rsidR="00F15FF8">
        <w:rPr>
          <w:rFonts w:ascii="Corbel" w:hAnsi="Corbel"/>
          <w:sz w:val="22"/>
          <w:szCs w:val="22"/>
        </w:rPr>
        <w:t xml:space="preserve">representatives </w:t>
      </w:r>
      <w:r>
        <w:rPr>
          <w:rFonts w:ascii="Corbel" w:hAnsi="Corbel"/>
          <w:sz w:val="22"/>
          <w:szCs w:val="22"/>
        </w:rPr>
        <w:t xml:space="preserve">attend </w:t>
      </w:r>
      <w:r w:rsidR="00F15FF8">
        <w:rPr>
          <w:rFonts w:ascii="Corbel" w:hAnsi="Corbel"/>
          <w:sz w:val="22"/>
          <w:szCs w:val="22"/>
        </w:rPr>
        <w:t xml:space="preserve">appropriate </w:t>
      </w:r>
      <w:r>
        <w:rPr>
          <w:rFonts w:ascii="Corbel" w:hAnsi="Corbel"/>
          <w:sz w:val="22"/>
          <w:szCs w:val="22"/>
        </w:rPr>
        <w:t>NW GLH meetings.</w:t>
      </w:r>
      <w:r w:rsidR="00F15FF8">
        <w:rPr>
          <w:rFonts w:ascii="Corbel" w:hAnsi="Corbel"/>
          <w:sz w:val="22"/>
          <w:szCs w:val="22"/>
        </w:rPr>
        <w:t xml:space="preserve"> The Willink Laboratory holds Operational Management meetings and laboratory staff meetings.</w:t>
      </w:r>
    </w:p>
    <w:p w14:paraId="395E5E6B" w14:textId="77777777" w:rsidR="00BF3593" w:rsidRDefault="00BF3593" w:rsidP="00BF3593">
      <w:pPr>
        <w:spacing w:line="276" w:lineRule="auto"/>
        <w:ind w:leftChars="354" w:left="708"/>
        <w:jc w:val="both"/>
        <w:rPr>
          <w:rFonts w:ascii="Corbel" w:hAnsi="Corbel"/>
          <w:sz w:val="22"/>
          <w:szCs w:val="22"/>
        </w:rPr>
      </w:pPr>
    </w:p>
    <w:p w14:paraId="5E173FE7" w14:textId="5332434D" w:rsidR="00AA0F64" w:rsidRPr="004A12E3" w:rsidRDefault="00AA0F64" w:rsidP="00AA0F64">
      <w:pPr>
        <w:spacing w:line="276" w:lineRule="auto"/>
        <w:ind w:leftChars="354" w:left="708"/>
        <w:jc w:val="center"/>
        <w:rPr>
          <w:rFonts w:ascii="Corbel" w:hAnsi="Corbel"/>
          <w:sz w:val="22"/>
          <w:szCs w:val="22"/>
        </w:rPr>
      </w:pPr>
      <w:r>
        <w:rPr>
          <w:rFonts w:ascii="Corbel" w:hAnsi="Corbel"/>
          <w:noProof/>
          <w:sz w:val="22"/>
          <w:szCs w:val="22"/>
        </w:rPr>
        <w:lastRenderedPageBreak/>
        <w:drawing>
          <wp:inline distT="0" distB="0" distL="0" distR="0" wp14:anchorId="4A4CB03F" wp14:editId="24070B37">
            <wp:extent cx="5565913" cy="3859366"/>
            <wp:effectExtent l="0" t="0" r="0" b="8255"/>
            <wp:docPr id="2182444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20806" cy="3897429"/>
                    </a:xfrm>
                    <a:prstGeom prst="rect">
                      <a:avLst/>
                    </a:prstGeom>
                    <a:noFill/>
                  </pic:spPr>
                </pic:pic>
              </a:graphicData>
            </a:graphic>
          </wp:inline>
        </w:drawing>
      </w:r>
    </w:p>
    <w:p w14:paraId="28051E4A" w14:textId="77777777" w:rsidR="00512131" w:rsidRPr="004A12E3" w:rsidRDefault="00512131" w:rsidP="00512131">
      <w:pPr>
        <w:spacing w:line="276" w:lineRule="auto"/>
        <w:ind w:left="720"/>
        <w:jc w:val="both"/>
        <w:rPr>
          <w:rFonts w:ascii="Corbel" w:hAnsi="Corbel"/>
          <w:sz w:val="8"/>
          <w:szCs w:val="8"/>
        </w:rPr>
      </w:pPr>
    </w:p>
    <w:p w14:paraId="33095691" w14:textId="373447F9" w:rsidR="001F0433" w:rsidRDefault="00512131" w:rsidP="00512131">
      <w:pPr>
        <w:spacing w:line="276" w:lineRule="auto"/>
        <w:ind w:leftChars="354" w:left="708"/>
        <w:jc w:val="both"/>
        <w:rPr>
          <w:rFonts w:ascii="Corbel" w:hAnsi="Corbel"/>
          <w:sz w:val="22"/>
          <w:szCs w:val="22"/>
        </w:rPr>
      </w:pPr>
      <w:r>
        <w:rPr>
          <w:rFonts w:ascii="Corbel" w:hAnsi="Corbel"/>
          <w:b/>
          <w:bCs/>
        </w:rPr>
        <w:t>Figure 5</w:t>
      </w:r>
      <w:r w:rsidRPr="004A12E3">
        <w:rPr>
          <w:rFonts w:ascii="Corbel" w:hAnsi="Corbel"/>
          <w:b/>
          <w:bCs/>
        </w:rPr>
        <w:t>: The organisation</w:t>
      </w:r>
      <w:r>
        <w:rPr>
          <w:rFonts w:ascii="Corbel" w:hAnsi="Corbel"/>
          <w:b/>
          <w:bCs/>
        </w:rPr>
        <w:t xml:space="preserve"> of NW GLH meetings.</w:t>
      </w:r>
    </w:p>
    <w:p w14:paraId="37260743" w14:textId="77777777" w:rsidR="00512131" w:rsidRDefault="00512131" w:rsidP="00BF3593">
      <w:pPr>
        <w:spacing w:line="276" w:lineRule="auto"/>
        <w:ind w:leftChars="354" w:left="708"/>
        <w:jc w:val="both"/>
        <w:rPr>
          <w:rFonts w:ascii="Corbel" w:hAnsi="Corbel"/>
          <w:sz w:val="22"/>
          <w:szCs w:val="22"/>
        </w:rPr>
      </w:pPr>
    </w:p>
    <w:p w14:paraId="14F553B5" w14:textId="03C12D17" w:rsidR="00BF3593" w:rsidRPr="003F68B3" w:rsidRDefault="00BF3593" w:rsidP="00BF3593">
      <w:pPr>
        <w:spacing w:line="276" w:lineRule="auto"/>
        <w:ind w:leftChars="354" w:left="708"/>
        <w:jc w:val="both"/>
        <w:rPr>
          <w:rFonts w:ascii="Corbel" w:hAnsi="Corbel"/>
          <w:sz w:val="22"/>
          <w:szCs w:val="22"/>
        </w:rPr>
      </w:pPr>
      <w:r w:rsidRPr="003F68B3">
        <w:rPr>
          <w:rFonts w:ascii="Corbel" w:hAnsi="Corbel"/>
          <w:sz w:val="22"/>
          <w:szCs w:val="22"/>
        </w:rPr>
        <w:t>Re</w:t>
      </w:r>
      <w:r>
        <w:rPr>
          <w:rFonts w:ascii="Corbel" w:hAnsi="Corbel"/>
          <w:sz w:val="22"/>
          <w:szCs w:val="22"/>
        </w:rPr>
        <w:t xml:space="preserve">gular </w:t>
      </w:r>
      <w:r w:rsidR="00F15FF8">
        <w:rPr>
          <w:rFonts w:ascii="Corbel" w:hAnsi="Corbel"/>
          <w:sz w:val="22"/>
          <w:szCs w:val="22"/>
        </w:rPr>
        <w:t>top-level meetings include</w:t>
      </w:r>
      <w:r w:rsidRPr="003F68B3">
        <w:rPr>
          <w:rFonts w:ascii="Corbel" w:hAnsi="Corbel"/>
          <w:sz w:val="22"/>
          <w:szCs w:val="22"/>
        </w:rPr>
        <w:t>:</w:t>
      </w:r>
    </w:p>
    <w:p w14:paraId="4999148A" w14:textId="5D0CF09A" w:rsidR="00BF3593" w:rsidRPr="00F15FF8" w:rsidRDefault="00BF3593" w:rsidP="00AA0F64">
      <w:pPr>
        <w:pStyle w:val="ListParagraph"/>
        <w:keepLines/>
        <w:numPr>
          <w:ilvl w:val="0"/>
          <w:numId w:val="14"/>
        </w:numPr>
        <w:spacing w:line="276" w:lineRule="auto"/>
        <w:jc w:val="both"/>
        <w:rPr>
          <w:rFonts w:ascii="Corbel" w:hAnsi="Corbel"/>
          <w:bCs/>
          <w:sz w:val="22"/>
          <w:szCs w:val="22"/>
        </w:rPr>
      </w:pPr>
      <w:r w:rsidRPr="003F68B3">
        <w:rPr>
          <w:rFonts w:ascii="Corbel" w:hAnsi="Corbel"/>
          <w:sz w:val="22"/>
          <w:szCs w:val="22"/>
        </w:rPr>
        <w:t xml:space="preserve">The </w:t>
      </w:r>
      <w:r w:rsidR="00F15FF8">
        <w:rPr>
          <w:rFonts w:ascii="Corbel" w:hAnsi="Corbel"/>
          <w:b/>
          <w:sz w:val="22"/>
          <w:szCs w:val="22"/>
        </w:rPr>
        <w:t>MCGM G</w:t>
      </w:r>
      <w:r>
        <w:rPr>
          <w:rFonts w:ascii="Corbel" w:hAnsi="Corbel"/>
          <w:b/>
          <w:sz w:val="22"/>
          <w:szCs w:val="22"/>
        </w:rPr>
        <w:t>enomic Medicine Business Group</w:t>
      </w:r>
      <w:r>
        <w:rPr>
          <w:rFonts w:ascii="Corbel" w:hAnsi="Corbel"/>
          <w:sz w:val="22"/>
          <w:szCs w:val="22"/>
        </w:rPr>
        <w:t xml:space="preserve"> meets monthly</w:t>
      </w:r>
      <w:r w:rsidR="00F15FF8">
        <w:rPr>
          <w:rFonts w:ascii="Corbel" w:hAnsi="Corbel"/>
          <w:sz w:val="22"/>
          <w:szCs w:val="22"/>
        </w:rPr>
        <w:t xml:space="preserve">, attended by the </w:t>
      </w:r>
      <w:r w:rsidRPr="00F15FF8">
        <w:rPr>
          <w:rFonts w:ascii="Corbel" w:hAnsi="Corbel"/>
          <w:sz w:val="22"/>
          <w:szCs w:val="22"/>
        </w:rPr>
        <w:t>Clinical Head of Division</w:t>
      </w:r>
      <w:r w:rsidR="00F15FF8">
        <w:rPr>
          <w:rFonts w:ascii="Corbel" w:hAnsi="Corbel"/>
          <w:sz w:val="22"/>
          <w:szCs w:val="22"/>
        </w:rPr>
        <w:t xml:space="preserve">, </w:t>
      </w:r>
      <w:r w:rsidRPr="00F15FF8">
        <w:rPr>
          <w:rFonts w:ascii="Corbel" w:hAnsi="Corbel"/>
          <w:sz w:val="22"/>
          <w:szCs w:val="22"/>
        </w:rPr>
        <w:t>Divisional Director</w:t>
      </w:r>
      <w:r w:rsidR="00F15FF8">
        <w:rPr>
          <w:rFonts w:ascii="Corbel" w:hAnsi="Corbel"/>
          <w:sz w:val="22"/>
          <w:szCs w:val="22"/>
        </w:rPr>
        <w:t xml:space="preserve">, </w:t>
      </w:r>
      <w:r w:rsidRPr="00F15FF8">
        <w:rPr>
          <w:rFonts w:ascii="Corbel" w:hAnsi="Corbel"/>
          <w:sz w:val="22"/>
          <w:szCs w:val="22"/>
        </w:rPr>
        <w:t>NW GLH Operational</w:t>
      </w:r>
      <w:r w:rsidR="00F15FF8">
        <w:rPr>
          <w:rFonts w:ascii="Corbel" w:hAnsi="Corbel"/>
          <w:sz w:val="22"/>
          <w:szCs w:val="22"/>
        </w:rPr>
        <w:t xml:space="preserve"> (Laboratory)</w:t>
      </w:r>
      <w:r w:rsidRPr="00F15FF8">
        <w:rPr>
          <w:rFonts w:ascii="Corbel" w:hAnsi="Corbel"/>
          <w:sz w:val="22"/>
          <w:szCs w:val="22"/>
        </w:rPr>
        <w:t xml:space="preserve"> Director</w:t>
      </w:r>
      <w:r w:rsidR="00F15FF8">
        <w:rPr>
          <w:rFonts w:ascii="Corbel" w:hAnsi="Corbel"/>
          <w:sz w:val="22"/>
          <w:szCs w:val="22"/>
        </w:rPr>
        <w:t xml:space="preserve">, </w:t>
      </w:r>
      <w:r w:rsidRPr="00F15FF8">
        <w:rPr>
          <w:rFonts w:ascii="Corbel" w:hAnsi="Corbel"/>
          <w:sz w:val="22"/>
          <w:szCs w:val="22"/>
        </w:rPr>
        <w:t>Head of MCGM Clinical Genetics Service</w:t>
      </w:r>
      <w:r w:rsidR="00F15FF8">
        <w:rPr>
          <w:rFonts w:ascii="Corbel" w:hAnsi="Corbel"/>
          <w:sz w:val="22"/>
          <w:szCs w:val="22"/>
        </w:rPr>
        <w:t xml:space="preserve">, </w:t>
      </w:r>
      <w:r w:rsidRPr="00F15FF8">
        <w:rPr>
          <w:rFonts w:ascii="Corbel" w:hAnsi="Corbel"/>
          <w:sz w:val="22"/>
          <w:szCs w:val="22"/>
        </w:rPr>
        <w:t>MCGM Governance Lead</w:t>
      </w:r>
      <w:r w:rsidR="00F15FF8">
        <w:rPr>
          <w:rFonts w:ascii="Corbel" w:hAnsi="Corbel"/>
          <w:sz w:val="22"/>
          <w:szCs w:val="22"/>
        </w:rPr>
        <w:t xml:space="preserve">, </w:t>
      </w:r>
      <w:r w:rsidRPr="00F15FF8">
        <w:rPr>
          <w:rFonts w:ascii="Corbel" w:hAnsi="Corbel"/>
          <w:sz w:val="22"/>
          <w:szCs w:val="22"/>
        </w:rPr>
        <w:t>MFT Communication and HR representatives</w:t>
      </w:r>
      <w:r w:rsidR="00F15FF8">
        <w:rPr>
          <w:rFonts w:ascii="Corbel" w:hAnsi="Corbel"/>
          <w:sz w:val="22"/>
          <w:szCs w:val="22"/>
        </w:rPr>
        <w:t>.</w:t>
      </w:r>
    </w:p>
    <w:p w14:paraId="4A49D178" w14:textId="71281F24" w:rsidR="00BF3593" w:rsidRPr="00F15FF8" w:rsidRDefault="00BF3593" w:rsidP="00AA0F64">
      <w:pPr>
        <w:pStyle w:val="ListParagraph"/>
        <w:keepLines/>
        <w:numPr>
          <w:ilvl w:val="0"/>
          <w:numId w:val="14"/>
        </w:numPr>
        <w:spacing w:line="276" w:lineRule="auto"/>
        <w:jc w:val="both"/>
        <w:rPr>
          <w:rFonts w:ascii="Corbel" w:hAnsi="Corbel"/>
          <w:bCs/>
          <w:sz w:val="22"/>
          <w:szCs w:val="22"/>
        </w:rPr>
      </w:pPr>
      <w:r w:rsidRPr="003F68B3">
        <w:rPr>
          <w:rFonts w:ascii="Corbel" w:hAnsi="Corbel"/>
          <w:sz w:val="22"/>
          <w:szCs w:val="22"/>
        </w:rPr>
        <w:t xml:space="preserve">The </w:t>
      </w:r>
      <w:r>
        <w:rPr>
          <w:rFonts w:ascii="Corbel" w:hAnsi="Corbel"/>
          <w:b/>
          <w:sz w:val="22"/>
          <w:szCs w:val="22"/>
        </w:rPr>
        <w:t>North West GLH Operations Group</w:t>
      </w:r>
      <w:r>
        <w:rPr>
          <w:rFonts w:ascii="Corbel" w:hAnsi="Corbel"/>
          <w:sz w:val="22"/>
          <w:szCs w:val="22"/>
        </w:rPr>
        <w:t xml:space="preserve"> meets monthly</w:t>
      </w:r>
      <w:r w:rsidR="00F15FF8">
        <w:rPr>
          <w:rFonts w:ascii="Corbel" w:hAnsi="Corbel"/>
          <w:sz w:val="22"/>
          <w:szCs w:val="22"/>
        </w:rPr>
        <w:t xml:space="preserve">, attended by the </w:t>
      </w:r>
      <w:r w:rsidRPr="00F15FF8">
        <w:rPr>
          <w:rFonts w:ascii="Corbel" w:hAnsi="Corbel"/>
          <w:sz w:val="22"/>
          <w:szCs w:val="22"/>
        </w:rPr>
        <w:t>NW GLH Operational Director</w:t>
      </w:r>
      <w:r w:rsidR="00F15FF8">
        <w:rPr>
          <w:rFonts w:ascii="Corbel" w:hAnsi="Corbel"/>
          <w:sz w:val="22"/>
          <w:szCs w:val="22"/>
        </w:rPr>
        <w:t xml:space="preserve">, </w:t>
      </w:r>
      <w:r w:rsidRPr="00F15FF8">
        <w:rPr>
          <w:rFonts w:ascii="Corbel" w:hAnsi="Corbel"/>
          <w:sz w:val="22"/>
          <w:szCs w:val="22"/>
        </w:rPr>
        <w:t>Liverpool Head of Service / Deputy Director</w:t>
      </w:r>
      <w:r w:rsidR="00F15FF8">
        <w:rPr>
          <w:rFonts w:ascii="Corbel" w:hAnsi="Corbel"/>
          <w:sz w:val="22"/>
          <w:szCs w:val="22"/>
        </w:rPr>
        <w:t xml:space="preserve">, </w:t>
      </w:r>
      <w:r w:rsidRPr="00F15FF8">
        <w:rPr>
          <w:rFonts w:ascii="Corbel" w:hAnsi="Corbel"/>
          <w:sz w:val="22"/>
          <w:szCs w:val="22"/>
        </w:rPr>
        <w:t>Directorate Manager</w:t>
      </w:r>
      <w:r w:rsidR="00F15FF8">
        <w:rPr>
          <w:rFonts w:ascii="Corbel" w:hAnsi="Corbel"/>
          <w:sz w:val="22"/>
          <w:szCs w:val="22"/>
        </w:rPr>
        <w:t xml:space="preserve">, </w:t>
      </w:r>
      <w:r w:rsidRPr="00F15FF8">
        <w:rPr>
          <w:rFonts w:ascii="Corbel" w:hAnsi="Corbel"/>
          <w:sz w:val="22"/>
          <w:szCs w:val="22"/>
        </w:rPr>
        <w:t>Section Lead Scientists / Consultant Clinical Scientists</w:t>
      </w:r>
      <w:r w:rsidR="00F15FF8">
        <w:rPr>
          <w:rFonts w:ascii="Corbel" w:hAnsi="Corbel"/>
          <w:sz w:val="22"/>
          <w:szCs w:val="22"/>
        </w:rPr>
        <w:t xml:space="preserve">, </w:t>
      </w:r>
      <w:r w:rsidRPr="00F15FF8">
        <w:rPr>
          <w:rFonts w:ascii="Corbel" w:hAnsi="Corbel"/>
          <w:sz w:val="22"/>
          <w:szCs w:val="22"/>
        </w:rPr>
        <w:t>Team Leads / Principal Clinical Scientists</w:t>
      </w:r>
      <w:r w:rsidR="00F15FF8">
        <w:rPr>
          <w:rFonts w:ascii="Corbel" w:hAnsi="Corbel"/>
          <w:sz w:val="22"/>
          <w:szCs w:val="22"/>
        </w:rPr>
        <w:t xml:space="preserve">, </w:t>
      </w:r>
      <w:r w:rsidRPr="00F15FF8">
        <w:rPr>
          <w:rFonts w:ascii="Corbel" w:hAnsi="Corbel"/>
          <w:sz w:val="22"/>
          <w:szCs w:val="22"/>
        </w:rPr>
        <w:t>Technical Managers</w:t>
      </w:r>
      <w:r w:rsidR="00F15FF8">
        <w:rPr>
          <w:rFonts w:ascii="Corbel" w:hAnsi="Corbel"/>
          <w:sz w:val="22"/>
          <w:szCs w:val="22"/>
        </w:rPr>
        <w:t xml:space="preserve">, </w:t>
      </w:r>
      <w:r w:rsidRPr="00F15FF8">
        <w:rPr>
          <w:rFonts w:ascii="Corbel" w:hAnsi="Corbel"/>
          <w:sz w:val="22"/>
          <w:szCs w:val="22"/>
        </w:rPr>
        <w:t>Development Team Lead</w:t>
      </w:r>
      <w:r w:rsidR="00F15FF8">
        <w:rPr>
          <w:rFonts w:ascii="Corbel" w:hAnsi="Corbel"/>
          <w:sz w:val="22"/>
          <w:szCs w:val="22"/>
        </w:rPr>
        <w:t xml:space="preserve"> and </w:t>
      </w:r>
      <w:r w:rsidRPr="00F15FF8">
        <w:rPr>
          <w:rFonts w:ascii="Corbel" w:hAnsi="Corbel"/>
          <w:sz w:val="22"/>
          <w:szCs w:val="22"/>
        </w:rPr>
        <w:t>NW GLH Quality Lead</w:t>
      </w:r>
      <w:r w:rsidR="00F15FF8">
        <w:rPr>
          <w:rFonts w:ascii="Corbel" w:hAnsi="Corbel"/>
          <w:sz w:val="22"/>
          <w:szCs w:val="22"/>
        </w:rPr>
        <w:t xml:space="preserve"> (Quality Manager).</w:t>
      </w:r>
    </w:p>
    <w:p w14:paraId="29281457" w14:textId="5C1C20F3" w:rsidR="00BF3593" w:rsidRPr="00AA0F64" w:rsidRDefault="00BF3593" w:rsidP="00AA0F64">
      <w:pPr>
        <w:pStyle w:val="ListParagraph"/>
        <w:keepLines/>
        <w:numPr>
          <w:ilvl w:val="0"/>
          <w:numId w:val="14"/>
        </w:numPr>
        <w:spacing w:line="276" w:lineRule="auto"/>
        <w:jc w:val="both"/>
        <w:rPr>
          <w:rFonts w:ascii="Corbel" w:hAnsi="Corbel"/>
          <w:sz w:val="22"/>
          <w:szCs w:val="22"/>
        </w:rPr>
      </w:pPr>
      <w:r w:rsidRPr="003F68B3">
        <w:rPr>
          <w:rFonts w:ascii="Corbel" w:hAnsi="Corbel"/>
          <w:sz w:val="22"/>
          <w:szCs w:val="22"/>
        </w:rPr>
        <w:t xml:space="preserve">The </w:t>
      </w:r>
      <w:r w:rsidRPr="003F68B3">
        <w:rPr>
          <w:rFonts w:ascii="Corbel" w:hAnsi="Corbel"/>
          <w:b/>
          <w:sz w:val="22"/>
          <w:szCs w:val="22"/>
        </w:rPr>
        <w:t xml:space="preserve">Willink Biochemical Genetics Operational Management </w:t>
      </w:r>
      <w:r>
        <w:rPr>
          <w:rFonts w:ascii="Corbel" w:hAnsi="Corbel"/>
          <w:b/>
          <w:sz w:val="22"/>
          <w:szCs w:val="22"/>
        </w:rPr>
        <w:t>Team</w:t>
      </w:r>
      <w:r w:rsidRPr="003F68B3">
        <w:rPr>
          <w:rFonts w:ascii="Corbel" w:hAnsi="Corbel"/>
          <w:sz w:val="22"/>
          <w:szCs w:val="22"/>
        </w:rPr>
        <w:t xml:space="preserve"> meets monthly</w:t>
      </w:r>
      <w:r w:rsidR="00F15FF8">
        <w:rPr>
          <w:rFonts w:ascii="Corbel" w:hAnsi="Corbel"/>
          <w:sz w:val="22"/>
          <w:szCs w:val="22"/>
        </w:rPr>
        <w:t xml:space="preserve"> attended by </w:t>
      </w:r>
      <w:r w:rsidRPr="00F15FF8">
        <w:rPr>
          <w:rFonts w:ascii="Corbel" w:hAnsi="Corbel"/>
          <w:sz w:val="22"/>
          <w:szCs w:val="22"/>
        </w:rPr>
        <w:t>Head of Willink Biochemical Genetics</w:t>
      </w:r>
      <w:r w:rsidR="00F15FF8">
        <w:rPr>
          <w:rFonts w:ascii="Corbel" w:hAnsi="Corbel"/>
          <w:sz w:val="22"/>
          <w:szCs w:val="22"/>
        </w:rPr>
        <w:t xml:space="preserve">, </w:t>
      </w:r>
      <w:r w:rsidRPr="00F15FF8">
        <w:rPr>
          <w:rFonts w:ascii="Corbel" w:hAnsi="Corbel"/>
          <w:sz w:val="22"/>
          <w:szCs w:val="22"/>
        </w:rPr>
        <w:t xml:space="preserve">Section </w:t>
      </w:r>
      <w:r w:rsidR="00F15FF8">
        <w:rPr>
          <w:rFonts w:ascii="Corbel" w:hAnsi="Corbel"/>
          <w:sz w:val="22"/>
          <w:szCs w:val="22"/>
        </w:rPr>
        <w:t>L</w:t>
      </w:r>
      <w:r w:rsidRPr="00F15FF8">
        <w:rPr>
          <w:rFonts w:ascii="Corbel" w:hAnsi="Corbel"/>
          <w:sz w:val="22"/>
          <w:szCs w:val="22"/>
        </w:rPr>
        <w:t>eads and deputies</w:t>
      </w:r>
      <w:r w:rsidR="00F15FF8">
        <w:rPr>
          <w:rFonts w:ascii="Corbel" w:hAnsi="Corbel"/>
          <w:sz w:val="22"/>
          <w:szCs w:val="22"/>
        </w:rPr>
        <w:t xml:space="preserve">, and Chief BMS (also </w:t>
      </w:r>
      <w:r w:rsidRPr="00F15FF8">
        <w:rPr>
          <w:rFonts w:ascii="Corbel" w:hAnsi="Corbel"/>
          <w:sz w:val="22"/>
          <w:szCs w:val="22"/>
        </w:rPr>
        <w:t>Quality Lead for Biochemical Genetics</w:t>
      </w:r>
      <w:r w:rsidR="00F15FF8">
        <w:rPr>
          <w:rFonts w:ascii="Corbel" w:hAnsi="Corbel"/>
          <w:sz w:val="22"/>
          <w:szCs w:val="22"/>
        </w:rPr>
        <w:t xml:space="preserve">). </w:t>
      </w:r>
      <w:r w:rsidRPr="00F15FF8">
        <w:rPr>
          <w:rFonts w:ascii="Corbel" w:hAnsi="Corbel"/>
          <w:sz w:val="22"/>
          <w:szCs w:val="22"/>
        </w:rPr>
        <w:t>Notes of the meetings are circulated to members of the team and appropriate actions taken.</w:t>
      </w:r>
    </w:p>
    <w:p w14:paraId="77C931D5" w14:textId="4EBE736A" w:rsidR="00BF3593" w:rsidRDefault="00BF3593" w:rsidP="00AA0F64">
      <w:pPr>
        <w:pStyle w:val="ListParagraph"/>
        <w:keepLines/>
        <w:numPr>
          <w:ilvl w:val="0"/>
          <w:numId w:val="14"/>
        </w:numPr>
        <w:spacing w:line="276" w:lineRule="auto"/>
        <w:jc w:val="both"/>
        <w:rPr>
          <w:rFonts w:ascii="Corbel" w:hAnsi="Corbel"/>
          <w:sz w:val="22"/>
          <w:szCs w:val="22"/>
        </w:rPr>
      </w:pPr>
      <w:r w:rsidRPr="003F68B3">
        <w:rPr>
          <w:rFonts w:ascii="Corbel" w:hAnsi="Corbel"/>
          <w:sz w:val="22"/>
          <w:szCs w:val="22"/>
        </w:rPr>
        <w:t xml:space="preserve">The </w:t>
      </w:r>
      <w:r w:rsidRPr="003F68B3">
        <w:rPr>
          <w:rFonts w:ascii="Corbel" w:hAnsi="Corbel"/>
          <w:b/>
          <w:sz w:val="22"/>
          <w:szCs w:val="22"/>
        </w:rPr>
        <w:t xml:space="preserve">Genetic Medicine </w:t>
      </w:r>
      <w:r>
        <w:rPr>
          <w:rFonts w:ascii="Corbel" w:hAnsi="Corbel"/>
          <w:b/>
          <w:sz w:val="22"/>
          <w:szCs w:val="22"/>
        </w:rPr>
        <w:t>Quality &amp; Safety</w:t>
      </w:r>
      <w:r w:rsidRPr="003F68B3">
        <w:rPr>
          <w:rFonts w:ascii="Corbel" w:hAnsi="Corbel"/>
          <w:b/>
          <w:sz w:val="22"/>
          <w:szCs w:val="22"/>
        </w:rPr>
        <w:t xml:space="preserve"> Committee</w:t>
      </w:r>
      <w:r w:rsidRPr="003F68B3">
        <w:rPr>
          <w:rFonts w:ascii="Corbel" w:hAnsi="Corbel"/>
          <w:sz w:val="22"/>
          <w:szCs w:val="22"/>
        </w:rPr>
        <w:t xml:space="preserve"> meets monthly</w:t>
      </w:r>
      <w:r w:rsidR="00F15FF8">
        <w:rPr>
          <w:rFonts w:ascii="Corbel" w:hAnsi="Corbel"/>
          <w:sz w:val="22"/>
          <w:szCs w:val="22"/>
        </w:rPr>
        <w:t xml:space="preserve">, attended by the </w:t>
      </w:r>
      <w:r w:rsidRPr="00F15FF8">
        <w:rPr>
          <w:rFonts w:ascii="Corbel" w:hAnsi="Corbel"/>
          <w:sz w:val="22"/>
          <w:szCs w:val="22"/>
        </w:rPr>
        <w:t>MCGM Governance Lead</w:t>
      </w:r>
      <w:r w:rsidR="00F15FF8">
        <w:rPr>
          <w:rFonts w:ascii="Corbel" w:hAnsi="Corbel"/>
          <w:sz w:val="22"/>
          <w:szCs w:val="22"/>
        </w:rPr>
        <w:t xml:space="preserve">, </w:t>
      </w:r>
      <w:r w:rsidRPr="00F15FF8">
        <w:rPr>
          <w:rFonts w:ascii="Corbel" w:hAnsi="Corbel"/>
          <w:sz w:val="22"/>
          <w:szCs w:val="22"/>
        </w:rPr>
        <w:t>Quality Manager of the Laboratories</w:t>
      </w:r>
      <w:r w:rsidR="00F15FF8">
        <w:rPr>
          <w:rFonts w:ascii="Corbel" w:hAnsi="Corbel"/>
          <w:sz w:val="22"/>
          <w:szCs w:val="22"/>
        </w:rPr>
        <w:t xml:space="preserve">, Deputy Quality Managers (representing NW GLH Liverpool and Christie sites), </w:t>
      </w:r>
      <w:r w:rsidRPr="00F15FF8">
        <w:rPr>
          <w:rFonts w:ascii="Corbel" w:hAnsi="Corbel"/>
          <w:sz w:val="22"/>
          <w:szCs w:val="22"/>
        </w:rPr>
        <w:t>Laboratory Representative for Biochemical Genetics</w:t>
      </w:r>
      <w:r w:rsidR="00F15FF8">
        <w:rPr>
          <w:rFonts w:ascii="Corbel" w:hAnsi="Corbel"/>
          <w:sz w:val="22"/>
          <w:szCs w:val="22"/>
        </w:rPr>
        <w:t xml:space="preserve">, Chief Nurse for MCGM (and </w:t>
      </w:r>
      <w:r w:rsidR="00AA0F64">
        <w:rPr>
          <w:rFonts w:ascii="Corbel" w:hAnsi="Corbel"/>
          <w:sz w:val="22"/>
          <w:szCs w:val="22"/>
        </w:rPr>
        <w:t>C</w:t>
      </w:r>
      <w:r w:rsidR="00F15FF8">
        <w:rPr>
          <w:rFonts w:ascii="Corbel" w:hAnsi="Corbel"/>
          <w:sz w:val="22"/>
          <w:szCs w:val="22"/>
        </w:rPr>
        <w:t xml:space="preserve">linical Quality Manager), </w:t>
      </w:r>
      <w:r w:rsidRPr="00F15FF8">
        <w:rPr>
          <w:rFonts w:ascii="Corbel" w:hAnsi="Corbel"/>
          <w:sz w:val="22"/>
          <w:szCs w:val="22"/>
        </w:rPr>
        <w:t>Clinical Representative for Biochemical Genetics</w:t>
      </w:r>
      <w:r w:rsidR="00F15FF8">
        <w:rPr>
          <w:rFonts w:ascii="Corbel" w:hAnsi="Corbel"/>
          <w:sz w:val="22"/>
          <w:szCs w:val="22"/>
        </w:rPr>
        <w:t xml:space="preserve">, </w:t>
      </w:r>
      <w:r w:rsidRPr="00F15FF8">
        <w:rPr>
          <w:rFonts w:ascii="Corbel" w:hAnsi="Corbel"/>
          <w:sz w:val="22"/>
          <w:szCs w:val="22"/>
        </w:rPr>
        <w:t>Clinical Research Representative</w:t>
      </w:r>
      <w:r w:rsidR="00AA0F64">
        <w:rPr>
          <w:rFonts w:ascii="Corbel" w:hAnsi="Corbel"/>
          <w:sz w:val="22"/>
          <w:szCs w:val="22"/>
        </w:rPr>
        <w:t xml:space="preserve">, </w:t>
      </w:r>
      <w:r w:rsidRPr="00AA0F64">
        <w:rPr>
          <w:rFonts w:ascii="Corbel" w:hAnsi="Corbel"/>
          <w:sz w:val="22"/>
          <w:szCs w:val="22"/>
        </w:rPr>
        <w:t>Office Manager for Clinical Genetics</w:t>
      </w:r>
      <w:r w:rsidR="00AA0F64">
        <w:rPr>
          <w:rFonts w:ascii="Corbel" w:hAnsi="Corbel"/>
          <w:sz w:val="22"/>
          <w:szCs w:val="22"/>
        </w:rPr>
        <w:t xml:space="preserve">, </w:t>
      </w:r>
      <w:r w:rsidRPr="00AA0F64">
        <w:rPr>
          <w:rFonts w:ascii="Corbel" w:hAnsi="Corbel"/>
          <w:sz w:val="22"/>
          <w:szCs w:val="22"/>
        </w:rPr>
        <w:t>Clinical Audit Lead</w:t>
      </w:r>
      <w:r w:rsidR="00AA0F64">
        <w:rPr>
          <w:rFonts w:ascii="Corbel" w:hAnsi="Corbel"/>
          <w:sz w:val="22"/>
          <w:szCs w:val="22"/>
        </w:rPr>
        <w:t xml:space="preserve">, </w:t>
      </w:r>
      <w:r w:rsidRPr="00AA0F64">
        <w:rPr>
          <w:rFonts w:ascii="Corbel" w:hAnsi="Corbel"/>
          <w:sz w:val="22"/>
          <w:szCs w:val="22"/>
        </w:rPr>
        <w:t>MCGM Health &amp; Safety Lead</w:t>
      </w:r>
      <w:r w:rsidR="00AA0F64">
        <w:rPr>
          <w:rFonts w:ascii="Corbel" w:hAnsi="Corbel"/>
          <w:sz w:val="22"/>
          <w:szCs w:val="22"/>
        </w:rPr>
        <w:t xml:space="preserve"> and </w:t>
      </w:r>
      <w:r w:rsidRPr="00AA0F64">
        <w:rPr>
          <w:rFonts w:ascii="Corbel" w:hAnsi="Corbel"/>
          <w:sz w:val="22"/>
          <w:szCs w:val="22"/>
        </w:rPr>
        <w:t>Genetic Counsellors’ Representative</w:t>
      </w:r>
      <w:r w:rsidR="00AA0F64">
        <w:rPr>
          <w:rFonts w:ascii="Corbel" w:hAnsi="Corbel"/>
          <w:sz w:val="22"/>
          <w:szCs w:val="22"/>
        </w:rPr>
        <w:t xml:space="preserve">. </w:t>
      </w:r>
      <w:r w:rsidRPr="00AA0F64">
        <w:rPr>
          <w:rFonts w:ascii="Corbel" w:hAnsi="Corbel"/>
          <w:bCs/>
          <w:sz w:val="22"/>
          <w:szCs w:val="22"/>
        </w:rPr>
        <w:t>Minutes</w:t>
      </w:r>
      <w:r w:rsidRPr="00AA0F64">
        <w:rPr>
          <w:rFonts w:ascii="Corbel" w:hAnsi="Corbel"/>
          <w:sz w:val="22"/>
          <w:szCs w:val="22"/>
        </w:rPr>
        <w:t xml:space="preserve"> of these meetings are circulated to members and appropriate actions taken. Minutes are also made available to members and are held by the PA to the Clinical Lead.</w:t>
      </w:r>
    </w:p>
    <w:p w14:paraId="7F6A9D5D" w14:textId="5859E288" w:rsidR="007B3335" w:rsidRPr="00AA0F64" w:rsidRDefault="007B3335" w:rsidP="00AA0F64">
      <w:pPr>
        <w:pStyle w:val="ListParagraph"/>
        <w:keepLines/>
        <w:numPr>
          <w:ilvl w:val="0"/>
          <w:numId w:val="14"/>
        </w:numPr>
        <w:spacing w:line="276" w:lineRule="auto"/>
        <w:jc w:val="both"/>
        <w:rPr>
          <w:rFonts w:ascii="Corbel" w:hAnsi="Corbel"/>
          <w:sz w:val="22"/>
          <w:szCs w:val="22"/>
        </w:rPr>
      </w:pPr>
      <w:r>
        <w:rPr>
          <w:rFonts w:ascii="Corbel" w:hAnsi="Corbel"/>
          <w:sz w:val="22"/>
          <w:szCs w:val="22"/>
        </w:rPr>
        <w:t xml:space="preserve">The </w:t>
      </w:r>
      <w:r w:rsidRPr="007B3335">
        <w:rPr>
          <w:rFonts w:ascii="Corbel" w:hAnsi="Corbel"/>
          <w:b/>
          <w:bCs/>
          <w:sz w:val="22"/>
          <w:szCs w:val="22"/>
        </w:rPr>
        <w:t>Genetic Medicine Health &amp; Safety Committee</w:t>
      </w:r>
      <w:r>
        <w:rPr>
          <w:rFonts w:ascii="Corbel" w:hAnsi="Corbel"/>
          <w:sz w:val="22"/>
          <w:szCs w:val="22"/>
        </w:rPr>
        <w:t xml:space="preserve"> meets every quarter attended by the Health &amp; Safety Lead (Michelle O’Brien) and representatives from clinical, laboratory and research teams. </w:t>
      </w:r>
      <w:r w:rsidRPr="00F538D8">
        <w:rPr>
          <w:rFonts w:ascii="Corbel" w:hAnsi="Corbel"/>
          <w:bCs/>
          <w:szCs w:val="22"/>
        </w:rPr>
        <w:t xml:space="preserve">Any </w:t>
      </w:r>
      <w:r w:rsidRPr="004A12E3">
        <w:rPr>
          <w:rFonts w:ascii="Corbel" w:hAnsi="Corbel"/>
          <w:bCs/>
          <w:szCs w:val="22"/>
        </w:rPr>
        <w:t>issues relating to Health and Safety are discussed</w:t>
      </w:r>
      <w:r>
        <w:rPr>
          <w:rFonts w:ascii="Corbel" w:hAnsi="Corbel"/>
          <w:bCs/>
          <w:szCs w:val="22"/>
        </w:rPr>
        <w:t>. Minutes are taken [DOC1163].</w:t>
      </w:r>
    </w:p>
    <w:p w14:paraId="478938E5" w14:textId="7B5E9879" w:rsidR="00BF3593" w:rsidRPr="005B7558" w:rsidRDefault="00BF3593" w:rsidP="00D75D1D">
      <w:pPr>
        <w:pStyle w:val="ListParagraph"/>
        <w:numPr>
          <w:ilvl w:val="0"/>
          <w:numId w:val="15"/>
        </w:numPr>
        <w:spacing w:line="276" w:lineRule="auto"/>
        <w:ind w:left="1066" w:hanging="357"/>
        <w:jc w:val="both"/>
        <w:rPr>
          <w:rFonts w:ascii="Corbel" w:hAnsi="Corbel"/>
          <w:sz w:val="22"/>
          <w:szCs w:val="22"/>
        </w:rPr>
      </w:pPr>
      <w:r w:rsidRPr="003F68B3">
        <w:rPr>
          <w:rFonts w:ascii="Corbel" w:hAnsi="Corbel"/>
          <w:sz w:val="22"/>
          <w:szCs w:val="22"/>
        </w:rPr>
        <w:lastRenderedPageBreak/>
        <w:t xml:space="preserve">The </w:t>
      </w:r>
      <w:r w:rsidRPr="00A93CED">
        <w:rPr>
          <w:rFonts w:ascii="Corbel" w:hAnsi="Corbel"/>
          <w:b/>
          <w:sz w:val="22"/>
          <w:szCs w:val="22"/>
        </w:rPr>
        <w:t>Quality</w:t>
      </w:r>
      <w:r w:rsidRPr="003F68B3">
        <w:rPr>
          <w:rFonts w:ascii="Corbel" w:hAnsi="Corbel"/>
          <w:b/>
          <w:sz w:val="22"/>
          <w:szCs w:val="22"/>
        </w:rPr>
        <w:t xml:space="preserve"> Management Team</w:t>
      </w:r>
      <w:r w:rsidRPr="003F68B3">
        <w:rPr>
          <w:rFonts w:ascii="Corbel" w:hAnsi="Corbel"/>
          <w:sz w:val="22"/>
          <w:szCs w:val="22"/>
        </w:rPr>
        <w:t xml:space="preserve"> meets month</w:t>
      </w:r>
      <w:r>
        <w:rPr>
          <w:rFonts w:ascii="Corbel" w:hAnsi="Corbel"/>
          <w:sz w:val="22"/>
          <w:szCs w:val="22"/>
        </w:rPr>
        <w:t>ly</w:t>
      </w:r>
      <w:r w:rsidR="005B7558">
        <w:rPr>
          <w:rFonts w:ascii="Corbel" w:hAnsi="Corbel"/>
          <w:sz w:val="22"/>
          <w:szCs w:val="22"/>
        </w:rPr>
        <w:t xml:space="preserve"> attended by the </w:t>
      </w:r>
      <w:r w:rsidRPr="005B7558">
        <w:rPr>
          <w:rFonts w:ascii="Corbel" w:hAnsi="Corbel"/>
          <w:sz w:val="22"/>
          <w:szCs w:val="22"/>
        </w:rPr>
        <w:t>Quality Manager</w:t>
      </w:r>
      <w:r w:rsidR="005B7558">
        <w:rPr>
          <w:rFonts w:ascii="Corbel" w:hAnsi="Corbel"/>
          <w:sz w:val="22"/>
          <w:szCs w:val="22"/>
        </w:rPr>
        <w:t xml:space="preserve">, </w:t>
      </w:r>
      <w:r w:rsidRPr="005B7558">
        <w:rPr>
          <w:rFonts w:ascii="Corbel" w:hAnsi="Corbel"/>
          <w:sz w:val="22"/>
          <w:szCs w:val="22"/>
        </w:rPr>
        <w:t>Technical Programme Quality Assurance Manager</w:t>
      </w:r>
      <w:r w:rsidR="005B7558">
        <w:rPr>
          <w:rFonts w:ascii="Corbel" w:hAnsi="Corbel"/>
          <w:sz w:val="22"/>
          <w:szCs w:val="22"/>
        </w:rPr>
        <w:t xml:space="preserve">, Deputy Quality Manager (Christie site), </w:t>
      </w:r>
      <w:r w:rsidRPr="005B7558">
        <w:rPr>
          <w:rFonts w:ascii="Corbel" w:hAnsi="Corbel"/>
          <w:sz w:val="22"/>
          <w:szCs w:val="22"/>
        </w:rPr>
        <w:t>Quality Leads</w:t>
      </w:r>
      <w:r w:rsidR="005B7558">
        <w:rPr>
          <w:rFonts w:ascii="Corbel" w:hAnsi="Corbel"/>
          <w:sz w:val="22"/>
          <w:szCs w:val="22"/>
        </w:rPr>
        <w:t xml:space="preserve">, </w:t>
      </w:r>
      <w:r w:rsidRPr="005B7558">
        <w:rPr>
          <w:rFonts w:ascii="Corbel" w:hAnsi="Corbel"/>
          <w:sz w:val="22"/>
          <w:szCs w:val="22"/>
        </w:rPr>
        <w:t>Education &amp;Training Lead</w:t>
      </w:r>
      <w:r w:rsidR="005B7558">
        <w:rPr>
          <w:rFonts w:ascii="Corbel" w:hAnsi="Corbel"/>
          <w:sz w:val="22"/>
          <w:szCs w:val="22"/>
        </w:rPr>
        <w:t xml:space="preserve">, </w:t>
      </w:r>
      <w:r w:rsidRPr="005B7558">
        <w:rPr>
          <w:rFonts w:ascii="Corbel" w:hAnsi="Corbel"/>
          <w:sz w:val="22"/>
          <w:szCs w:val="22"/>
        </w:rPr>
        <w:t>Incident Lead</w:t>
      </w:r>
      <w:r w:rsidR="005B7558">
        <w:rPr>
          <w:rFonts w:ascii="Corbel" w:hAnsi="Corbel"/>
          <w:sz w:val="22"/>
          <w:szCs w:val="22"/>
        </w:rPr>
        <w:t xml:space="preserve">, </w:t>
      </w:r>
      <w:r w:rsidRPr="005B7558">
        <w:rPr>
          <w:rFonts w:ascii="Corbel" w:hAnsi="Corbel"/>
          <w:sz w:val="22"/>
          <w:szCs w:val="22"/>
        </w:rPr>
        <w:t>Document Control Lead</w:t>
      </w:r>
      <w:r w:rsidR="005B7558">
        <w:rPr>
          <w:rFonts w:ascii="Corbel" w:hAnsi="Corbel"/>
          <w:sz w:val="22"/>
          <w:szCs w:val="22"/>
        </w:rPr>
        <w:t xml:space="preserve">, MCGM </w:t>
      </w:r>
      <w:r w:rsidRPr="005B7558">
        <w:rPr>
          <w:rFonts w:ascii="Corbel" w:hAnsi="Corbel"/>
          <w:sz w:val="22"/>
          <w:szCs w:val="22"/>
        </w:rPr>
        <w:t>Health &amp; Safety Lead</w:t>
      </w:r>
      <w:r w:rsidR="005B7558">
        <w:rPr>
          <w:rFonts w:ascii="Corbel" w:hAnsi="Corbel"/>
          <w:sz w:val="22"/>
          <w:szCs w:val="22"/>
        </w:rPr>
        <w:t xml:space="preserve">, </w:t>
      </w:r>
      <w:r w:rsidRPr="005B7558">
        <w:rPr>
          <w:rFonts w:ascii="Corbel" w:hAnsi="Corbel"/>
          <w:sz w:val="22"/>
          <w:szCs w:val="22"/>
        </w:rPr>
        <w:t>Audit Lead</w:t>
      </w:r>
      <w:r w:rsidR="005B7558">
        <w:rPr>
          <w:rFonts w:ascii="Corbel" w:hAnsi="Corbel"/>
          <w:sz w:val="22"/>
          <w:szCs w:val="22"/>
        </w:rPr>
        <w:t xml:space="preserve">, </w:t>
      </w:r>
      <w:r w:rsidRPr="005B7558">
        <w:rPr>
          <w:rFonts w:ascii="Corbel" w:hAnsi="Corbel"/>
          <w:sz w:val="22"/>
          <w:szCs w:val="22"/>
        </w:rPr>
        <w:t>EQA Lead</w:t>
      </w:r>
      <w:r w:rsidR="005B7558">
        <w:rPr>
          <w:rFonts w:ascii="Corbel" w:hAnsi="Corbel"/>
          <w:sz w:val="22"/>
          <w:szCs w:val="22"/>
        </w:rPr>
        <w:t xml:space="preserve">, </w:t>
      </w:r>
      <w:r w:rsidRPr="005B7558">
        <w:rPr>
          <w:rFonts w:ascii="Corbel" w:hAnsi="Corbel"/>
          <w:sz w:val="22"/>
          <w:szCs w:val="22"/>
        </w:rPr>
        <w:t>IT Lead</w:t>
      </w:r>
      <w:r w:rsidR="005B7558">
        <w:rPr>
          <w:rFonts w:ascii="Corbel" w:hAnsi="Corbel"/>
          <w:sz w:val="22"/>
          <w:szCs w:val="22"/>
        </w:rPr>
        <w:t xml:space="preserve">, </w:t>
      </w:r>
      <w:r w:rsidRPr="005B7558">
        <w:rPr>
          <w:rFonts w:ascii="Corbel" w:hAnsi="Corbel"/>
          <w:sz w:val="22"/>
          <w:szCs w:val="22"/>
        </w:rPr>
        <w:t>Technical Director</w:t>
      </w:r>
      <w:r w:rsidR="005B7558">
        <w:rPr>
          <w:rFonts w:ascii="Corbel" w:hAnsi="Corbel"/>
          <w:sz w:val="22"/>
          <w:szCs w:val="22"/>
        </w:rPr>
        <w:t xml:space="preserve">, and </w:t>
      </w:r>
      <w:r w:rsidRPr="005B7558">
        <w:rPr>
          <w:rFonts w:ascii="Corbel" w:hAnsi="Corbel"/>
          <w:sz w:val="22"/>
          <w:szCs w:val="22"/>
        </w:rPr>
        <w:t>Technical Managers</w:t>
      </w:r>
      <w:r w:rsidR="005B7558">
        <w:rPr>
          <w:rFonts w:ascii="Corbel" w:hAnsi="Corbel"/>
          <w:sz w:val="22"/>
          <w:szCs w:val="22"/>
        </w:rPr>
        <w:t xml:space="preserve">. </w:t>
      </w:r>
      <w:r w:rsidRPr="005B7558">
        <w:rPr>
          <w:rFonts w:ascii="Corbel" w:hAnsi="Corbel"/>
          <w:sz w:val="22"/>
          <w:szCs w:val="22"/>
        </w:rPr>
        <w:t>Notes of the meetings are circulated to members of the team and appropriate actions taken. Minutes are made available to all members of staff via Q-Pulse [DOC1172].</w:t>
      </w:r>
    </w:p>
    <w:p w14:paraId="38C430AB" w14:textId="77777777" w:rsidR="007B3335" w:rsidRDefault="007B3335" w:rsidP="004A43BD">
      <w:pPr>
        <w:spacing w:line="276" w:lineRule="auto"/>
        <w:ind w:leftChars="354" w:left="708"/>
        <w:jc w:val="both"/>
        <w:rPr>
          <w:rFonts w:ascii="Corbel" w:hAnsi="Corbel"/>
          <w:sz w:val="22"/>
          <w:szCs w:val="22"/>
        </w:rPr>
      </w:pPr>
    </w:p>
    <w:p w14:paraId="3D37551D" w14:textId="149531F7" w:rsidR="00BF3593" w:rsidRPr="003F68B3" w:rsidRDefault="00BF3593" w:rsidP="004A43BD">
      <w:pPr>
        <w:spacing w:line="276" w:lineRule="auto"/>
        <w:ind w:leftChars="354" w:left="708"/>
        <w:jc w:val="both"/>
        <w:rPr>
          <w:rFonts w:ascii="Corbel" w:hAnsi="Corbel"/>
          <w:sz w:val="22"/>
          <w:szCs w:val="22"/>
        </w:rPr>
      </w:pPr>
      <w:r w:rsidRPr="003F68B3">
        <w:rPr>
          <w:rFonts w:ascii="Corbel" w:hAnsi="Corbel"/>
          <w:sz w:val="22"/>
          <w:szCs w:val="22"/>
        </w:rPr>
        <w:t xml:space="preserve">In </w:t>
      </w:r>
      <w:r w:rsidRPr="007B3335">
        <w:rPr>
          <w:rFonts w:ascii="Corbel" w:hAnsi="Corbel"/>
          <w:sz w:val="22"/>
          <w:szCs w:val="22"/>
        </w:rPr>
        <w:t>addition, all Willink staff members [DOC729]</w:t>
      </w:r>
      <w:r w:rsidR="00512131">
        <w:rPr>
          <w:rFonts w:ascii="Corbel" w:hAnsi="Corbel"/>
          <w:sz w:val="22"/>
          <w:szCs w:val="22"/>
        </w:rPr>
        <w:t xml:space="preserve"> and Christie staff members [DOC6554] </w:t>
      </w:r>
      <w:r w:rsidR="00512131" w:rsidRPr="007B3335">
        <w:rPr>
          <w:rFonts w:ascii="Corbel" w:hAnsi="Corbel"/>
          <w:sz w:val="22"/>
          <w:szCs w:val="22"/>
        </w:rPr>
        <w:t>meet monthly</w:t>
      </w:r>
      <w:r w:rsidRPr="007B3335">
        <w:rPr>
          <w:rFonts w:ascii="Corbel" w:hAnsi="Corbel"/>
          <w:sz w:val="22"/>
          <w:szCs w:val="22"/>
        </w:rPr>
        <w:t>. Due to the large size of the other laboratory areas the Technical Programme Managers meets every month with Technical Team Managers [DOC5771]. Specific Technical Team and Clinical Scientist Team meetings</w:t>
      </w:r>
      <w:r w:rsidRPr="003F68B3">
        <w:rPr>
          <w:rFonts w:ascii="Corbel" w:hAnsi="Corbel"/>
          <w:sz w:val="22"/>
          <w:szCs w:val="22"/>
        </w:rPr>
        <w:t xml:space="preserve"> are held on a regular basis and minutes are made available to all members of staff via Q-Pulse</w:t>
      </w:r>
      <w:r>
        <w:rPr>
          <w:rFonts w:ascii="Corbel" w:hAnsi="Corbel"/>
          <w:sz w:val="22"/>
          <w:szCs w:val="22"/>
        </w:rPr>
        <w:t>.</w:t>
      </w:r>
    </w:p>
    <w:p w14:paraId="00A201F9" w14:textId="77777777" w:rsidR="00BF3593" w:rsidRDefault="00BF3593" w:rsidP="00BF3593">
      <w:pPr>
        <w:spacing w:line="276" w:lineRule="auto"/>
        <w:ind w:leftChars="354" w:left="708"/>
        <w:jc w:val="both"/>
        <w:rPr>
          <w:rFonts w:ascii="Corbel" w:hAnsi="Corbel"/>
          <w:sz w:val="22"/>
          <w:szCs w:val="22"/>
        </w:rPr>
      </w:pPr>
    </w:p>
    <w:p w14:paraId="0DF66EAB" w14:textId="3A8FE8E4" w:rsidR="005B7558" w:rsidRPr="00193685" w:rsidRDefault="005B7558" w:rsidP="00193685">
      <w:pPr>
        <w:pStyle w:val="StyleTOC2Right1ch"/>
        <w:numPr>
          <w:ilvl w:val="2"/>
          <w:numId w:val="1"/>
        </w:numPr>
        <w:tabs>
          <w:tab w:val="clear" w:pos="1134"/>
          <w:tab w:val="num" w:pos="709"/>
        </w:tabs>
        <w:spacing w:line="276" w:lineRule="auto"/>
        <w:ind w:left="709" w:hanging="709"/>
        <w:jc w:val="both"/>
        <w:rPr>
          <w:rFonts w:ascii="Corbel" w:hAnsi="Corbel"/>
          <w:b/>
          <w:sz w:val="22"/>
          <w:szCs w:val="22"/>
        </w:rPr>
      </w:pPr>
      <w:r w:rsidRPr="00193685">
        <w:rPr>
          <w:rFonts w:ascii="Corbel" w:hAnsi="Corbel"/>
          <w:b/>
          <w:sz w:val="22"/>
          <w:szCs w:val="22"/>
        </w:rPr>
        <w:t>Quality Management</w:t>
      </w:r>
    </w:p>
    <w:p w14:paraId="67050053" w14:textId="3AAA9E22" w:rsidR="00BF3593" w:rsidRPr="004A12E3" w:rsidRDefault="00BF3593" w:rsidP="00BF3593">
      <w:pPr>
        <w:spacing w:line="276" w:lineRule="auto"/>
        <w:ind w:leftChars="354" w:left="708"/>
        <w:jc w:val="both"/>
        <w:rPr>
          <w:rFonts w:ascii="Corbel" w:hAnsi="Corbel"/>
          <w:sz w:val="22"/>
          <w:szCs w:val="22"/>
        </w:rPr>
      </w:pPr>
      <w:r w:rsidRPr="004A12E3">
        <w:rPr>
          <w:rFonts w:ascii="Corbel" w:hAnsi="Corbel"/>
          <w:sz w:val="22"/>
          <w:szCs w:val="22"/>
        </w:rPr>
        <w:t>There is an appoint</w:t>
      </w:r>
      <w:r>
        <w:rPr>
          <w:rFonts w:ascii="Corbel" w:hAnsi="Corbel"/>
          <w:sz w:val="22"/>
          <w:szCs w:val="22"/>
        </w:rPr>
        <w:t xml:space="preserve">ed Quality Manager </w:t>
      </w:r>
      <w:r w:rsidR="005B7558">
        <w:rPr>
          <w:rFonts w:ascii="Corbel" w:hAnsi="Corbel"/>
          <w:sz w:val="22"/>
          <w:szCs w:val="22"/>
        </w:rPr>
        <w:t>who, with support of</w:t>
      </w:r>
      <w:r w:rsidRPr="004A12E3">
        <w:rPr>
          <w:rFonts w:ascii="Corbel" w:hAnsi="Corbel"/>
          <w:sz w:val="22"/>
          <w:szCs w:val="22"/>
        </w:rPr>
        <w:t xml:space="preserve"> with Senior Management and the Quality Team</w:t>
      </w:r>
      <w:r w:rsidR="005B7558">
        <w:rPr>
          <w:rFonts w:ascii="Corbel" w:hAnsi="Corbel"/>
          <w:sz w:val="22"/>
          <w:szCs w:val="22"/>
        </w:rPr>
        <w:t>,</w:t>
      </w:r>
      <w:r w:rsidRPr="004A12E3">
        <w:rPr>
          <w:rFonts w:ascii="Corbel" w:hAnsi="Corbel"/>
          <w:sz w:val="22"/>
          <w:szCs w:val="22"/>
        </w:rPr>
        <w:t xml:space="preserve"> </w:t>
      </w:r>
      <w:r w:rsidR="005B7558">
        <w:rPr>
          <w:rFonts w:ascii="Corbel" w:hAnsi="Corbel"/>
          <w:sz w:val="22"/>
          <w:szCs w:val="22"/>
        </w:rPr>
        <w:t xml:space="preserve">is </w:t>
      </w:r>
      <w:r w:rsidR="005B7558" w:rsidRPr="005B7558">
        <w:rPr>
          <w:rFonts w:ascii="Corbel" w:hAnsi="Corbel"/>
          <w:sz w:val="22"/>
          <w:szCs w:val="22"/>
        </w:rPr>
        <w:t>responsible for overseeing the implementation, development, maintenance</w:t>
      </w:r>
      <w:r w:rsidR="005B7558">
        <w:rPr>
          <w:rFonts w:ascii="Corbel" w:hAnsi="Corbel"/>
          <w:sz w:val="22"/>
          <w:szCs w:val="22"/>
        </w:rPr>
        <w:t>, and improvement</w:t>
      </w:r>
      <w:r w:rsidR="005B7558" w:rsidRPr="005B7558">
        <w:rPr>
          <w:rFonts w:ascii="Corbel" w:hAnsi="Corbel"/>
          <w:sz w:val="22"/>
          <w:szCs w:val="22"/>
        </w:rPr>
        <w:t xml:space="preserve"> of all quality management activities across </w:t>
      </w:r>
      <w:r w:rsidR="005B7558">
        <w:rPr>
          <w:rFonts w:ascii="Corbel" w:hAnsi="Corbel"/>
          <w:sz w:val="22"/>
          <w:szCs w:val="22"/>
        </w:rPr>
        <w:t>all laboratory sites</w:t>
      </w:r>
      <w:r w:rsidRPr="004A12E3">
        <w:rPr>
          <w:rFonts w:ascii="Corbel" w:hAnsi="Corbel"/>
          <w:sz w:val="22"/>
          <w:szCs w:val="22"/>
        </w:rPr>
        <w:t xml:space="preserve">. </w:t>
      </w:r>
      <w:r w:rsidR="005B7558" w:rsidRPr="005B7558">
        <w:rPr>
          <w:rFonts w:ascii="Corbel" w:hAnsi="Corbel"/>
          <w:sz w:val="22"/>
          <w:szCs w:val="22"/>
        </w:rPr>
        <w:t>The</w:t>
      </w:r>
      <w:r w:rsidR="005B7558">
        <w:rPr>
          <w:rFonts w:ascii="Corbel" w:hAnsi="Corbel"/>
          <w:sz w:val="22"/>
          <w:szCs w:val="22"/>
        </w:rPr>
        <w:t>y ensure</w:t>
      </w:r>
      <w:r w:rsidR="005B7558" w:rsidRPr="005B7558">
        <w:rPr>
          <w:rFonts w:ascii="Corbel" w:hAnsi="Corbel"/>
          <w:sz w:val="22"/>
          <w:szCs w:val="22"/>
        </w:rPr>
        <w:t xml:space="preserve"> integration of this system into the Trust governance and risk management systems</w:t>
      </w:r>
      <w:r w:rsidR="005105F6">
        <w:rPr>
          <w:rFonts w:ascii="Corbel" w:hAnsi="Corbel"/>
          <w:sz w:val="22"/>
          <w:szCs w:val="22"/>
        </w:rPr>
        <w:t>. They</w:t>
      </w:r>
      <w:r w:rsidRPr="004A12E3">
        <w:rPr>
          <w:rFonts w:ascii="Corbel" w:hAnsi="Corbel"/>
          <w:sz w:val="22"/>
          <w:szCs w:val="22"/>
        </w:rPr>
        <w:t xml:space="preserve"> report directly to the </w:t>
      </w:r>
      <w:r>
        <w:rPr>
          <w:rFonts w:ascii="Corbel" w:hAnsi="Corbel"/>
          <w:sz w:val="22"/>
          <w:szCs w:val="22"/>
        </w:rPr>
        <w:t>Laboratory Director</w:t>
      </w:r>
      <w:r w:rsidRPr="004A12E3">
        <w:rPr>
          <w:rFonts w:ascii="Corbel" w:hAnsi="Corbel"/>
          <w:sz w:val="22"/>
          <w:szCs w:val="22"/>
        </w:rPr>
        <w:t xml:space="preserve"> on the performance and effectiveness of the quality management system and any need for improvement. The Quality Manager also promotes awareness of the needs and requirements of service users by providing guidance to staff in seminars and meetings.</w:t>
      </w:r>
    </w:p>
    <w:p w14:paraId="45EA687D" w14:textId="77777777" w:rsidR="00BF3593" w:rsidRPr="004A12E3" w:rsidRDefault="00BF3593" w:rsidP="00BF3593">
      <w:pPr>
        <w:spacing w:line="276" w:lineRule="auto"/>
        <w:ind w:leftChars="354" w:left="708"/>
        <w:jc w:val="both"/>
        <w:rPr>
          <w:rFonts w:ascii="Corbel" w:hAnsi="Corbel"/>
          <w:sz w:val="22"/>
          <w:szCs w:val="22"/>
        </w:rPr>
      </w:pPr>
    </w:p>
    <w:p w14:paraId="4CB7524F" w14:textId="010799A9" w:rsidR="00BF3593" w:rsidRDefault="00BF3593" w:rsidP="00BF3593">
      <w:pPr>
        <w:spacing w:line="276" w:lineRule="auto"/>
        <w:ind w:left="720"/>
        <w:jc w:val="both"/>
        <w:rPr>
          <w:rFonts w:ascii="Corbel" w:hAnsi="Corbel"/>
          <w:sz w:val="22"/>
          <w:szCs w:val="22"/>
        </w:rPr>
      </w:pPr>
      <w:r w:rsidRPr="004A12E3">
        <w:rPr>
          <w:rFonts w:ascii="Corbel" w:hAnsi="Corbel"/>
          <w:sz w:val="22"/>
          <w:szCs w:val="22"/>
        </w:rPr>
        <w:t xml:space="preserve">The current post-holder is Dr Andrea Naughton. </w:t>
      </w:r>
      <w:r w:rsidR="00E60BD1">
        <w:rPr>
          <w:rFonts w:ascii="Corbel" w:hAnsi="Corbel"/>
          <w:sz w:val="22"/>
          <w:szCs w:val="22"/>
        </w:rPr>
        <w:t xml:space="preserve">There is also a Deputy Quality Manager (Frances Roberts; who manages quality at the Christie Oncology Cytogenetics Laboratory) and a Technical Quality Assurance Manager (Natalie Jorgensen, who manages technical quality assurance for the NWGLH). </w:t>
      </w:r>
      <w:r>
        <w:rPr>
          <w:rFonts w:ascii="Corbel" w:hAnsi="Corbel"/>
          <w:sz w:val="22"/>
          <w:szCs w:val="22"/>
        </w:rPr>
        <w:t>There are currently four</w:t>
      </w:r>
      <w:r w:rsidRPr="004A12E3">
        <w:rPr>
          <w:rFonts w:ascii="Corbel" w:hAnsi="Corbel"/>
          <w:sz w:val="22"/>
          <w:szCs w:val="22"/>
        </w:rPr>
        <w:t xml:space="preserve"> Quality Leads who can </w:t>
      </w:r>
      <w:r w:rsidR="00E60BD1">
        <w:rPr>
          <w:rFonts w:ascii="Corbel" w:hAnsi="Corbel"/>
          <w:sz w:val="22"/>
          <w:szCs w:val="22"/>
        </w:rPr>
        <w:t xml:space="preserve">also </w:t>
      </w:r>
      <w:r w:rsidRPr="004A12E3">
        <w:rPr>
          <w:rFonts w:ascii="Corbel" w:hAnsi="Corbel"/>
          <w:sz w:val="22"/>
          <w:szCs w:val="22"/>
        </w:rPr>
        <w:t>deput</w:t>
      </w:r>
      <w:r>
        <w:rPr>
          <w:rFonts w:ascii="Corbel" w:hAnsi="Corbel"/>
          <w:sz w:val="22"/>
          <w:szCs w:val="22"/>
        </w:rPr>
        <w:t>ise for the Quality Manager: Josie Innes (Cytogenomics), Emma Miles (Constitutional Genomics), Sarah Waller (Cancer Genomics) and Rob Gibson</w:t>
      </w:r>
      <w:r w:rsidRPr="004A12E3">
        <w:rPr>
          <w:rFonts w:ascii="Corbel" w:hAnsi="Corbel"/>
          <w:sz w:val="22"/>
          <w:szCs w:val="22"/>
        </w:rPr>
        <w:t xml:space="preserve"> </w:t>
      </w:r>
      <w:r>
        <w:rPr>
          <w:rFonts w:ascii="Corbel" w:hAnsi="Corbel"/>
          <w:sz w:val="22"/>
          <w:szCs w:val="22"/>
        </w:rPr>
        <w:t>(</w:t>
      </w:r>
      <w:r w:rsidRPr="004A12E3">
        <w:rPr>
          <w:rFonts w:ascii="Corbel" w:hAnsi="Corbel"/>
          <w:sz w:val="22"/>
          <w:szCs w:val="22"/>
        </w:rPr>
        <w:t>Biochemical Genetics</w:t>
      </w:r>
      <w:r>
        <w:rPr>
          <w:rFonts w:ascii="Corbel" w:hAnsi="Corbel"/>
          <w:sz w:val="22"/>
          <w:szCs w:val="22"/>
        </w:rPr>
        <w:t>)</w:t>
      </w:r>
      <w:r w:rsidRPr="004A12E3">
        <w:rPr>
          <w:rFonts w:ascii="Corbel" w:hAnsi="Corbel"/>
          <w:sz w:val="22"/>
          <w:szCs w:val="22"/>
        </w:rPr>
        <w:t>.</w:t>
      </w:r>
      <w:r>
        <w:rPr>
          <w:rFonts w:ascii="Corbel" w:hAnsi="Corbel"/>
          <w:sz w:val="22"/>
          <w:szCs w:val="22"/>
        </w:rPr>
        <w:t xml:space="preserve"> All aspects of quality are supported by teams of staff. The organisation of the Quality Management Team is shown in figure </w:t>
      </w:r>
      <w:r w:rsidR="00512131">
        <w:rPr>
          <w:rFonts w:ascii="Corbel" w:hAnsi="Corbel"/>
          <w:sz w:val="22"/>
          <w:szCs w:val="22"/>
        </w:rPr>
        <w:t>6</w:t>
      </w:r>
      <w:r>
        <w:rPr>
          <w:rFonts w:ascii="Corbel" w:hAnsi="Corbel"/>
          <w:sz w:val="22"/>
          <w:szCs w:val="22"/>
        </w:rPr>
        <w:t xml:space="preserve"> below.</w:t>
      </w:r>
    </w:p>
    <w:p w14:paraId="2FDD84CE" w14:textId="77777777" w:rsidR="00BF3593" w:rsidRPr="00B8089B" w:rsidRDefault="00BF3593" w:rsidP="00BF3593">
      <w:pPr>
        <w:spacing w:line="276" w:lineRule="auto"/>
        <w:ind w:leftChars="354" w:left="708"/>
        <w:jc w:val="both"/>
        <w:rPr>
          <w:rFonts w:ascii="Corbel" w:hAnsi="Corbel"/>
          <w:sz w:val="8"/>
          <w:szCs w:val="8"/>
        </w:rPr>
      </w:pPr>
    </w:p>
    <w:p w14:paraId="603CA016" w14:textId="1FBB685E" w:rsidR="00BF3593" w:rsidRDefault="005154A1" w:rsidP="00BF3593">
      <w:pPr>
        <w:spacing w:line="276" w:lineRule="auto"/>
        <w:ind w:leftChars="354" w:left="708"/>
        <w:jc w:val="both"/>
        <w:rPr>
          <w:rFonts w:ascii="Corbel" w:hAnsi="Corbel"/>
          <w:sz w:val="22"/>
          <w:szCs w:val="22"/>
        </w:rPr>
      </w:pPr>
      <w:r>
        <w:rPr>
          <w:rFonts w:ascii="Corbel" w:hAnsi="Corbel"/>
          <w:noProof/>
          <w:sz w:val="22"/>
          <w:szCs w:val="22"/>
        </w:rPr>
        <w:drawing>
          <wp:inline distT="0" distB="0" distL="0" distR="0" wp14:anchorId="2BA5E454" wp14:editId="483DF9CB">
            <wp:extent cx="5745635" cy="3408883"/>
            <wp:effectExtent l="0" t="0" r="7620" b="1270"/>
            <wp:docPr id="20261634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99823" cy="3441033"/>
                    </a:xfrm>
                    <a:prstGeom prst="rect">
                      <a:avLst/>
                    </a:prstGeom>
                    <a:noFill/>
                  </pic:spPr>
                </pic:pic>
              </a:graphicData>
            </a:graphic>
          </wp:inline>
        </w:drawing>
      </w:r>
    </w:p>
    <w:p w14:paraId="10D65040" w14:textId="2F3EA6A4" w:rsidR="00BF3593" w:rsidRDefault="00BF3593" w:rsidP="00BF3593">
      <w:pPr>
        <w:spacing w:line="276" w:lineRule="auto"/>
        <w:ind w:leftChars="354" w:left="708"/>
        <w:jc w:val="both"/>
        <w:rPr>
          <w:rFonts w:ascii="Corbel" w:hAnsi="Corbel"/>
          <w:sz w:val="22"/>
          <w:szCs w:val="22"/>
        </w:rPr>
      </w:pPr>
      <w:r w:rsidRPr="005169E7">
        <w:rPr>
          <w:rFonts w:ascii="Corbel" w:hAnsi="Corbel"/>
          <w:b/>
          <w:bCs/>
        </w:rPr>
        <w:t xml:space="preserve">Figure </w:t>
      </w:r>
      <w:r w:rsidR="00512131">
        <w:rPr>
          <w:rFonts w:ascii="Corbel" w:hAnsi="Corbel"/>
          <w:b/>
          <w:bCs/>
        </w:rPr>
        <w:t>6</w:t>
      </w:r>
      <w:r w:rsidRPr="005169E7">
        <w:rPr>
          <w:rFonts w:ascii="Corbel" w:hAnsi="Corbel"/>
          <w:b/>
          <w:bCs/>
        </w:rPr>
        <w:t>: Organisation of the Quality Management Team.</w:t>
      </w:r>
    </w:p>
    <w:p w14:paraId="536AC709" w14:textId="77777777" w:rsidR="005154A1" w:rsidRDefault="005154A1" w:rsidP="0085009C">
      <w:pPr>
        <w:pStyle w:val="BodyText"/>
        <w:tabs>
          <w:tab w:val="num" w:pos="0"/>
        </w:tabs>
        <w:spacing w:after="0" w:line="276" w:lineRule="auto"/>
        <w:ind w:left="720"/>
        <w:jc w:val="both"/>
        <w:rPr>
          <w:rFonts w:ascii="Corbel" w:hAnsi="Corbel"/>
          <w:color w:val="000000"/>
          <w:sz w:val="22"/>
          <w:szCs w:val="22"/>
        </w:rPr>
      </w:pPr>
    </w:p>
    <w:p w14:paraId="0968BFD7" w14:textId="424DD671" w:rsidR="0085009C" w:rsidRPr="008266F6"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4" w:name="_Toc180954890"/>
      <w:r w:rsidRPr="008266F6">
        <w:rPr>
          <w:rFonts w:ascii="Corbel" w:hAnsi="Corbel"/>
          <w:b/>
          <w:sz w:val="24"/>
          <w:szCs w:val="24"/>
        </w:rPr>
        <w:t>Objectives and Policies</w:t>
      </w:r>
      <w:bookmarkEnd w:id="14"/>
    </w:p>
    <w:p w14:paraId="51FAFC54" w14:textId="27847B4D" w:rsidR="006064BA" w:rsidRPr="006064BA" w:rsidRDefault="006064BA" w:rsidP="00DA4F6C">
      <w:pPr>
        <w:spacing w:line="276" w:lineRule="auto"/>
        <w:ind w:leftChars="354" w:left="708"/>
        <w:jc w:val="both"/>
        <w:rPr>
          <w:rFonts w:ascii="Corbel" w:hAnsi="Corbel"/>
          <w:sz w:val="22"/>
          <w:szCs w:val="22"/>
        </w:rPr>
      </w:pPr>
      <w:r w:rsidRPr="006064BA">
        <w:rPr>
          <w:rFonts w:ascii="Corbel" w:hAnsi="Corbel"/>
          <w:snapToGrid w:val="0"/>
          <w:color w:val="000000"/>
          <w:sz w:val="22"/>
          <w:szCs w:val="22"/>
        </w:rPr>
        <w:t xml:space="preserve">The </w:t>
      </w:r>
      <w:r w:rsidR="003D61AE">
        <w:rPr>
          <w:rFonts w:ascii="Corbel" w:hAnsi="Corbel"/>
          <w:snapToGrid w:val="0"/>
          <w:color w:val="000000"/>
          <w:sz w:val="22"/>
          <w:szCs w:val="22"/>
        </w:rPr>
        <w:t>L</w:t>
      </w:r>
      <w:r w:rsidRPr="006064BA">
        <w:rPr>
          <w:rFonts w:ascii="Corbel" w:hAnsi="Corbel"/>
          <w:snapToGrid w:val="0"/>
          <w:color w:val="000000"/>
          <w:sz w:val="22"/>
          <w:szCs w:val="22"/>
        </w:rPr>
        <w:t>aborator</w:t>
      </w:r>
      <w:r w:rsidR="003D61AE">
        <w:rPr>
          <w:rFonts w:ascii="Corbel" w:hAnsi="Corbel"/>
          <w:snapToGrid w:val="0"/>
          <w:color w:val="000000"/>
          <w:sz w:val="22"/>
          <w:szCs w:val="22"/>
        </w:rPr>
        <w:t>ies</w:t>
      </w:r>
      <w:r w:rsidRPr="006064BA">
        <w:rPr>
          <w:rFonts w:ascii="Corbel" w:hAnsi="Corbel"/>
          <w:snapToGrid w:val="0"/>
          <w:color w:val="000000"/>
          <w:sz w:val="22"/>
          <w:szCs w:val="22"/>
        </w:rPr>
        <w:t xml:space="preserve"> </w:t>
      </w:r>
      <w:r w:rsidR="003D61AE">
        <w:rPr>
          <w:rFonts w:ascii="Corbel" w:hAnsi="Corbel"/>
          <w:snapToGrid w:val="0"/>
          <w:color w:val="000000"/>
          <w:sz w:val="22"/>
          <w:szCs w:val="22"/>
        </w:rPr>
        <w:t>are</w:t>
      </w:r>
      <w:r w:rsidRPr="006064BA">
        <w:rPr>
          <w:rFonts w:ascii="Corbel" w:hAnsi="Corbel"/>
          <w:snapToGrid w:val="0"/>
          <w:color w:val="000000"/>
          <w:sz w:val="22"/>
          <w:szCs w:val="22"/>
        </w:rPr>
        <w:t xml:space="preserve"> committed to providing a high-quality service that considers and aims to meet the needs and requirements of its clinical users and patients, commitment to good professional practice and compliance to ISO 15189 Standards. </w:t>
      </w:r>
      <w:r w:rsidR="00CB4A30">
        <w:rPr>
          <w:rFonts w:ascii="Corbel" w:hAnsi="Corbel"/>
          <w:snapToGrid w:val="0"/>
          <w:color w:val="000000"/>
          <w:sz w:val="22"/>
          <w:szCs w:val="22"/>
        </w:rPr>
        <w:t xml:space="preserve">The </w:t>
      </w:r>
      <w:r w:rsidR="00CB4A30" w:rsidRPr="00CB4A30">
        <w:rPr>
          <w:rFonts w:ascii="Corbel" w:hAnsi="Corbel"/>
          <w:snapToGrid w:val="0"/>
          <w:color w:val="000000"/>
          <w:sz w:val="22"/>
          <w:szCs w:val="22"/>
        </w:rPr>
        <w:t>Quality Policy</w:t>
      </w:r>
      <w:r w:rsidR="00CB4A30">
        <w:rPr>
          <w:rFonts w:ascii="Corbel" w:hAnsi="Corbel"/>
          <w:snapToGrid w:val="0"/>
          <w:color w:val="000000"/>
          <w:sz w:val="22"/>
          <w:szCs w:val="22"/>
        </w:rPr>
        <w:t xml:space="preserve"> [DOC1018] </w:t>
      </w:r>
      <w:r w:rsidRPr="006064BA">
        <w:rPr>
          <w:rFonts w:ascii="Corbel" w:hAnsi="Corbel"/>
          <w:snapToGrid w:val="0"/>
          <w:color w:val="000000"/>
          <w:sz w:val="22"/>
          <w:szCs w:val="22"/>
        </w:rPr>
        <w:t xml:space="preserve">sets out the commitments and objectives </w:t>
      </w:r>
      <w:r w:rsidR="003D61AE">
        <w:rPr>
          <w:rFonts w:ascii="Corbel" w:hAnsi="Corbel"/>
          <w:snapToGrid w:val="0"/>
          <w:color w:val="000000"/>
          <w:sz w:val="22"/>
          <w:szCs w:val="22"/>
        </w:rPr>
        <w:t xml:space="preserve">of the Laboratories </w:t>
      </w:r>
      <w:r w:rsidRPr="006064BA">
        <w:rPr>
          <w:rFonts w:ascii="Corbel" w:hAnsi="Corbel"/>
          <w:snapToGrid w:val="0"/>
          <w:color w:val="000000"/>
          <w:sz w:val="22"/>
          <w:szCs w:val="22"/>
        </w:rPr>
        <w:t xml:space="preserve">and is reviewed biennially. </w:t>
      </w:r>
      <w:r w:rsidR="00DA4F6C" w:rsidRPr="004A12E3">
        <w:rPr>
          <w:rFonts w:ascii="Corbel" w:hAnsi="Corbel"/>
          <w:sz w:val="22"/>
          <w:szCs w:val="22"/>
        </w:rPr>
        <w:t xml:space="preserve">The Quality Policy </w:t>
      </w:r>
      <w:r w:rsidR="00DA4F6C">
        <w:rPr>
          <w:rFonts w:ascii="Corbel" w:hAnsi="Corbel"/>
          <w:sz w:val="22"/>
          <w:szCs w:val="22"/>
        </w:rPr>
        <w:t>reflects the</w:t>
      </w:r>
      <w:r w:rsidR="00DA4F6C" w:rsidRPr="004A12E3">
        <w:rPr>
          <w:rFonts w:ascii="Corbel" w:hAnsi="Corbel"/>
          <w:sz w:val="22"/>
          <w:szCs w:val="22"/>
        </w:rPr>
        <w:t xml:space="preserve"> Trust values (</w:t>
      </w:r>
      <w:r w:rsidR="00DA4F6C">
        <w:rPr>
          <w:rFonts w:ascii="Corbel" w:hAnsi="Corbel"/>
          <w:sz w:val="22"/>
          <w:szCs w:val="22"/>
        </w:rPr>
        <w:t xml:space="preserve">we are compassionate, we are curious, we are collaborative, we are open &amp; honest, and we are inclusive) </w:t>
      </w:r>
      <w:r w:rsidR="00DA4F6C" w:rsidRPr="004A12E3">
        <w:rPr>
          <w:rFonts w:ascii="Corbel" w:hAnsi="Corbel"/>
          <w:sz w:val="22"/>
          <w:szCs w:val="22"/>
        </w:rPr>
        <w:t xml:space="preserve">and </w:t>
      </w:r>
      <w:r w:rsidR="001700B9">
        <w:rPr>
          <w:rFonts w:ascii="Corbel" w:hAnsi="Corbel"/>
          <w:sz w:val="22"/>
          <w:szCs w:val="22"/>
        </w:rPr>
        <w:t xml:space="preserve">the </w:t>
      </w:r>
      <w:r w:rsidR="00DA4F6C" w:rsidRPr="004A12E3">
        <w:rPr>
          <w:rFonts w:ascii="Corbel" w:hAnsi="Corbel"/>
          <w:sz w:val="22"/>
          <w:szCs w:val="22"/>
        </w:rPr>
        <w:t>Trust objectives (</w:t>
      </w:r>
      <w:r w:rsidR="001700B9">
        <w:rPr>
          <w:rFonts w:ascii="Corbel" w:hAnsi="Corbel"/>
          <w:sz w:val="22"/>
          <w:szCs w:val="22"/>
        </w:rPr>
        <w:t>to work with partners to help people live longer, healthier lives, to provide high quality, safe care with excellent outcomes and experience, to be the place where people enjoy working, learning and building a career, to ensure value for our patients and communities by making the best use of our resources, and to deliver world-class research &amp; innovation that improves people’s lives</w:t>
      </w:r>
      <w:r w:rsidR="00DA4F6C" w:rsidRPr="004A12E3">
        <w:rPr>
          <w:rFonts w:ascii="Corbel" w:hAnsi="Corbel"/>
          <w:sz w:val="22"/>
          <w:szCs w:val="22"/>
        </w:rPr>
        <w:t>).</w:t>
      </w:r>
      <w:r w:rsidR="00DA4F6C">
        <w:rPr>
          <w:rFonts w:ascii="Corbel" w:hAnsi="Corbel"/>
          <w:sz w:val="22"/>
          <w:szCs w:val="22"/>
        </w:rPr>
        <w:t xml:space="preserve"> </w:t>
      </w:r>
      <w:r w:rsidRPr="006064BA">
        <w:rPr>
          <w:rFonts w:ascii="Corbel" w:hAnsi="Corbel"/>
          <w:snapToGrid w:val="0"/>
          <w:color w:val="000000"/>
          <w:sz w:val="22"/>
          <w:szCs w:val="22"/>
        </w:rPr>
        <w:t>The quality policy and other laboratory policies referenced within this document are implemented and accepted at all staff levels via Q-Pulse.</w:t>
      </w:r>
    </w:p>
    <w:p w14:paraId="57F42DE0" w14:textId="77777777" w:rsidR="00DA4F6C" w:rsidRPr="006064BA" w:rsidRDefault="00DA4F6C" w:rsidP="006064BA">
      <w:pPr>
        <w:pStyle w:val="BodyText"/>
        <w:tabs>
          <w:tab w:val="num" w:pos="0"/>
        </w:tabs>
        <w:spacing w:after="0" w:line="276" w:lineRule="auto"/>
        <w:ind w:left="720"/>
        <w:jc w:val="both"/>
        <w:rPr>
          <w:rFonts w:ascii="Corbel" w:hAnsi="Corbel"/>
          <w:snapToGrid w:val="0"/>
          <w:color w:val="000000"/>
          <w:sz w:val="22"/>
          <w:szCs w:val="22"/>
        </w:rPr>
      </w:pPr>
    </w:p>
    <w:p w14:paraId="691F54B3" w14:textId="3BA0B3A6" w:rsidR="006064BA" w:rsidRPr="006064BA" w:rsidRDefault="006064BA" w:rsidP="00DA4F6C">
      <w:pPr>
        <w:pStyle w:val="BodyText"/>
        <w:tabs>
          <w:tab w:val="num" w:pos="0"/>
        </w:tabs>
        <w:spacing w:after="0" w:line="276" w:lineRule="auto"/>
        <w:ind w:left="720"/>
        <w:jc w:val="both"/>
        <w:rPr>
          <w:rFonts w:ascii="Corbel" w:hAnsi="Corbel"/>
          <w:snapToGrid w:val="0"/>
          <w:color w:val="000000"/>
          <w:sz w:val="22"/>
          <w:szCs w:val="22"/>
        </w:rPr>
      </w:pPr>
      <w:bookmarkStart w:id="15" w:name="_Hlk158128573"/>
      <w:r w:rsidRPr="006064BA">
        <w:rPr>
          <w:rFonts w:ascii="Corbel" w:hAnsi="Corbel"/>
          <w:snapToGrid w:val="0"/>
          <w:color w:val="000000"/>
          <w:sz w:val="22"/>
          <w:szCs w:val="22"/>
        </w:rPr>
        <w:t>Laboratory objectives for all levels of the</w:t>
      </w:r>
      <w:r w:rsidR="00E65F64">
        <w:rPr>
          <w:rFonts w:ascii="Corbel" w:hAnsi="Corbel"/>
          <w:snapToGrid w:val="0"/>
          <w:color w:val="000000"/>
          <w:sz w:val="22"/>
          <w:szCs w:val="22"/>
        </w:rPr>
        <w:t xml:space="preserve"> NW GLH</w:t>
      </w:r>
      <w:r w:rsidRPr="006064BA">
        <w:rPr>
          <w:rFonts w:ascii="Corbel" w:hAnsi="Corbel"/>
          <w:snapToGrid w:val="0"/>
          <w:color w:val="000000"/>
          <w:sz w:val="22"/>
          <w:szCs w:val="22"/>
        </w:rPr>
        <w:t xml:space="preserve"> laboratory organisation and activities are considered at an annual strategy meeting attended by senior management. The</w:t>
      </w:r>
      <w:r w:rsidR="00E65F64">
        <w:rPr>
          <w:rFonts w:ascii="Corbel" w:hAnsi="Corbel"/>
          <w:snapToGrid w:val="0"/>
          <w:color w:val="000000"/>
          <w:sz w:val="22"/>
          <w:szCs w:val="22"/>
        </w:rPr>
        <w:t xml:space="preserve"> NW GLH</w:t>
      </w:r>
      <w:r w:rsidRPr="006064BA">
        <w:rPr>
          <w:rFonts w:ascii="Corbel" w:hAnsi="Corbel"/>
          <w:snapToGrid w:val="0"/>
          <w:color w:val="000000"/>
          <w:sz w:val="22"/>
          <w:szCs w:val="22"/>
        </w:rPr>
        <w:t xml:space="preserve"> Scientific Operations Director, Head of Service, Deputy/Quality Manager define measurable quality objectives of the laboratory (with timelines and responsibilities) and are responsible for ensuring that plans are made to meet these objectives. </w:t>
      </w:r>
      <w:r w:rsidR="00E65F64">
        <w:rPr>
          <w:rFonts w:ascii="Corbel" w:hAnsi="Corbel"/>
          <w:snapToGrid w:val="0"/>
          <w:color w:val="000000"/>
          <w:sz w:val="22"/>
          <w:szCs w:val="22"/>
        </w:rPr>
        <w:t xml:space="preserve">The Willink Laboratory senior team similarly define their measurable quality objectives at their Senior Management meeting. </w:t>
      </w:r>
      <w:r w:rsidR="00DA4F6C" w:rsidRPr="004A12E3">
        <w:rPr>
          <w:rFonts w:ascii="Corbel" w:hAnsi="Corbel"/>
          <w:sz w:val="22"/>
          <w:szCs w:val="22"/>
        </w:rPr>
        <w:t xml:space="preserve">The </w:t>
      </w:r>
      <w:r w:rsidR="00C173E7">
        <w:rPr>
          <w:rFonts w:ascii="Corbel" w:hAnsi="Corbel"/>
          <w:sz w:val="22"/>
          <w:szCs w:val="22"/>
        </w:rPr>
        <w:t>Laboratories</w:t>
      </w:r>
      <w:r w:rsidR="00DA4F6C">
        <w:rPr>
          <w:rFonts w:ascii="Corbel" w:hAnsi="Corbel"/>
          <w:sz w:val="22"/>
          <w:szCs w:val="22"/>
        </w:rPr>
        <w:t xml:space="preserve"> </w:t>
      </w:r>
      <w:r w:rsidR="00DA4F6C" w:rsidRPr="004A12E3">
        <w:rPr>
          <w:rFonts w:ascii="Corbel" w:hAnsi="Corbel"/>
          <w:sz w:val="22"/>
          <w:szCs w:val="22"/>
        </w:rPr>
        <w:t>quality objectives are available to all members of staff on Q-Pulse [DOC1343]</w:t>
      </w:r>
      <w:r w:rsidR="00512131">
        <w:rPr>
          <w:rFonts w:ascii="Corbel" w:hAnsi="Corbel"/>
          <w:sz w:val="22"/>
          <w:szCs w:val="22"/>
        </w:rPr>
        <w:t>,</w:t>
      </w:r>
      <w:r w:rsidR="00DA4F6C">
        <w:rPr>
          <w:rFonts w:ascii="Corbel" w:hAnsi="Corbel"/>
          <w:sz w:val="22"/>
          <w:szCs w:val="22"/>
        </w:rPr>
        <w:t xml:space="preserve"> and t</w:t>
      </w:r>
      <w:r w:rsidR="00DA4F6C" w:rsidRPr="004A12E3">
        <w:rPr>
          <w:rFonts w:ascii="Corbel" w:hAnsi="Corbel"/>
          <w:sz w:val="22"/>
          <w:szCs w:val="22"/>
        </w:rPr>
        <w:t>he</w:t>
      </w:r>
      <w:r w:rsidR="00DA4F6C">
        <w:rPr>
          <w:rFonts w:ascii="Corbel" w:hAnsi="Corbel"/>
          <w:sz w:val="22"/>
          <w:szCs w:val="22"/>
        </w:rPr>
        <w:t>ir</w:t>
      </w:r>
      <w:r w:rsidR="00DA4F6C" w:rsidRPr="004A12E3">
        <w:rPr>
          <w:rFonts w:ascii="Corbel" w:hAnsi="Corbel"/>
          <w:sz w:val="22"/>
          <w:szCs w:val="22"/>
        </w:rPr>
        <w:t xml:space="preserve"> progress </w:t>
      </w:r>
      <w:r w:rsidR="00DA4F6C">
        <w:rPr>
          <w:rFonts w:ascii="Corbel" w:hAnsi="Corbel"/>
          <w:sz w:val="22"/>
          <w:szCs w:val="22"/>
        </w:rPr>
        <w:t>is</w:t>
      </w:r>
      <w:r w:rsidR="00DA4F6C" w:rsidRPr="004A12E3">
        <w:rPr>
          <w:rFonts w:ascii="Corbel" w:hAnsi="Corbel"/>
          <w:sz w:val="22"/>
          <w:szCs w:val="22"/>
        </w:rPr>
        <w:t xml:space="preserve"> reviewed regularly. </w:t>
      </w:r>
      <w:r w:rsidRPr="006064BA">
        <w:rPr>
          <w:rFonts w:ascii="Corbel" w:hAnsi="Corbel"/>
          <w:snapToGrid w:val="0"/>
          <w:color w:val="000000"/>
          <w:sz w:val="22"/>
          <w:szCs w:val="22"/>
        </w:rPr>
        <w:t xml:space="preserve">The </w:t>
      </w:r>
      <w:r w:rsidR="00512131">
        <w:rPr>
          <w:rFonts w:ascii="Corbel" w:hAnsi="Corbel"/>
          <w:snapToGrid w:val="0"/>
          <w:color w:val="000000"/>
          <w:sz w:val="22"/>
          <w:szCs w:val="22"/>
        </w:rPr>
        <w:t xml:space="preserve">annual </w:t>
      </w:r>
      <w:r w:rsidRPr="006064BA">
        <w:rPr>
          <w:rFonts w:ascii="Corbel" w:hAnsi="Corbel"/>
          <w:snapToGrid w:val="0"/>
          <w:color w:val="000000"/>
          <w:sz w:val="22"/>
          <w:szCs w:val="22"/>
        </w:rPr>
        <w:t>management review determines whether the objectives have been successfully completed and provides an opportunity for revising objectives</w:t>
      </w:r>
      <w:r w:rsidR="00512131">
        <w:rPr>
          <w:rFonts w:ascii="Corbel" w:hAnsi="Corbel"/>
          <w:snapToGrid w:val="0"/>
          <w:color w:val="000000"/>
          <w:sz w:val="22"/>
          <w:szCs w:val="22"/>
        </w:rPr>
        <w:t>,</w:t>
      </w:r>
      <w:r w:rsidRPr="006064BA">
        <w:rPr>
          <w:rFonts w:ascii="Corbel" w:hAnsi="Corbel"/>
          <w:snapToGrid w:val="0"/>
          <w:color w:val="000000"/>
          <w:sz w:val="22"/>
          <w:szCs w:val="22"/>
        </w:rPr>
        <w:t xml:space="preserve"> plans</w:t>
      </w:r>
      <w:r w:rsidR="00512131">
        <w:rPr>
          <w:rFonts w:ascii="Corbel" w:hAnsi="Corbel"/>
          <w:snapToGrid w:val="0"/>
          <w:color w:val="000000"/>
          <w:sz w:val="22"/>
          <w:szCs w:val="22"/>
        </w:rPr>
        <w:t>,</w:t>
      </w:r>
      <w:r w:rsidRPr="006064BA">
        <w:rPr>
          <w:rFonts w:ascii="Corbel" w:hAnsi="Corbel"/>
          <w:snapToGrid w:val="0"/>
          <w:color w:val="000000"/>
          <w:sz w:val="22"/>
          <w:szCs w:val="22"/>
        </w:rPr>
        <w:t xml:space="preserve"> and the functioning of the quality management system. The management reviews can be found on Q-Pulse [DOC</w:t>
      </w:r>
      <w:r w:rsidR="00E65F64">
        <w:rPr>
          <w:rFonts w:ascii="Corbel" w:hAnsi="Corbel"/>
          <w:snapToGrid w:val="0"/>
          <w:color w:val="000000"/>
          <w:sz w:val="22"/>
          <w:szCs w:val="22"/>
        </w:rPr>
        <w:t>1020</w:t>
      </w:r>
      <w:r w:rsidRPr="006064BA">
        <w:rPr>
          <w:rFonts w:ascii="Corbel" w:hAnsi="Corbel"/>
          <w:snapToGrid w:val="0"/>
          <w:color w:val="000000"/>
          <w:sz w:val="22"/>
          <w:szCs w:val="22"/>
        </w:rPr>
        <w:t>].</w:t>
      </w:r>
    </w:p>
    <w:bookmarkEnd w:id="15"/>
    <w:p w14:paraId="72015727" w14:textId="77777777" w:rsidR="006064BA" w:rsidRPr="006064BA" w:rsidRDefault="006064BA" w:rsidP="006064BA">
      <w:pPr>
        <w:pStyle w:val="BodyText"/>
        <w:tabs>
          <w:tab w:val="num" w:pos="0"/>
        </w:tabs>
        <w:spacing w:after="0" w:line="276" w:lineRule="auto"/>
        <w:ind w:left="720"/>
        <w:jc w:val="both"/>
        <w:rPr>
          <w:rFonts w:ascii="Corbel" w:hAnsi="Corbel"/>
          <w:snapToGrid w:val="0"/>
          <w:color w:val="000000"/>
          <w:sz w:val="22"/>
          <w:szCs w:val="22"/>
        </w:rPr>
      </w:pPr>
    </w:p>
    <w:p w14:paraId="3879643C" w14:textId="27649374" w:rsidR="006064BA" w:rsidRPr="006064BA" w:rsidRDefault="006064BA" w:rsidP="006064BA">
      <w:pPr>
        <w:pStyle w:val="BodyText"/>
        <w:tabs>
          <w:tab w:val="num" w:pos="0"/>
        </w:tabs>
        <w:spacing w:after="0" w:line="276" w:lineRule="auto"/>
        <w:ind w:left="720"/>
        <w:jc w:val="both"/>
        <w:rPr>
          <w:rFonts w:ascii="Corbel" w:hAnsi="Corbel"/>
          <w:snapToGrid w:val="0"/>
          <w:color w:val="000000"/>
          <w:sz w:val="22"/>
          <w:szCs w:val="22"/>
        </w:rPr>
      </w:pPr>
      <w:r w:rsidRPr="006064BA">
        <w:rPr>
          <w:rFonts w:ascii="Corbel" w:hAnsi="Corbel"/>
          <w:snapToGrid w:val="0"/>
          <w:color w:val="000000"/>
          <w:sz w:val="22"/>
          <w:szCs w:val="22"/>
        </w:rPr>
        <w:t xml:space="preserve">The </w:t>
      </w:r>
      <w:r w:rsidR="003D61AE">
        <w:rPr>
          <w:rFonts w:ascii="Corbel" w:hAnsi="Corbel"/>
          <w:snapToGrid w:val="0"/>
          <w:color w:val="000000"/>
          <w:sz w:val="22"/>
          <w:szCs w:val="22"/>
        </w:rPr>
        <w:t>L</w:t>
      </w:r>
      <w:r w:rsidRPr="006064BA">
        <w:rPr>
          <w:rFonts w:ascii="Corbel" w:hAnsi="Corbel"/>
          <w:snapToGrid w:val="0"/>
          <w:color w:val="000000"/>
          <w:sz w:val="22"/>
          <w:szCs w:val="22"/>
        </w:rPr>
        <w:t>aborator</w:t>
      </w:r>
      <w:r w:rsidR="003D61AE">
        <w:rPr>
          <w:rFonts w:ascii="Corbel" w:hAnsi="Corbel"/>
          <w:snapToGrid w:val="0"/>
          <w:color w:val="000000"/>
          <w:sz w:val="22"/>
          <w:szCs w:val="22"/>
        </w:rPr>
        <w:t>ies</w:t>
      </w:r>
      <w:r w:rsidRPr="006064BA">
        <w:rPr>
          <w:rFonts w:ascii="Corbel" w:hAnsi="Corbel"/>
          <w:snapToGrid w:val="0"/>
          <w:color w:val="000000"/>
          <w:sz w:val="22"/>
          <w:szCs w:val="22"/>
        </w:rPr>
        <w:t xml:space="preserve"> ha</w:t>
      </w:r>
      <w:r w:rsidR="003D61AE">
        <w:rPr>
          <w:rFonts w:ascii="Corbel" w:hAnsi="Corbel"/>
          <w:snapToGrid w:val="0"/>
          <w:color w:val="000000"/>
          <w:sz w:val="22"/>
          <w:szCs w:val="22"/>
        </w:rPr>
        <w:t>ve</w:t>
      </w:r>
      <w:r w:rsidRPr="006064BA">
        <w:rPr>
          <w:rFonts w:ascii="Corbel" w:hAnsi="Corbel"/>
          <w:snapToGrid w:val="0"/>
          <w:color w:val="000000"/>
          <w:sz w:val="22"/>
          <w:szCs w:val="22"/>
        </w:rPr>
        <w:t xml:space="preserve"> a </w:t>
      </w:r>
      <w:r w:rsidR="00E65F64">
        <w:rPr>
          <w:rFonts w:ascii="Corbel" w:hAnsi="Corbel"/>
          <w:snapToGrid w:val="0"/>
          <w:color w:val="000000"/>
          <w:sz w:val="22"/>
          <w:szCs w:val="22"/>
        </w:rPr>
        <w:t>quality improvement framework for change management</w:t>
      </w:r>
      <w:r w:rsidRPr="006064BA">
        <w:rPr>
          <w:rFonts w:ascii="Corbel" w:hAnsi="Corbel"/>
          <w:snapToGrid w:val="0"/>
          <w:color w:val="000000"/>
          <w:sz w:val="22"/>
          <w:szCs w:val="22"/>
        </w:rPr>
        <w:t xml:space="preserve"> [DOC</w:t>
      </w:r>
      <w:r w:rsidR="00E65F64">
        <w:rPr>
          <w:rFonts w:ascii="Corbel" w:hAnsi="Corbel"/>
          <w:snapToGrid w:val="0"/>
          <w:color w:val="000000"/>
          <w:sz w:val="22"/>
          <w:szCs w:val="22"/>
        </w:rPr>
        <w:t>6029</w:t>
      </w:r>
      <w:r w:rsidRPr="006064BA">
        <w:rPr>
          <w:rFonts w:ascii="Corbel" w:hAnsi="Corbel"/>
          <w:snapToGrid w:val="0"/>
          <w:color w:val="000000"/>
          <w:sz w:val="22"/>
          <w:szCs w:val="22"/>
        </w:rPr>
        <w:t>] to ensure planned changes to the management system are standardised and implemented appropriately.</w:t>
      </w:r>
    </w:p>
    <w:p w14:paraId="24072F62" w14:textId="77777777" w:rsidR="006064BA" w:rsidRPr="006064BA" w:rsidRDefault="006064BA" w:rsidP="000B08A7">
      <w:pPr>
        <w:pStyle w:val="BodyText"/>
        <w:tabs>
          <w:tab w:val="num" w:pos="0"/>
        </w:tabs>
        <w:spacing w:after="0" w:line="276" w:lineRule="auto"/>
        <w:ind w:left="720"/>
        <w:jc w:val="both"/>
        <w:rPr>
          <w:rFonts w:ascii="Corbel" w:hAnsi="Corbel"/>
          <w:snapToGrid w:val="0"/>
          <w:color w:val="000000"/>
          <w:sz w:val="22"/>
          <w:szCs w:val="22"/>
        </w:rPr>
      </w:pPr>
    </w:p>
    <w:p w14:paraId="42B1976C" w14:textId="1865A95B" w:rsidR="006064BA" w:rsidRPr="006064BA" w:rsidRDefault="006064BA" w:rsidP="000B08A7">
      <w:pPr>
        <w:pStyle w:val="BodyText"/>
        <w:tabs>
          <w:tab w:val="num" w:pos="0"/>
        </w:tabs>
        <w:spacing w:line="276" w:lineRule="auto"/>
        <w:ind w:left="720"/>
        <w:jc w:val="both"/>
        <w:rPr>
          <w:rFonts w:ascii="Corbel" w:hAnsi="Corbel"/>
          <w:snapToGrid w:val="0"/>
          <w:color w:val="000000"/>
          <w:sz w:val="22"/>
          <w:szCs w:val="22"/>
        </w:rPr>
      </w:pPr>
      <w:r w:rsidRPr="006064BA">
        <w:rPr>
          <w:rFonts w:ascii="Corbel" w:hAnsi="Corbel"/>
          <w:snapToGrid w:val="0"/>
          <w:color w:val="000000"/>
          <w:sz w:val="22"/>
          <w:szCs w:val="22"/>
        </w:rPr>
        <w:t xml:space="preserve">Performance indicators </w:t>
      </w:r>
      <w:r w:rsidR="00E65F64">
        <w:rPr>
          <w:rFonts w:ascii="Corbel" w:hAnsi="Corbel"/>
          <w:snapToGrid w:val="0"/>
          <w:color w:val="000000"/>
          <w:sz w:val="22"/>
          <w:szCs w:val="22"/>
        </w:rPr>
        <w:t xml:space="preserve">used to </w:t>
      </w:r>
      <w:r w:rsidRPr="006064BA">
        <w:rPr>
          <w:rFonts w:ascii="Corbel" w:hAnsi="Corbel"/>
          <w:snapToGrid w:val="0"/>
          <w:color w:val="000000"/>
          <w:sz w:val="22"/>
          <w:szCs w:val="22"/>
        </w:rPr>
        <w:t xml:space="preserve">evaluate and monitor key aspects of pre-examination, examination and post-examination processes are defined </w:t>
      </w:r>
      <w:r w:rsidR="008266F6">
        <w:rPr>
          <w:rFonts w:ascii="Corbel" w:hAnsi="Corbel"/>
          <w:snapToGrid w:val="0"/>
          <w:color w:val="000000"/>
          <w:sz w:val="22"/>
          <w:szCs w:val="22"/>
        </w:rPr>
        <w:t>[</w:t>
      </w:r>
      <w:r w:rsidRPr="006064BA">
        <w:rPr>
          <w:rFonts w:ascii="Corbel" w:hAnsi="Corbel"/>
          <w:snapToGrid w:val="0"/>
          <w:color w:val="000000"/>
          <w:sz w:val="22"/>
          <w:szCs w:val="22"/>
        </w:rPr>
        <w:t>DOC</w:t>
      </w:r>
      <w:r w:rsidR="00E65F64">
        <w:rPr>
          <w:rFonts w:ascii="Corbel" w:hAnsi="Corbel"/>
          <w:snapToGrid w:val="0"/>
          <w:color w:val="000000"/>
          <w:sz w:val="22"/>
          <w:szCs w:val="22"/>
        </w:rPr>
        <w:t>1017</w:t>
      </w:r>
      <w:r w:rsidR="008266F6">
        <w:rPr>
          <w:rFonts w:ascii="Corbel" w:hAnsi="Corbel"/>
          <w:snapToGrid w:val="0"/>
          <w:color w:val="000000"/>
          <w:sz w:val="22"/>
          <w:szCs w:val="22"/>
        </w:rPr>
        <w:t>].</w:t>
      </w:r>
      <w:r w:rsidR="00E65F64">
        <w:rPr>
          <w:rFonts w:ascii="Corbel" w:hAnsi="Corbel"/>
          <w:snapToGrid w:val="0"/>
          <w:color w:val="000000"/>
          <w:sz w:val="22"/>
          <w:szCs w:val="22"/>
        </w:rPr>
        <w:t>They</w:t>
      </w:r>
      <w:r w:rsidRPr="006064BA">
        <w:rPr>
          <w:rFonts w:ascii="Corbel" w:hAnsi="Corbel"/>
          <w:snapToGrid w:val="0"/>
          <w:color w:val="000000"/>
          <w:sz w:val="22"/>
          <w:szCs w:val="22"/>
        </w:rPr>
        <w:t xml:space="preserve"> are proactively reviewed at monthly quality meetings.</w:t>
      </w:r>
      <w:r w:rsidR="00DA4F6C">
        <w:rPr>
          <w:rFonts w:ascii="Corbel" w:hAnsi="Corbel"/>
          <w:snapToGrid w:val="0"/>
          <w:color w:val="000000"/>
          <w:sz w:val="22"/>
          <w:szCs w:val="22"/>
        </w:rPr>
        <w:t xml:space="preserve"> Test turnaround data is reviewed monthly in Quality Management and Team meetings.</w:t>
      </w:r>
      <w:r w:rsidR="009931E4">
        <w:rPr>
          <w:rFonts w:ascii="Corbel" w:hAnsi="Corbel"/>
          <w:snapToGrid w:val="0"/>
          <w:color w:val="000000"/>
          <w:sz w:val="22"/>
          <w:szCs w:val="22"/>
        </w:rPr>
        <w:t xml:space="preserve"> NW GLH test turnaround is reviewed by NHS England quarterly.</w:t>
      </w:r>
    </w:p>
    <w:p w14:paraId="4AB84687" w14:textId="77777777" w:rsidR="009931E4" w:rsidRDefault="009931E4" w:rsidP="000B08A7">
      <w:pPr>
        <w:pStyle w:val="BodyText"/>
        <w:tabs>
          <w:tab w:val="num" w:pos="0"/>
        </w:tabs>
        <w:spacing w:after="0" w:line="276" w:lineRule="auto"/>
        <w:ind w:left="720"/>
        <w:jc w:val="both"/>
        <w:rPr>
          <w:rFonts w:ascii="Corbel" w:hAnsi="Corbel"/>
          <w:snapToGrid w:val="0"/>
          <w:color w:val="000000"/>
          <w:sz w:val="22"/>
          <w:szCs w:val="22"/>
        </w:rPr>
      </w:pPr>
    </w:p>
    <w:p w14:paraId="4104F926" w14:textId="77777777" w:rsidR="0085009C" w:rsidRDefault="0085009C" w:rsidP="000B08A7">
      <w:pPr>
        <w:pStyle w:val="BodyText"/>
        <w:tabs>
          <w:tab w:val="num" w:pos="0"/>
        </w:tabs>
        <w:spacing w:after="0" w:line="276" w:lineRule="auto"/>
        <w:ind w:left="720"/>
        <w:jc w:val="both"/>
        <w:rPr>
          <w:rFonts w:ascii="Corbel" w:hAnsi="Corbel"/>
          <w:color w:val="000000"/>
          <w:sz w:val="22"/>
          <w:szCs w:val="22"/>
        </w:rPr>
      </w:pPr>
      <w:bookmarkStart w:id="16" w:name="_Hlk157506010"/>
    </w:p>
    <w:p w14:paraId="76D70DAE" w14:textId="5245A4CA" w:rsidR="0085009C" w:rsidRPr="00221089"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7" w:name="_Toc180954891"/>
      <w:r w:rsidRPr="00221089">
        <w:rPr>
          <w:rFonts w:ascii="Corbel" w:hAnsi="Corbel"/>
          <w:b/>
          <w:sz w:val="24"/>
          <w:szCs w:val="24"/>
        </w:rPr>
        <w:t>Risk Management</w:t>
      </w:r>
      <w:bookmarkEnd w:id="17"/>
    </w:p>
    <w:p w14:paraId="37F1A3F7" w14:textId="3EBB255A" w:rsidR="00451E14" w:rsidRDefault="002E0C47" w:rsidP="003E46E3">
      <w:pPr>
        <w:spacing w:line="276" w:lineRule="auto"/>
        <w:ind w:leftChars="354" w:left="708"/>
        <w:jc w:val="both"/>
        <w:rPr>
          <w:rFonts w:ascii="Corbel" w:hAnsi="Corbel"/>
          <w:sz w:val="22"/>
          <w:szCs w:val="22"/>
        </w:rPr>
      </w:pPr>
      <w:r>
        <w:rPr>
          <w:rFonts w:ascii="Corbel" w:hAnsi="Corbel"/>
          <w:sz w:val="22"/>
          <w:szCs w:val="22"/>
        </w:rPr>
        <w:t xml:space="preserve">The </w:t>
      </w:r>
      <w:r w:rsidR="008266F6">
        <w:rPr>
          <w:rFonts w:ascii="Corbel" w:hAnsi="Corbel"/>
          <w:sz w:val="22"/>
          <w:szCs w:val="22"/>
        </w:rPr>
        <w:t>L</w:t>
      </w:r>
      <w:r>
        <w:rPr>
          <w:rFonts w:ascii="Corbel" w:hAnsi="Corbel"/>
          <w:sz w:val="22"/>
          <w:szCs w:val="22"/>
        </w:rPr>
        <w:t>aboratories identify risks of harm to patients from examination</w:t>
      </w:r>
      <w:r w:rsidR="00451E14">
        <w:rPr>
          <w:rFonts w:ascii="Corbel" w:hAnsi="Corbel"/>
          <w:sz w:val="22"/>
          <w:szCs w:val="22"/>
        </w:rPr>
        <w:t xml:space="preserve"> processes</w:t>
      </w:r>
      <w:r>
        <w:rPr>
          <w:rFonts w:ascii="Corbel" w:hAnsi="Corbel"/>
          <w:sz w:val="22"/>
          <w:szCs w:val="22"/>
        </w:rPr>
        <w:t xml:space="preserve"> and other laboratory activities</w:t>
      </w:r>
      <w:r w:rsidR="00451E14">
        <w:rPr>
          <w:rFonts w:ascii="Corbel" w:hAnsi="Corbel"/>
          <w:sz w:val="22"/>
          <w:szCs w:val="22"/>
        </w:rPr>
        <w:t xml:space="preserve"> (ISO 15189 5.6</w:t>
      </w:r>
      <w:r w:rsidR="003E46E3">
        <w:rPr>
          <w:rFonts w:ascii="Corbel" w:hAnsi="Corbel"/>
          <w:sz w:val="22"/>
          <w:szCs w:val="22"/>
        </w:rPr>
        <w:t>a</w:t>
      </w:r>
      <w:r w:rsidR="00451E14">
        <w:rPr>
          <w:rFonts w:ascii="Corbel" w:hAnsi="Corbel"/>
          <w:sz w:val="22"/>
          <w:szCs w:val="22"/>
        </w:rPr>
        <w:t>)</w:t>
      </w:r>
      <w:r w:rsidR="00FA2D7C">
        <w:rPr>
          <w:rFonts w:ascii="Corbel" w:hAnsi="Corbel"/>
          <w:sz w:val="22"/>
          <w:szCs w:val="22"/>
        </w:rPr>
        <w:t xml:space="preserve"> via different processes</w:t>
      </w:r>
      <w:r w:rsidR="008266F6">
        <w:rPr>
          <w:rFonts w:ascii="Corbel" w:hAnsi="Corbel"/>
          <w:sz w:val="22"/>
          <w:szCs w:val="22"/>
        </w:rPr>
        <w:t xml:space="preserve"> [DOC</w:t>
      </w:r>
      <w:r w:rsidR="00221089">
        <w:rPr>
          <w:rFonts w:ascii="Corbel" w:hAnsi="Corbel"/>
          <w:sz w:val="22"/>
          <w:szCs w:val="22"/>
        </w:rPr>
        <w:t>6562</w:t>
      </w:r>
      <w:r w:rsidR="008266F6">
        <w:rPr>
          <w:rFonts w:ascii="Corbel" w:hAnsi="Corbel"/>
          <w:sz w:val="22"/>
          <w:szCs w:val="22"/>
        </w:rPr>
        <w:t>]</w:t>
      </w:r>
      <w:r w:rsidR="00FA2D7C">
        <w:rPr>
          <w:rFonts w:ascii="Corbel" w:hAnsi="Corbel"/>
          <w:sz w:val="22"/>
          <w:szCs w:val="22"/>
        </w:rPr>
        <w:t>, including</w:t>
      </w:r>
      <w:r w:rsidR="00451E14">
        <w:rPr>
          <w:rFonts w:ascii="Corbel" w:hAnsi="Corbel"/>
          <w:sz w:val="22"/>
          <w:szCs w:val="22"/>
        </w:rPr>
        <w:t>:</w:t>
      </w:r>
    </w:p>
    <w:p w14:paraId="7376971D" w14:textId="2AC4BF2E" w:rsidR="00451E14" w:rsidRDefault="00451E14" w:rsidP="00C20FEA">
      <w:pPr>
        <w:numPr>
          <w:ilvl w:val="0"/>
          <w:numId w:val="12"/>
        </w:numPr>
        <w:spacing w:line="276" w:lineRule="auto"/>
        <w:jc w:val="both"/>
        <w:rPr>
          <w:rFonts w:ascii="Corbel" w:hAnsi="Corbel"/>
          <w:sz w:val="22"/>
          <w:szCs w:val="22"/>
        </w:rPr>
      </w:pPr>
      <w:r>
        <w:rPr>
          <w:rFonts w:ascii="Corbel" w:hAnsi="Corbel"/>
          <w:sz w:val="22"/>
          <w:szCs w:val="22"/>
        </w:rPr>
        <w:t xml:space="preserve">Validation/verification of processes </w:t>
      </w:r>
      <w:r w:rsidR="009407F8">
        <w:rPr>
          <w:rFonts w:ascii="Corbel" w:hAnsi="Corbel"/>
          <w:sz w:val="22"/>
          <w:szCs w:val="22"/>
        </w:rPr>
        <w:t>prior to implementation of new or changed methods [DOC2063, DOC2010].</w:t>
      </w:r>
    </w:p>
    <w:p w14:paraId="37B1D2EF" w14:textId="342A64FA" w:rsidR="00451E14" w:rsidRDefault="00451E14" w:rsidP="00C20FEA">
      <w:pPr>
        <w:numPr>
          <w:ilvl w:val="0"/>
          <w:numId w:val="12"/>
        </w:numPr>
        <w:spacing w:line="276" w:lineRule="auto"/>
        <w:jc w:val="both"/>
        <w:rPr>
          <w:rFonts w:ascii="Corbel" w:hAnsi="Corbel"/>
          <w:sz w:val="22"/>
          <w:szCs w:val="22"/>
        </w:rPr>
      </w:pPr>
      <w:r w:rsidRPr="00451E14">
        <w:rPr>
          <w:rFonts w:ascii="Corbel" w:hAnsi="Corbel"/>
          <w:sz w:val="22"/>
          <w:szCs w:val="22"/>
        </w:rPr>
        <w:t>E</w:t>
      </w:r>
      <w:r w:rsidR="002E0C47" w:rsidRPr="00451E14">
        <w:rPr>
          <w:rFonts w:ascii="Corbel" w:hAnsi="Corbel"/>
          <w:sz w:val="22"/>
          <w:szCs w:val="22"/>
        </w:rPr>
        <w:t>rrors, incidents and other non-conformances or trends in non-conformances</w:t>
      </w:r>
      <w:r w:rsidR="009407F8">
        <w:rPr>
          <w:rFonts w:ascii="Corbel" w:hAnsi="Corbel"/>
          <w:sz w:val="22"/>
          <w:szCs w:val="22"/>
        </w:rPr>
        <w:t xml:space="preserve"> [DOC1006].</w:t>
      </w:r>
    </w:p>
    <w:p w14:paraId="04359133" w14:textId="506329E4" w:rsidR="00451E14" w:rsidRDefault="00451E14" w:rsidP="00C20FEA">
      <w:pPr>
        <w:numPr>
          <w:ilvl w:val="0"/>
          <w:numId w:val="12"/>
        </w:numPr>
        <w:spacing w:line="276" w:lineRule="auto"/>
        <w:jc w:val="both"/>
        <w:rPr>
          <w:rFonts w:ascii="Corbel" w:hAnsi="Corbel"/>
          <w:sz w:val="22"/>
          <w:szCs w:val="22"/>
        </w:rPr>
      </w:pPr>
      <w:r>
        <w:rPr>
          <w:rFonts w:ascii="Corbel" w:hAnsi="Corbel"/>
          <w:sz w:val="22"/>
          <w:szCs w:val="22"/>
        </w:rPr>
        <w:t>N</w:t>
      </w:r>
      <w:r w:rsidR="002E0C47" w:rsidRPr="00451E14">
        <w:rPr>
          <w:rFonts w:ascii="Corbel" w:hAnsi="Corbel"/>
          <w:sz w:val="22"/>
          <w:szCs w:val="22"/>
        </w:rPr>
        <w:t>on-conformances or observations from internal audit activity</w:t>
      </w:r>
      <w:r w:rsidR="009407F8">
        <w:rPr>
          <w:rFonts w:ascii="Corbel" w:hAnsi="Corbel"/>
          <w:sz w:val="22"/>
          <w:szCs w:val="22"/>
        </w:rPr>
        <w:t xml:space="preserve"> [DOC1288; DOC5317]</w:t>
      </w:r>
    </w:p>
    <w:p w14:paraId="01EBE9F0" w14:textId="6BE13BFA" w:rsidR="003E46E3" w:rsidRPr="00451E14" w:rsidRDefault="003E46E3" w:rsidP="00C20FEA">
      <w:pPr>
        <w:numPr>
          <w:ilvl w:val="0"/>
          <w:numId w:val="12"/>
        </w:numPr>
        <w:spacing w:line="276" w:lineRule="auto"/>
        <w:jc w:val="both"/>
        <w:rPr>
          <w:rFonts w:ascii="Corbel" w:hAnsi="Corbel"/>
          <w:sz w:val="22"/>
          <w:szCs w:val="22"/>
        </w:rPr>
      </w:pPr>
      <w:r>
        <w:rPr>
          <w:rFonts w:ascii="Corbel" w:hAnsi="Corbel"/>
          <w:sz w:val="22"/>
          <w:szCs w:val="22"/>
        </w:rPr>
        <w:t>Risk assessments [DOC2931]</w:t>
      </w:r>
    </w:p>
    <w:p w14:paraId="38CF7BC9" w14:textId="4E86FA4D" w:rsidR="00451E14" w:rsidRPr="00451E14" w:rsidRDefault="00451E14" w:rsidP="00C20FEA">
      <w:pPr>
        <w:numPr>
          <w:ilvl w:val="0"/>
          <w:numId w:val="12"/>
        </w:numPr>
        <w:spacing w:line="276" w:lineRule="auto"/>
        <w:jc w:val="both"/>
        <w:rPr>
          <w:rFonts w:ascii="Corbel" w:hAnsi="Corbel"/>
          <w:sz w:val="22"/>
          <w:szCs w:val="22"/>
        </w:rPr>
      </w:pPr>
      <w:r w:rsidRPr="00451E14">
        <w:rPr>
          <w:rFonts w:ascii="Corbel" w:hAnsi="Corbel"/>
          <w:sz w:val="22"/>
          <w:szCs w:val="22"/>
        </w:rPr>
        <w:t>P</w:t>
      </w:r>
      <w:r w:rsidR="002E0C47" w:rsidRPr="00451E14">
        <w:rPr>
          <w:rFonts w:ascii="Corbel" w:hAnsi="Corbel"/>
          <w:sz w:val="22"/>
          <w:szCs w:val="22"/>
        </w:rPr>
        <w:t>atient/service user complaints</w:t>
      </w:r>
      <w:r w:rsidR="009407F8">
        <w:rPr>
          <w:rFonts w:ascii="Corbel" w:hAnsi="Corbel"/>
          <w:sz w:val="22"/>
          <w:szCs w:val="22"/>
        </w:rPr>
        <w:t xml:space="preserve"> [DOC1187]</w:t>
      </w:r>
    </w:p>
    <w:p w14:paraId="32BA86C3" w14:textId="69B2F6CA" w:rsidR="00451E14" w:rsidRDefault="00451E14" w:rsidP="00C20FEA">
      <w:pPr>
        <w:numPr>
          <w:ilvl w:val="0"/>
          <w:numId w:val="12"/>
        </w:numPr>
        <w:spacing w:line="276" w:lineRule="auto"/>
        <w:jc w:val="both"/>
        <w:rPr>
          <w:rFonts w:ascii="Corbel" w:hAnsi="Corbel"/>
          <w:sz w:val="22"/>
          <w:szCs w:val="22"/>
        </w:rPr>
      </w:pPr>
      <w:r w:rsidRPr="00451E14">
        <w:rPr>
          <w:rFonts w:ascii="Corbel" w:hAnsi="Corbel"/>
          <w:sz w:val="22"/>
          <w:szCs w:val="22"/>
        </w:rPr>
        <w:t>S</w:t>
      </w:r>
      <w:r w:rsidR="002E0C47" w:rsidRPr="00451E14">
        <w:rPr>
          <w:rFonts w:ascii="Corbel" w:hAnsi="Corbel"/>
          <w:sz w:val="22"/>
          <w:szCs w:val="22"/>
        </w:rPr>
        <w:t>taff suggestions/complaints</w:t>
      </w:r>
      <w:r w:rsidR="009407F8">
        <w:rPr>
          <w:rFonts w:ascii="Corbel" w:hAnsi="Corbel"/>
          <w:sz w:val="22"/>
          <w:szCs w:val="22"/>
        </w:rPr>
        <w:t xml:space="preserve"> [DOC1187]</w:t>
      </w:r>
    </w:p>
    <w:p w14:paraId="5287C905" w14:textId="7772459F" w:rsidR="009407F8" w:rsidRPr="00451E14" w:rsidRDefault="009407F8" w:rsidP="00C20FEA">
      <w:pPr>
        <w:numPr>
          <w:ilvl w:val="0"/>
          <w:numId w:val="12"/>
        </w:numPr>
        <w:spacing w:line="276" w:lineRule="auto"/>
        <w:jc w:val="both"/>
        <w:rPr>
          <w:rFonts w:ascii="Corbel" w:hAnsi="Corbel"/>
          <w:sz w:val="22"/>
          <w:szCs w:val="22"/>
        </w:rPr>
      </w:pPr>
      <w:r>
        <w:rPr>
          <w:rFonts w:ascii="Corbel" w:hAnsi="Corbel"/>
          <w:sz w:val="22"/>
          <w:szCs w:val="22"/>
        </w:rPr>
        <w:t>Quality improvement projects [DOC6029]</w:t>
      </w:r>
    </w:p>
    <w:p w14:paraId="20B362A3" w14:textId="00F480E5" w:rsidR="002E0C47" w:rsidRDefault="00451E14" w:rsidP="00C20FEA">
      <w:pPr>
        <w:numPr>
          <w:ilvl w:val="0"/>
          <w:numId w:val="12"/>
        </w:numPr>
        <w:spacing w:line="276" w:lineRule="auto"/>
        <w:jc w:val="both"/>
        <w:rPr>
          <w:rFonts w:ascii="Corbel" w:hAnsi="Corbel"/>
          <w:sz w:val="22"/>
          <w:szCs w:val="22"/>
        </w:rPr>
      </w:pPr>
      <w:r w:rsidRPr="00451E14">
        <w:rPr>
          <w:rFonts w:ascii="Corbel" w:hAnsi="Corbel"/>
          <w:sz w:val="22"/>
          <w:szCs w:val="22"/>
        </w:rPr>
        <w:t>E</w:t>
      </w:r>
      <w:r w:rsidR="002E0C47" w:rsidRPr="00451E14">
        <w:rPr>
          <w:rFonts w:ascii="Corbel" w:hAnsi="Corbel"/>
          <w:sz w:val="22"/>
          <w:szCs w:val="22"/>
        </w:rPr>
        <w:t>quipment</w:t>
      </w:r>
      <w:r w:rsidR="009B30C2">
        <w:rPr>
          <w:rFonts w:ascii="Corbel" w:hAnsi="Corbel"/>
          <w:sz w:val="22"/>
          <w:szCs w:val="22"/>
        </w:rPr>
        <w:t xml:space="preserve"> </w:t>
      </w:r>
      <w:r w:rsidR="008266F6">
        <w:rPr>
          <w:rFonts w:ascii="Corbel" w:hAnsi="Corbel"/>
          <w:sz w:val="22"/>
          <w:szCs w:val="22"/>
        </w:rPr>
        <w:t>reviews</w:t>
      </w:r>
      <w:r w:rsidR="009B30C2">
        <w:rPr>
          <w:rFonts w:ascii="Corbel" w:hAnsi="Corbel"/>
          <w:sz w:val="22"/>
          <w:szCs w:val="22"/>
        </w:rPr>
        <w:t xml:space="preserve"> of end-of-life, end-of-service-life (support) or</w:t>
      </w:r>
      <w:r w:rsidR="002E0C47" w:rsidRPr="00451E14">
        <w:rPr>
          <w:rFonts w:ascii="Corbel" w:hAnsi="Corbel"/>
          <w:sz w:val="22"/>
          <w:szCs w:val="22"/>
        </w:rPr>
        <w:t xml:space="preserve"> </w:t>
      </w:r>
      <w:r w:rsidR="009B30C2">
        <w:rPr>
          <w:rFonts w:ascii="Corbel" w:hAnsi="Corbel"/>
          <w:sz w:val="22"/>
          <w:szCs w:val="22"/>
        </w:rPr>
        <w:t xml:space="preserve">repeated </w:t>
      </w:r>
      <w:r w:rsidR="002E0C47" w:rsidRPr="00451E14">
        <w:rPr>
          <w:rFonts w:ascii="Corbel" w:hAnsi="Corbel"/>
          <w:sz w:val="22"/>
          <w:szCs w:val="22"/>
        </w:rPr>
        <w:t>failures</w:t>
      </w:r>
    </w:p>
    <w:p w14:paraId="7B1E94DC" w14:textId="485A1E2A" w:rsidR="003E46E3" w:rsidRPr="003E46E3" w:rsidRDefault="009B30C2" w:rsidP="00C20FEA">
      <w:pPr>
        <w:numPr>
          <w:ilvl w:val="0"/>
          <w:numId w:val="12"/>
        </w:numPr>
        <w:spacing w:line="276" w:lineRule="auto"/>
        <w:jc w:val="both"/>
        <w:rPr>
          <w:rFonts w:ascii="Corbel" w:hAnsi="Corbel"/>
          <w:sz w:val="22"/>
          <w:szCs w:val="22"/>
        </w:rPr>
      </w:pPr>
      <w:r>
        <w:rPr>
          <w:rFonts w:ascii="Corbel" w:hAnsi="Corbel"/>
          <w:sz w:val="22"/>
          <w:szCs w:val="22"/>
        </w:rPr>
        <w:lastRenderedPageBreak/>
        <w:t>Discussion of services at laboratory meetings</w:t>
      </w:r>
    </w:p>
    <w:p w14:paraId="53ED3269" w14:textId="77777777" w:rsidR="00156F47" w:rsidRDefault="00156F47" w:rsidP="00271909">
      <w:pPr>
        <w:spacing w:line="276" w:lineRule="auto"/>
        <w:ind w:leftChars="354" w:left="708"/>
        <w:jc w:val="both"/>
        <w:rPr>
          <w:rFonts w:ascii="Corbel" w:hAnsi="Corbel"/>
          <w:sz w:val="22"/>
          <w:szCs w:val="22"/>
        </w:rPr>
      </w:pPr>
    </w:p>
    <w:p w14:paraId="0ACB14B1" w14:textId="6F768525" w:rsidR="00836B8C" w:rsidRPr="00836B8C" w:rsidRDefault="00271909" w:rsidP="00836B8C">
      <w:pPr>
        <w:spacing w:line="276" w:lineRule="auto"/>
        <w:ind w:leftChars="354" w:left="708"/>
        <w:jc w:val="both"/>
        <w:rPr>
          <w:rFonts w:ascii="Corbel" w:hAnsi="Corbel"/>
          <w:sz w:val="22"/>
          <w:szCs w:val="22"/>
        </w:rPr>
      </w:pPr>
      <w:r>
        <w:rPr>
          <w:rFonts w:ascii="Corbel" w:hAnsi="Corbel"/>
          <w:sz w:val="22"/>
          <w:szCs w:val="22"/>
        </w:rPr>
        <w:t>When potential failures or risks are identified</w:t>
      </w:r>
      <w:r w:rsidR="00DA4F0F">
        <w:rPr>
          <w:rFonts w:ascii="Corbel" w:hAnsi="Corbel"/>
          <w:sz w:val="22"/>
          <w:szCs w:val="22"/>
        </w:rPr>
        <w:t>,</w:t>
      </w:r>
      <w:r w:rsidR="009B30C2">
        <w:rPr>
          <w:rFonts w:ascii="Corbel" w:hAnsi="Corbel"/>
          <w:sz w:val="22"/>
          <w:szCs w:val="22"/>
        </w:rPr>
        <w:t xml:space="preserve"> the process is risk assessed and</w:t>
      </w:r>
      <w:r>
        <w:rPr>
          <w:rFonts w:ascii="Corbel" w:hAnsi="Corbel"/>
          <w:sz w:val="22"/>
          <w:szCs w:val="22"/>
        </w:rPr>
        <w:t xml:space="preserve"> appropriate </w:t>
      </w:r>
      <w:r w:rsidR="009B30C2">
        <w:rPr>
          <w:rFonts w:ascii="Corbel" w:hAnsi="Corbel"/>
          <w:sz w:val="22"/>
          <w:szCs w:val="22"/>
        </w:rPr>
        <w:t xml:space="preserve">control measures are put into place to reduce the risk and, if necessary, actions are undertaken to reduce/eliminate </w:t>
      </w:r>
      <w:r>
        <w:rPr>
          <w:rFonts w:ascii="Corbel" w:hAnsi="Corbel"/>
          <w:sz w:val="22"/>
          <w:szCs w:val="22"/>
        </w:rPr>
        <w:t>the risk</w:t>
      </w:r>
      <w:r w:rsidR="003E46E3">
        <w:rPr>
          <w:rFonts w:ascii="Corbel" w:hAnsi="Corbel"/>
          <w:sz w:val="22"/>
          <w:szCs w:val="22"/>
        </w:rPr>
        <w:t xml:space="preserve"> (ISO 15189 5.6a)</w:t>
      </w:r>
      <w:r w:rsidR="009B30C2">
        <w:rPr>
          <w:rFonts w:ascii="Corbel" w:hAnsi="Corbel"/>
          <w:sz w:val="22"/>
          <w:szCs w:val="22"/>
        </w:rPr>
        <w:t>.</w:t>
      </w:r>
      <w:r w:rsidR="00836B8C">
        <w:rPr>
          <w:rFonts w:ascii="Corbel" w:hAnsi="Corbel"/>
          <w:sz w:val="22"/>
          <w:szCs w:val="22"/>
        </w:rPr>
        <w:t xml:space="preserve"> </w:t>
      </w:r>
      <w:r w:rsidR="00836B8C" w:rsidRPr="00836B8C">
        <w:rPr>
          <w:rFonts w:ascii="Corbel" w:hAnsi="Corbel"/>
          <w:sz w:val="22"/>
          <w:szCs w:val="22"/>
        </w:rPr>
        <w:t>If a risk impacting patient service/care c</w:t>
      </w:r>
      <w:r w:rsidR="00DA4F0F">
        <w:rPr>
          <w:rFonts w:ascii="Corbel" w:hAnsi="Corbel"/>
          <w:sz w:val="22"/>
          <w:szCs w:val="22"/>
        </w:rPr>
        <w:t>an</w:t>
      </w:r>
      <w:r w:rsidR="00836B8C" w:rsidRPr="00836B8C">
        <w:rPr>
          <w:rFonts w:ascii="Corbel" w:hAnsi="Corbel"/>
          <w:sz w:val="22"/>
          <w:szCs w:val="22"/>
        </w:rPr>
        <w:t>not be mitigated sufficiently, users w</w:t>
      </w:r>
      <w:r w:rsidR="00DA4F0F">
        <w:rPr>
          <w:rFonts w:ascii="Corbel" w:hAnsi="Corbel"/>
          <w:sz w:val="22"/>
          <w:szCs w:val="22"/>
        </w:rPr>
        <w:t>ill</w:t>
      </w:r>
      <w:r w:rsidR="00836B8C" w:rsidRPr="00836B8C">
        <w:rPr>
          <w:rFonts w:ascii="Corbel" w:hAnsi="Corbel"/>
          <w:sz w:val="22"/>
          <w:szCs w:val="22"/>
        </w:rPr>
        <w:t xml:space="preserve"> be informed as appropriate (e.g., service delivery issues affecting turnaround time or the need to redirect testing to another centre as part of business continuity plans).</w:t>
      </w:r>
    </w:p>
    <w:p w14:paraId="3D7D4BA0" w14:textId="77777777" w:rsidR="00836B8C" w:rsidRDefault="00836B8C" w:rsidP="00271909">
      <w:pPr>
        <w:spacing w:line="276" w:lineRule="auto"/>
        <w:ind w:leftChars="354" w:left="708"/>
        <w:jc w:val="both"/>
        <w:rPr>
          <w:rFonts w:ascii="Corbel" w:hAnsi="Corbel"/>
          <w:sz w:val="22"/>
          <w:szCs w:val="22"/>
        </w:rPr>
      </w:pPr>
    </w:p>
    <w:p w14:paraId="06BB462B" w14:textId="0AF77A65" w:rsidR="00271909" w:rsidRPr="003E46E3" w:rsidRDefault="009B30C2" w:rsidP="003E46E3">
      <w:pPr>
        <w:spacing w:line="276" w:lineRule="auto"/>
        <w:ind w:leftChars="354" w:left="708"/>
        <w:jc w:val="both"/>
        <w:rPr>
          <w:rFonts w:ascii="Corbel" w:hAnsi="Corbel"/>
          <w:sz w:val="22"/>
          <w:szCs w:val="22"/>
        </w:rPr>
      </w:pPr>
      <w:r>
        <w:rPr>
          <w:rFonts w:ascii="Corbel" w:hAnsi="Corbel"/>
          <w:sz w:val="22"/>
          <w:szCs w:val="22"/>
        </w:rPr>
        <w:t xml:space="preserve">Risks are raised, </w:t>
      </w:r>
      <w:r w:rsidR="003E46E3">
        <w:rPr>
          <w:rFonts w:ascii="Corbel" w:hAnsi="Corbel"/>
          <w:sz w:val="22"/>
          <w:szCs w:val="22"/>
        </w:rPr>
        <w:t xml:space="preserve">assessed, </w:t>
      </w:r>
      <w:r>
        <w:rPr>
          <w:rFonts w:ascii="Corbel" w:hAnsi="Corbel"/>
          <w:sz w:val="22"/>
          <w:szCs w:val="22"/>
        </w:rPr>
        <w:t>actioned and monitored using the</w:t>
      </w:r>
      <w:r w:rsidR="00271909">
        <w:rPr>
          <w:rFonts w:ascii="Corbel" w:hAnsi="Corbel"/>
          <w:sz w:val="22"/>
          <w:szCs w:val="22"/>
        </w:rPr>
        <w:t xml:space="preserve"> Trust procedures for recording risks [Trust </w:t>
      </w:r>
      <w:r w:rsidR="00940209">
        <w:rPr>
          <w:rFonts w:ascii="Corbel" w:hAnsi="Corbel"/>
          <w:sz w:val="22"/>
          <w:szCs w:val="22"/>
        </w:rPr>
        <w:t>‘</w:t>
      </w:r>
      <w:r w:rsidR="00271909">
        <w:rPr>
          <w:rFonts w:ascii="Corbel" w:hAnsi="Corbel"/>
          <w:sz w:val="22"/>
          <w:szCs w:val="22"/>
        </w:rPr>
        <w:t>Risk Management Framework and Strategy</w:t>
      </w:r>
      <w:r w:rsidR="00940209">
        <w:rPr>
          <w:rFonts w:ascii="Corbel" w:hAnsi="Corbel"/>
          <w:sz w:val="22"/>
          <w:szCs w:val="22"/>
        </w:rPr>
        <w:t>’ Policy</w:t>
      </w:r>
      <w:r w:rsidR="00271909">
        <w:rPr>
          <w:rFonts w:ascii="Corbel" w:hAnsi="Corbel"/>
          <w:sz w:val="22"/>
          <w:szCs w:val="22"/>
        </w:rPr>
        <w:t xml:space="preserve">, Trust </w:t>
      </w:r>
      <w:hyperlink r:id="rId41" w:history="1">
        <w:r w:rsidR="00271909" w:rsidRPr="00B3249D">
          <w:rPr>
            <w:rStyle w:val="Hyperlink"/>
            <w:rFonts w:ascii="Corbel" w:hAnsi="Corbel"/>
            <w:sz w:val="22"/>
            <w:szCs w:val="22"/>
          </w:rPr>
          <w:t>risk guidance</w:t>
        </w:r>
      </w:hyperlink>
      <w:r w:rsidR="00271909">
        <w:rPr>
          <w:rFonts w:ascii="Corbel" w:hAnsi="Corbel"/>
          <w:sz w:val="22"/>
          <w:szCs w:val="22"/>
        </w:rPr>
        <w:t>, and DOC5705]. Th</w:t>
      </w:r>
      <w:r w:rsidR="00940209">
        <w:rPr>
          <w:rFonts w:ascii="Corbel" w:hAnsi="Corbel"/>
          <w:sz w:val="22"/>
          <w:szCs w:val="22"/>
        </w:rPr>
        <w:t>e Trust</w:t>
      </w:r>
      <w:r w:rsidR="00271909">
        <w:rPr>
          <w:rFonts w:ascii="Corbel" w:hAnsi="Corbel"/>
          <w:sz w:val="22"/>
          <w:szCs w:val="22"/>
        </w:rPr>
        <w:t xml:space="preserve"> use</w:t>
      </w:r>
      <w:r w:rsidR="00156F47">
        <w:rPr>
          <w:rFonts w:ascii="Corbel" w:hAnsi="Corbel"/>
          <w:sz w:val="22"/>
          <w:szCs w:val="22"/>
        </w:rPr>
        <w:t>s</w:t>
      </w:r>
      <w:r w:rsidR="00271909">
        <w:rPr>
          <w:rFonts w:ascii="Corbel" w:hAnsi="Corbel"/>
          <w:sz w:val="22"/>
          <w:szCs w:val="22"/>
        </w:rPr>
        <w:t xml:space="preserve"> a web-based risk register (Ulysses, Safeguard) to document, control, action and escalate risk. </w:t>
      </w:r>
      <w:r w:rsidR="00156F47">
        <w:rPr>
          <w:rFonts w:ascii="Corbel" w:hAnsi="Corbel"/>
          <w:sz w:val="22"/>
          <w:szCs w:val="22"/>
        </w:rPr>
        <w:t xml:space="preserve">Laboratory risks are raised on Ulysses with oversight from the Laboratory Director (ISO 15189 5.6b). </w:t>
      </w:r>
      <w:r w:rsidR="00271909">
        <w:rPr>
          <w:rFonts w:ascii="Corbel" w:hAnsi="Corbel"/>
          <w:sz w:val="22"/>
          <w:szCs w:val="22"/>
        </w:rPr>
        <w:t xml:space="preserve">Risks are reviewed at laboratory, divisional and hospital level depending on the risk </w:t>
      </w:r>
      <w:r w:rsidR="00DA4F0F">
        <w:rPr>
          <w:rFonts w:ascii="Corbel" w:hAnsi="Corbel"/>
          <w:sz w:val="22"/>
          <w:szCs w:val="22"/>
        </w:rPr>
        <w:t>score</w:t>
      </w:r>
      <w:r w:rsidR="00156F47">
        <w:rPr>
          <w:rFonts w:ascii="Corbel" w:hAnsi="Corbel"/>
          <w:sz w:val="22"/>
          <w:szCs w:val="22"/>
        </w:rPr>
        <w:t xml:space="preserve"> (ISO 15189 5.6b).</w:t>
      </w:r>
      <w:r w:rsidR="00836B8C">
        <w:rPr>
          <w:rFonts w:ascii="Corbel" w:hAnsi="Corbel"/>
          <w:sz w:val="22"/>
          <w:szCs w:val="22"/>
        </w:rPr>
        <w:t xml:space="preserve"> </w:t>
      </w:r>
      <w:r w:rsidR="00836B8C" w:rsidRPr="00836B8C">
        <w:rPr>
          <w:rFonts w:ascii="Corbel" w:hAnsi="Corbel"/>
          <w:sz w:val="22"/>
          <w:szCs w:val="22"/>
        </w:rPr>
        <w:t>Risks are graded based on likelihood and consequence; priority is given to high scoring risk.</w:t>
      </w:r>
    </w:p>
    <w:p w14:paraId="0C946AC5" w14:textId="77777777" w:rsidR="00271909" w:rsidRPr="00836B8C" w:rsidRDefault="00271909" w:rsidP="00836B8C">
      <w:pPr>
        <w:spacing w:line="276" w:lineRule="auto"/>
        <w:ind w:leftChars="354" w:left="708"/>
        <w:jc w:val="both"/>
        <w:rPr>
          <w:rFonts w:ascii="Corbel" w:hAnsi="Corbel"/>
          <w:sz w:val="22"/>
          <w:szCs w:val="22"/>
        </w:rPr>
      </w:pPr>
    </w:p>
    <w:bookmarkEnd w:id="16"/>
    <w:p w14:paraId="552E7EA3" w14:textId="77777777" w:rsidR="00F968C1" w:rsidRDefault="00F968C1" w:rsidP="00F968C1">
      <w:pPr>
        <w:pStyle w:val="BodyText"/>
        <w:tabs>
          <w:tab w:val="num" w:pos="0"/>
        </w:tabs>
        <w:spacing w:after="0" w:line="276" w:lineRule="auto"/>
        <w:ind w:left="720"/>
        <w:jc w:val="both"/>
        <w:rPr>
          <w:rFonts w:ascii="Corbel" w:hAnsi="Corbel"/>
          <w:snapToGrid w:val="0"/>
          <w:color w:val="000000"/>
          <w:sz w:val="22"/>
          <w:szCs w:val="22"/>
        </w:rPr>
      </w:pPr>
    </w:p>
    <w:p w14:paraId="5741906B" w14:textId="1416B97A" w:rsidR="0085009C" w:rsidRPr="004A12E3" w:rsidRDefault="0085009C" w:rsidP="0085009C">
      <w:pPr>
        <w:pStyle w:val="StyleTOC2Right1ch"/>
        <w:tabs>
          <w:tab w:val="clear" w:pos="360"/>
          <w:tab w:val="num" w:pos="709"/>
        </w:tabs>
        <w:spacing w:line="276" w:lineRule="auto"/>
        <w:ind w:left="567" w:hanging="567"/>
        <w:jc w:val="both"/>
        <w:outlineLvl w:val="0"/>
        <w:rPr>
          <w:rFonts w:ascii="Corbel" w:hAnsi="Corbel"/>
          <w:b/>
          <w:bCs/>
          <w:sz w:val="24"/>
          <w:szCs w:val="24"/>
        </w:rPr>
      </w:pPr>
      <w:bookmarkStart w:id="18" w:name="_Toc180954892"/>
      <w:r>
        <w:rPr>
          <w:rFonts w:ascii="Corbel" w:hAnsi="Corbel"/>
          <w:b/>
          <w:sz w:val="24"/>
          <w:szCs w:val="24"/>
        </w:rPr>
        <w:t>RESOURCE REQUIREMENTS</w:t>
      </w:r>
      <w:bookmarkEnd w:id="18"/>
    </w:p>
    <w:p w14:paraId="094E42AC" w14:textId="0CB95AF7" w:rsidR="0085009C" w:rsidRPr="008266F6"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9" w:name="_Toc180954893"/>
      <w:r w:rsidRPr="008266F6">
        <w:rPr>
          <w:rFonts w:ascii="Corbel" w:hAnsi="Corbel"/>
          <w:b/>
          <w:sz w:val="24"/>
          <w:szCs w:val="24"/>
        </w:rPr>
        <w:t>General</w:t>
      </w:r>
      <w:bookmarkEnd w:id="19"/>
    </w:p>
    <w:p w14:paraId="38FDA8FD" w14:textId="559CA150" w:rsidR="00F968C1" w:rsidRDefault="004A181D" w:rsidP="00F968C1">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See sections 6.2-6.8 below.</w:t>
      </w:r>
    </w:p>
    <w:p w14:paraId="6AFDEAC0" w14:textId="77777777" w:rsidR="004A181D" w:rsidRDefault="004A181D" w:rsidP="00F968C1">
      <w:pPr>
        <w:pStyle w:val="BodyText"/>
        <w:tabs>
          <w:tab w:val="num" w:pos="0"/>
        </w:tabs>
        <w:spacing w:after="0" w:line="276" w:lineRule="auto"/>
        <w:ind w:left="720"/>
        <w:jc w:val="both"/>
        <w:rPr>
          <w:rFonts w:ascii="Corbel" w:hAnsi="Corbel"/>
          <w:snapToGrid w:val="0"/>
          <w:color w:val="000000"/>
          <w:sz w:val="22"/>
          <w:szCs w:val="22"/>
        </w:rPr>
      </w:pPr>
    </w:p>
    <w:p w14:paraId="6EF630D1" w14:textId="03B1BB2F" w:rsidR="0085009C" w:rsidRPr="008266F6"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20" w:name="_Toc180954894"/>
      <w:r w:rsidRPr="008266F6">
        <w:rPr>
          <w:rFonts w:ascii="Corbel" w:hAnsi="Corbel"/>
          <w:b/>
          <w:sz w:val="24"/>
          <w:szCs w:val="24"/>
        </w:rPr>
        <w:t>Personnel</w:t>
      </w:r>
      <w:bookmarkEnd w:id="20"/>
    </w:p>
    <w:p w14:paraId="5DF6BA74" w14:textId="77777777" w:rsidR="00864867" w:rsidRPr="008266F6" w:rsidRDefault="00864867" w:rsidP="00864867">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21" w:name="_Toc136503154"/>
      <w:bookmarkStart w:id="22" w:name="_Toc180954895"/>
      <w:r w:rsidRPr="008266F6">
        <w:rPr>
          <w:rFonts w:ascii="Corbel" w:hAnsi="Corbel"/>
          <w:b/>
          <w:sz w:val="22"/>
          <w:szCs w:val="22"/>
        </w:rPr>
        <w:t>General</w:t>
      </w:r>
      <w:bookmarkEnd w:id="21"/>
      <w:bookmarkEnd w:id="22"/>
    </w:p>
    <w:p w14:paraId="37DB0615" w14:textId="300E9C19" w:rsidR="004A181D" w:rsidRPr="004A181D" w:rsidRDefault="004A181D" w:rsidP="004A181D">
      <w:pPr>
        <w:pStyle w:val="BodyText"/>
        <w:tabs>
          <w:tab w:val="num" w:pos="0"/>
        </w:tabs>
        <w:spacing w:after="0" w:line="276" w:lineRule="auto"/>
        <w:ind w:left="720"/>
        <w:jc w:val="both"/>
        <w:rPr>
          <w:rFonts w:ascii="Corbel" w:hAnsi="Corbel"/>
          <w:snapToGrid w:val="0"/>
          <w:color w:val="000000"/>
          <w:sz w:val="22"/>
          <w:szCs w:val="22"/>
        </w:rPr>
      </w:pPr>
      <w:r w:rsidRPr="004A181D">
        <w:rPr>
          <w:rFonts w:ascii="Corbel" w:hAnsi="Corbel"/>
          <w:snapToGrid w:val="0"/>
          <w:color w:val="000000"/>
          <w:sz w:val="22"/>
          <w:szCs w:val="22"/>
        </w:rPr>
        <w:t xml:space="preserve">Laboratory activity/performance and staffing needs are monitored and managed by the Scientific Operational Director and senior management team to ensure sufficient and appropriate staffing. The </w:t>
      </w:r>
      <w:r w:rsidR="008266F6">
        <w:rPr>
          <w:rFonts w:ascii="Corbel" w:hAnsi="Corbel"/>
          <w:snapToGrid w:val="0"/>
          <w:color w:val="000000"/>
          <w:sz w:val="22"/>
          <w:szCs w:val="22"/>
        </w:rPr>
        <w:t>L</w:t>
      </w:r>
      <w:r w:rsidRPr="004A181D">
        <w:rPr>
          <w:rFonts w:ascii="Corbel" w:hAnsi="Corbel"/>
          <w:snapToGrid w:val="0"/>
          <w:color w:val="000000"/>
          <w:sz w:val="22"/>
          <w:szCs w:val="22"/>
        </w:rPr>
        <w:t>aborator</w:t>
      </w:r>
      <w:r w:rsidR="008266F6">
        <w:rPr>
          <w:rFonts w:ascii="Corbel" w:hAnsi="Corbel"/>
          <w:snapToGrid w:val="0"/>
          <w:color w:val="000000"/>
          <w:sz w:val="22"/>
          <w:szCs w:val="22"/>
        </w:rPr>
        <w:t>ies</w:t>
      </w:r>
      <w:r w:rsidRPr="004A181D">
        <w:rPr>
          <w:rFonts w:ascii="Corbel" w:hAnsi="Corbel"/>
          <w:snapToGrid w:val="0"/>
          <w:color w:val="000000"/>
          <w:sz w:val="22"/>
          <w:szCs w:val="22"/>
        </w:rPr>
        <w:t xml:space="preserve"> use relevant Trust policies and procedures issued by the Trust and HR/Recruitment Office for staff recruitment and selection. The Trust vision and values are included in recruitment in published job adverts and reviewed annually at staff appraisal</w:t>
      </w:r>
      <w:r w:rsidR="00864867">
        <w:rPr>
          <w:rFonts w:ascii="Corbel" w:hAnsi="Corbel"/>
          <w:snapToGrid w:val="0"/>
          <w:color w:val="000000"/>
          <w:sz w:val="22"/>
          <w:szCs w:val="22"/>
        </w:rPr>
        <w:t>. See section</w:t>
      </w:r>
      <w:r w:rsidRPr="004A181D">
        <w:rPr>
          <w:rFonts w:ascii="Corbel" w:hAnsi="Corbel"/>
          <w:snapToGrid w:val="0"/>
          <w:color w:val="000000"/>
          <w:sz w:val="22"/>
          <w:szCs w:val="22"/>
        </w:rPr>
        <w:t xml:space="preserve"> 8.1</w:t>
      </w:r>
      <w:r w:rsidR="00864867">
        <w:rPr>
          <w:rFonts w:ascii="Corbel" w:hAnsi="Corbel"/>
          <w:snapToGrid w:val="0"/>
          <w:color w:val="000000"/>
          <w:sz w:val="22"/>
          <w:szCs w:val="22"/>
        </w:rPr>
        <w:t xml:space="preserve"> regarding communication to staff on the importance of </w:t>
      </w:r>
      <w:r w:rsidR="000062E7">
        <w:rPr>
          <w:rFonts w:ascii="Corbel" w:hAnsi="Corbel"/>
          <w:snapToGrid w:val="0"/>
          <w:color w:val="000000"/>
          <w:sz w:val="22"/>
          <w:szCs w:val="22"/>
        </w:rPr>
        <w:t>following the management system and meeting the needs of service users and patients</w:t>
      </w:r>
      <w:r w:rsidRPr="004A181D">
        <w:rPr>
          <w:rFonts w:ascii="Corbel" w:hAnsi="Corbel"/>
          <w:snapToGrid w:val="0"/>
          <w:color w:val="000000"/>
          <w:sz w:val="22"/>
          <w:szCs w:val="22"/>
        </w:rPr>
        <w:t>.</w:t>
      </w:r>
    </w:p>
    <w:p w14:paraId="688533C2" w14:textId="77777777" w:rsidR="004A181D" w:rsidRPr="004A181D" w:rsidRDefault="004A181D" w:rsidP="004A181D">
      <w:pPr>
        <w:pStyle w:val="BodyText"/>
        <w:tabs>
          <w:tab w:val="num" w:pos="0"/>
        </w:tabs>
        <w:spacing w:after="0" w:line="276" w:lineRule="auto"/>
        <w:ind w:left="720"/>
        <w:jc w:val="both"/>
        <w:rPr>
          <w:rFonts w:ascii="Corbel" w:hAnsi="Corbel"/>
          <w:snapToGrid w:val="0"/>
          <w:color w:val="000000"/>
          <w:sz w:val="22"/>
          <w:szCs w:val="22"/>
        </w:rPr>
      </w:pPr>
    </w:p>
    <w:p w14:paraId="591F9B67" w14:textId="0F8B41A2" w:rsidR="004A181D" w:rsidRPr="004A181D" w:rsidRDefault="004A181D" w:rsidP="004A181D">
      <w:pPr>
        <w:pStyle w:val="BodyText"/>
        <w:tabs>
          <w:tab w:val="num" w:pos="0"/>
        </w:tabs>
        <w:spacing w:after="0" w:line="276" w:lineRule="auto"/>
        <w:ind w:left="720"/>
        <w:jc w:val="both"/>
        <w:rPr>
          <w:rFonts w:ascii="Corbel" w:hAnsi="Corbel"/>
          <w:snapToGrid w:val="0"/>
          <w:color w:val="000000"/>
          <w:sz w:val="22"/>
          <w:szCs w:val="22"/>
        </w:rPr>
      </w:pPr>
      <w:r w:rsidRPr="004A181D">
        <w:rPr>
          <w:rFonts w:ascii="Corbel" w:hAnsi="Corbel"/>
          <w:snapToGrid w:val="0"/>
          <w:color w:val="000000"/>
          <w:sz w:val="22"/>
          <w:szCs w:val="22"/>
        </w:rPr>
        <w:t>Each member of staff has a job description and contract of employment complying with current legislation and provides terms and conditions of service.</w:t>
      </w:r>
      <w:r w:rsidR="0011464C">
        <w:rPr>
          <w:rFonts w:ascii="Corbel" w:hAnsi="Corbel"/>
          <w:snapToGrid w:val="0"/>
          <w:color w:val="000000"/>
          <w:sz w:val="22"/>
          <w:szCs w:val="22"/>
        </w:rPr>
        <w:t xml:space="preserve"> There are manager procedures to ensure that new starters receive relevant information and support [DOC3178, DOC6215, DOC5911].</w:t>
      </w:r>
    </w:p>
    <w:p w14:paraId="2C9996E9" w14:textId="77777777" w:rsidR="004A181D" w:rsidRPr="004A181D" w:rsidRDefault="004A181D" w:rsidP="004A181D">
      <w:pPr>
        <w:pStyle w:val="BodyText"/>
        <w:tabs>
          <w:tab w:val="num" w:pos="0"/>
        </w:tabs>
        <w:spacing w:after="0" w:line="276" w:lineRule="auto"/>
        <w:ind w:left="720"/>
        <w:jc w:val="both"/>
        <w:rPr>
          <w:rFonts w:ascii="Corbel" w:hAnsi="Corbel"/>
          <w:snapToGrid w:val="0"/>
          <w:color w:val="000000"/>
          <w:sz w:val="22"/>
          <w:szCs w:val="22"/>
        </w:rPr>
      </w:pPr>
    </w:p>
    <w:p w14:paraId="1B3F2FFB" w14:textId="4FCD0288" w:rsidR="004A181D" w:rsidRPr="004A181D" w:rsidRDefault="004A181D" w:rsidP="004A181D">
      <w:pPr>
        <w:pStyle w:val="BodyText"/>
        <w:tabs>
          <w:tab w:val="num" w:pos="0"/>
        </w:tabs>
        <w:spacing w:after="0" w:line="276" w:lineRule="auto"/>
        <w:ind w:left="720"/>
        <w:jc w:val="both"/>
        <w:rPr>
          <w:rFonts w:ascii="Corbel" w:hAnsi="Corbel"/>
          <w:snapToGrid w:val="0"/>
          <w:color w:val="000000"/>
          <w:sz w:val="22"/>
          <w:szCs w:val="22"/>
        </w:rPr>
      </w:pPr>
      <w:r w:rsidRPr="004A181D">
        <w:rPr>
          <w:rFonts w:ascii="Corbel" w:hAnsi="Corbel"/>
          <w:snapToGrid w:val="0"/>
          <w:color w:val="000000"/>
          <w:sz w:val="22"/>
          <w:szCs w:val="22"/>
        </w:rPr>
        <w:t xml:space="preserve">All </w:t>
      </w:r>
      <w:r w:rsidR="00321542">
        <w:rPr>
          <w:rFonts w:ascii="Corbel" w:hAnsi="Corbel"/>
          <w:snapToGrid w:val="0"/>
          <w:color w:val="000000"/>
          <w:sz w:val="22"/>
          <w:szCs w:val="22"/>
        </w:rPr>
        <w:t xml:space="preserve">new </w:t>
      </w:r>
      <w:r w:rsidRPr="004A181D">
        <w:rPr>
          <w:rFonts w:ascii="Corbel" w:hAnsi="Corbel"/>
          <w:snapToGrid w:val="0"/>
          <w:color w:val="000000"/>
          <w:sz w:val="22"/>
          <w:szCs w:val="22"/>
        </w:rPr>
        <w:t>staff participate in the Trust induction programme</w:t>
      </w:r>
      <w:r w:rsidR="0077726F">
        <w:rPr>
          <w:rFonts w:ascii="Corbel" w:hAnsi="Corbel"/>
          <w:snapToGrid w:val="0"/>
          <w:color w:val="000000"/>
          <w:sz w:val="22"/>
          <w:szCs w:val="22"/>
        </w:rPr>
        <w:t xml:space="preserve"> </w:t>
      </w:r>
      <w:r w:rsidRPr="004A181D">
        <w:rPr>
          <w:rFonts w:ascii="Corbel" w:hAnsi="Corbel"/>
          <w:snapToGrid w:val="0"/>
          <w:color w:val="000000"/>
          <w:sz w:val="22"/>
          <w:szCs w:val="22"/>
        </w:rPr>
        <w:t xml:space="preserve">(described </w:t>
      </w:r>
      <w:hyperlink r:id="rId42" w:history="1">
        <w:r w:rsidRPr="004A181D">
          <w:rPr>
            <w:rStyle w:val="Hyperlink"/>
            <w:rFonts w:ascii="Corbel" w:hAnsi="Corbel"/>
            <w:sz w:val="22"/>
            <w:szCs w:val="22"/>
          </w:rPr>
          <w:t>here</w:t>
        </w:r>
      </w:hyperlink>
      <w:r w:rsidRPr="004A181D">
        <w:rPr>
          <w:rFonts w:ascii="Corbel" w:hAnsi="Corbel"/>
          <w:snapToGrid w:val="0"/>
          <w:color w:val="000000"/>
          <w:sz w:val="22"/>
          <w:szCs w:val="22"/>
        </w:rPr>
        <w:t xml:space="preserve">) including employee health &amp; well-being, pension &amp; payroll and mandatory training modules (evidenced on ESR). Trust mandatory training includes information governance and code of conduct. In addition, the </w:t>
      </w:r>
      <w:r w:rsidR="003D61AE">
        <w:rPr>
          <w:rFonts w:ascii="Corbel" w:hAnsi="Corbel"/>
          <w:snapToGrid w:val="0"/>
          <w:color w:val="000000"/>
          <w:sz w:val="22"/>
          <w:szCs w:val="22"/>
        </w:rPr>
        <w:t>l</w:t>
      </w:r>
      <w:r w:rsidRPr="004A181D">
        <w:rPr>
          <w:rFonts w:ascii="Corbel" w:hAnsi="Corbel"/>
          <w:snapToGrid w:val="0"/>
          <w:color w:val="000000"/>
          <w:sz w:val="22"/>
          <w:szCs w:val="22"/>
        </w:rPr>
        <w:t>aborator</w:t>
      </w:r>
      <w:r w:rsidR="003D61AE">
        <w:rPr>
          <w:rFonts w:ascii="Corbel" w:hAnsi="Corbel"/>
          <w:snapToGrid w:val="0"/>
          <w:color w:val="000000"/>
          <w:sz w:val="22"/>
          <w:szCs w:val="22"/>
        </w:rPr>
        <w:t>ies</w:t>
      </w:r>
      <w:r w:rsidRPr="004A181D">
        <w:rPr>
          <w:rFonts w:ascii="Corbel" w:hAnsi="Corbel"/>
          <w:snapToGrid w:val="0"/>
          <w:color w:val="000000"/>
          <w:sz w:val="22"/>
          <w:szCs w:val="22"/>
        </w:rPr>
        <w:t xml:space="preserve"> ha</w:t>
      </w:r>
      <w:r w:rsidR="003D61AE">
        <w:rPr>
          <w:rFonts w:ascii="Corbel" w:hAnsi="Corbel"/>
          <w:snapToGrid w:val="0"/>
          <w:color w:val="000000"/>
          <w:sz w:val="22"/>
          <w:szCs w:val="22"/>
        </w:rPr>
        <w:t>ve their</w:t>
      </w:r>
      <w:r w:rsidRPr="004A181D">
        <w:rPr>
          <w:rFonts w:ascii="Corbel" w:hAnsi="Corbel"/>
          <w:snapToGrid w:val="0"/>
          <w:color w:val="000000"/>
          <w:sz w:val="22"/>
          <w:szCs w:val="22"/>
        </w:rPr>
        <w:t xml:space="preserve"> own induction procedures and forms which are held on Q-Pulse including:</w:t>
      </w:r>
    </w:p>
    <w:p w14:paraId="622060A9" w14:textId="687D4BAC" w:rsidR="004A181D" w:rsidRPr="004A43BD" w:rsidRDefault="004A181D" w:rsidP="004A43BD">
      <w:pPr>
        <w:numPr>
          <w:ilvl w:val="0"/>
          <w:numId w:val="12"/>
        </w:numPr>
        <w:spacing w:line="276" w:lineRule="auto"/>
        <w:jc w:val="both"/>
        <w:rPr>
          <w:rFonts w:ascii="Corbel" w:hAnsi="Corbel"/>
          <w:sz w:val="22"/>
          <w:szCs w:val="22"/>
        </w:rPr>
      </w:pPr>
      <w:r w:rsidRPr="004A43BD">
        <w:rPr>
          <w:rFonts w:ascii="Corbel" w:hAnsi="Corbel"/>
          <w:sz w:val="22"/>
          <w:szCs w:val="22"/>
        </w:rPr>
        <w:t>DOC</w:t>
      </w:r>
      <w:r w:rsidR="0077726F" w:rsidRPr="004A43BD">
        <w:rPr>
          <w:rFonts w:ascii="Corbel" w:hAnsi="Corbel"/>
          <w:sz w:val="22"/>
          <w:szCs w:val="22"/>
        </w:rPr>
        <w:t>775</w:t>
      </w:r>
      <w:r w:rsidRPr="004A43BD">
        <w:rPr>
          <w:rFonts w:ascii="Corbel" w:hAnsi="Corbel"/>
          <w:sz w:val="22"/>
          <w:szCs w:val="22"/>
        </w:rPr>
        <w:t xml:space="preserve"> Induction Policy</w:t>
      </w:r>
      <w:r w:rsidR="0077726F" w:rsidRPr="004A43BD">
        <w:rPr>
          <w:rFonts w:ascii="Corbel" w:hAnsi="Corbel"/>
          <w:sz w:val="22"/>
          <w:szCs w:val="22"/>
        </w:rPr>
        <w:t xml:space="preserve"> and Guide</w:t>
      </w:r>
    </w:p>
    <w:p w14:paraId="0F29213E" w14:textId="5F2BF6F5" w:rsidR="004A181D" w:rsidRPr="004A43BD" w:rsidRDefault="004A181D" w:rsidP="004A43BD">
      <w:pPr>
        <w:numPr>
          <w:ilvl w:val="0"/>
          <w:numId w:val="12"/>
        </w:numPr>
        <w:spacing w:line="276" w:lineRule="auto"/>
        <w:jc w:val="both"/>
        <w:rPr>
          <w:rFonts w:ascii="Corbel" w:hAnsi="Corbel"/>
          <w:sz w:val="22"/>
          <w:szCs w:val="22"/>
        </w:rPr>
      </w:pPr>
      <w:r w:rsidRPr="004A43BD">
        <w:rPr>
          <w:rFonts w:ascii="Corbel" w:hAnsi="Corbel"/>
          <w:sz w:val="22"/>
          <w:szCs w:val="22"/>
        </w:rPr>
        <w:t>DOC</w:t>
      </w:r>
      <w:r w:rsidR="0077726F" w:rsidRPr="004A43BD">
        <w:rPr>
          <w:rFonts w:ascii="Corbel" w:hAnsi="Corbel"/>
          <w:sz w:val="22"/>
          <w:szCs w:val="22"/>
        </w:rPr>
        <w:t>772</w:t>
      </w:r>
      <w:r w:rsidRPr="004A43BD">
        <w:rPr>
          <w:rFonts w:ascii="Corbel" w:hAnsi="Corbel"/>
          <w:sz w:val="22"/>
          <w:szCs w:val="22"/>
        </w:rPr>
        <w:t xml:space="preserve"> </w:t>
      </w:r>
      <w:r w:rsidR="0077726F" w:rsidRPr="004A43BD">
        <w:rPr>
          <w:rFonts w:ascii="Corbel" w:hAnsi="Corbel"/>
          <w:sz w:val="22"/>
          <w:szCs w:val="22"/>
        </w:rPr>
        <w:t>New Starters</w:t>
      </w:r>
      <w:r w:rsidRPr="004A43BD">
        <w:rPr>
          <w:rFonts w:ascii="Corbel" w:hAnsi="Corbel"/>
          <w:sz w:val="22"/>
          <w:szCs w:val="22"/>
        </w:rPr>
        <w:t xml:space="preserve"> Induction </w:t>
      </w:r>
      <w:r w:rsidR="0077726F" w:rsidRPr="004A43BD">
        <w:rPr>
          <w:rFonts w:ascii="Corbel" w:hAnsi="Corbel"/>
          <w:sz w:val="22"/>
          <w:szCs w:val="22"/>
        </w:rPr>
        <w:t>C</w:t>
      </w:r>
      <w:r w:rsidRPr="004A43BD">
        <w:rPr>
          <w:rFonts w:ascii="Corbel" w:hAnsi="Corbel"/>
          <w:sz w:val="22"/>
          <w:szCs w:val="22"/>
        </w:rPr>
        <w:t>hecklist</w:t>
      </w:r>
    </w:p>
    <w:p w14:paraId="37ED05F1" w14:textId="042F0873" w:rsidR="004A181D" w:rsidRPr="004A43BD" w:rsidRDefault="004A181D" w:rsidP="004A43BD">
      <w:pPr>
        <w:numPr>
          <w:ilvl w:val="0"/>
          <w:numId w:val="12"/>
        </w:numPr>
        <w:spacing w:line="276" w:lineRule="auto"/>
        <w:jc w:val="both"/>
        <w:rPr>
          <w:rFonts w:ascii="Corbel" w:hAnsi="Corbel"/>
          <w:sz w:val="22"/>
          <w:szCs w:val="22"/>
        </w:rPr>
      </w:pPr>
      <w:r w:rsidRPr="004A43BD">
        <w:rPr>
          <w:rFonts w:ascii="Corbel" w:hAnsi="Corbel"/>
          <w:sz w:val="22"/>
          <w:szCs w:val="22"/>
        </w:rPr>
        <w:t>DOC</w:t>
      </w:r>
      <w:r w:rsidR="0077726F" w:rsidRPr="004A43BD">
        <w:rPr>
          <w:rFonts w:ascii="Corbel" w:hAnsi="Corbel"/>
          <w:sz w:val="22"/>
          <w:szCs w:val="22"/>
        </w:rPr>
        <w:t>2854</w:t>
      </w:r>
      <w:r w:rsidRPr="004A43BD">
        <w:rPr>
          <w:rFonts w:ascii="Corbel" w:hAnsi="Corbel"/>
          <w:sz w:val="22"/>
          <w:szCs w:val="22"/>
        </w:rPr>
        <w:t xml:space="preserve"> Health &amp; Safety Induction </w:t>
      </w:r>
      <w:r w:rsidR="0077726F" w:rsidRPr="004A43BD">
        <w:rPr>
          <w:rFonts w:ascii="Corbel" w:hAnsi="Corbel"/>
          <w:sz w:val="22"/>
          <w:szCs w:val="22"/>
        </w:rPr>
        <w:t>Checklist</w:t>
      </w:r>
    </w:p>
    <w:p w14:paraId="1B09ADCB" w14:textId="77777777" w:rsidR="004A181D" w:rsidRPr="004A43BD" w:rsidRDefault="004A181D" w:rsidP="004A43BD">
      <w:pPr>
        <w:numPr>
          <w:ilvl w:val="0"/>
          <w:numId w:val="12"/>
        </w:numPr>
        <w:spacing w:line="276" w:lineRule="auto"/>
        <w:jc w:val="both"/>
        <w:rPr>
          <w:rFonts w:ascii="Corbel" w:hAnsi="Corbel"/>
          <w:sz w:val="22"/>
          <w:szCs w:val="22"/>
        </w:rPr>
      </w:pPr>
      <w:r w:rsidRPr="004A43BD">
        <w:rPr>
          <w:rFonts w:ascii="Corbel" w:hAnsi="Corbel"/>
          <w:sz w:val="22"/>
          <w:szCs w:val="22"/>
        </w:rPr>
        <w:t>DOC5908 Ethical Issues in Genomic Testing Presentation</w:t>
      </w:r>
    </w:p>
    <w:p w14:paraId="12A78400" w14:textId="46C2D993" w:rsidR="0077726F" w:rsidRPr="004A43BD" w:rsidRDefault="0077726F" w:rsidP="004A43BD">
      <w:pPr>
        <w:numPr>
          <w:ilvl w:val="0"/>
          <w:numId w:val="12"/>
        </w:numPr>
        <w:spacing w:line="276" w:lineRule="auto"/>
        <w:jc w:val="both"/>
        <w:rPr>
          <w:rFonts w:ascii="Corbel" w:hAnsi="Corbel"/>
          <w:sz w:val="22"/>
          <w:szCs w:val="22"/>
        </w:rPr>
      </w:pPr>
      <w:r w:rsidRPr="004A43BD">
        <w:rPr>
          <w:rFonts w:ascii="Corbel" w:hAnsi="Corbel"/>
          <w:sz w:val="22"/>
          <w:szCs w:val="22"/>
        </w:rPr>
        <w:t>DOC6174 Quality Induction</w:t>
      </w:r>
    </w:p>
    <w:p w14:paraId="2015C128" w14:textId="40420C6A" w:rsidR="00321542" w:rsidRPr="004A43BD" w:rsidRDefault="00321542" w:rsidP="004A43BD">
      <w:pPr>
        <w:numPr>
          <w:ilvl w:val="0"/>
          <w:numId w:val="12"/>
        </w:numPr>
        <w:spacing w:line="276" w:lineRule="auto"/>
        <w:jc w:val="both"/>
        <w:rPr>
          <w:rFonts w:ascii="Corbel" w:hAnsi="Corbel"/>
          <w:sz w:val="22"/>
          <w:szCs w:val="22"/>
        </w:rPr>
      </w:pPr>
      <w:r w:rsidRPr="004A43BD">
        <w:rPr>
          <w:rFonts w:ascii="Corbel" w:hAnsi="Corbel"/>
          <w:sz w:val="22"/>
          <w:szCs w:val="22"/>
        </w:rPr>
        <w:t>DOC968 Willink Training Logbook Local H&amp;S and General Laboratory Functions</w:t>
      </w:r>
    </w:p>
    <w:p w14:paraId="42DCA516" w14:textId="1B36E8DD" w:rsidR="00321542" w:rsidRPr="004A12E3" w:rsidRDefault="00321542" w:rsidP="00321542">
      <w:pPr>
        <w:pStyle w:val="CPA"/>
        <w:spacing w:before="0" w:after="0" w:line="276" w:lineRule="auto"/>
        <w:ind w:left="720"/>
        <w:rPr>
          <w:rFonts w:ascii="Corbel" w:hAnsi="Corbel"/>
          <w:b w:val="0"/>
          <w:szCs w:val="22"/>
        </w:rPr>
      </w:pPr>
      <w:r>
        <w:rPr>
          <w:rFonts w:ascii="Corbel" w:hAnsi="Corbel"/>
          <w:b w:val="0"/>
          <w:szCs w:val="22"/>
        </w:rPr>
        <w:t>Other</w:t>
      </w:r>
      <w:r w:rsidRPr="004A12E3">
        <w:rPr>
          <w:rFonts w:ascii="Corbel" w:hAnsi="Corbel"/>
          <w:b w:val="0"/>
          <w:szCs w:val="22"/>
        </w:rPr>
        <w:t xml:space="preserve"> training specific to the section and position in which </w:t>
      </w:r>
      <w:r>
        <w:rPr>
          <w:rFonts w:ascii="Corbel" w:hAnsi="Corbel"/>
          <w:b w:val="0"/>
          <w:szCs w:val="22"/>
        </w:rPr>
        <w:t>staff</w:t>
      </w:r>
      <w:r w:rsidRPr="004A12E3">
        <w:rPr>
          <w:rFonts w:ascii="Corbel" w:hAnsi="Corbel"/>
          <w:b w:val="0"/>
          <w:szCs w:val="22"/>
        </w:rPr>
        <w:t xml:space="preserve"> will be working is also given using the appropriate documents </w:t>
      </w:r>
      <w:r>
        <w:rPr>
          <w:rFonts w:ascii="Corbel" w:hAnsi="Corbel"/>
          <w:b w:val="0"/>
          <w:szCs w:val="22"/>
        </w:rPr>
        <w:t xml:space="preserve">(logbooks) </w:t>
      </w:r>
      <w:r w:rsidRPr="004A12E3">
        <w:rPr>
          <w:rFonts w:ascii="Corbel" w:hAnsi="Corbel"/>
          <w:b w:val="0"/>
          <w:szCs w:val="22"/>
        </w:rPr>
        <w:t>whi</w:t>
      </w:r>
      <w:r>
        <w:rPr>
          <w:rFonts w:ascii="Corbel" w:hAnsi="Corbel"/>
          <w:b w:val="0"/>
          <w:szCs w:val="22"/>
        </w:rPr>
        <w:t>ch are available in Q-Pulse</w:t>
      </w:r>
      <w:r w:rsidR="0011464C">
        <w:rPr>
          <w:rFonts w:ascii="Corbel" w:hAnsi="Corbel"/>
          <w:b w:val="0"/>
          <w:szCs w:val="22"/>
        </w:rPr>
        <w:t xml:space="preserve"> (see section 6.2.2)</w:t>
      </w:r>
      <w:r>
        <w:rPr>
          <w:rFonts w:ascii="Corbel" w:hAnsi="Corbel"/>
          <w:b w:val="0"/>
          <w:szCs w:val="22"/>
        </w:rPr>
        <w:t>.</w:t>
      </w:r>
    </w:p>
    <w:p w14:paraId="004C1F80" w14:textId="77777777" w:rsidR="00321542" w:rsidRDefault="00321542" w:rsidP="0085009C">
      <w:pPr>
        <w:pStyle w:val="BodyText"/>
        <w:tabs>
          <w:tab w:val="num" w:pos="0"/>
        </w:tabs>
        <w:spacing w:after="0" w:line="276" w:lineRule="auto"/>
        <w:ind w:left="720"/>
        <w:jc w:val="both"/>
        <w:rPr>
          <w:rFonts w:ascii="Corbel" w:hAnsi="Corbel"/>
          <w:snapToGrid w:val="0"/>
          <w:color w:val="000000"/>
          <w:sz w:val="22"/>
          <w:szCs w:val="22"/>
        </w:rPr>
      </w:pPr>
    </w:p>
    <w:p w14:paraId="0F00BD99" w14:textId="1567EDA9" w:rsidR="00321542" w:rsidRPr="008266F6" w:rsidRDefault="00321542" w:rsidP="00321542">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23" w:name="_Toc180954896"/>
      <w:r w:rsidRPr="008266F6">
        <w:rPr>
          <w:rFonts w:ascii="Corbel" w:hAnsi="Corbel"/>
          <w:b/>
          <w:sz w:val="22"/>
          <w:szCs w:val="22"/>
        </w:rPr>
        <w:t>Competence Requirements</w:t>
      </w:r>
      <w:bookmarkEnd w:id="23"/>
    </w:p>
    <w:p w14:paraId="4FFA9251" w14:textId="395BDB0B" w:rsidR="000947E8" w:rsidRPr="000947E8" w:rsidRDefault="00B7233B" w:rsidP="00996F8B">
      <w:pPr>
        <w:pStyle w:val="BodyText"/>
        <w:tabs>
          <w:tab w:val="num" w:pos="0"/>
        </w:tabs>
        <w:spacing w:after="0" w:line="276" w:lineRule="auto"/>
        <w:ind w:left="720"/>
        <w:jc w:val="both"/>
        <w:rPr>
          <w:rFonts w:ascii="Corbel" w:hAnsi="Corbel"/>
          <w:snapToGrid w:val="0"/>
          <w:color w:val="000000"/>
          <w:sz w:val="22"/>
          <w:szCs w:val="22"/>
        </w:rPr>
      </w:pPr>
      <w:r w:rsidRPr="00B7233B">
        <w:rPr>
          <w:rFonts w:ascii="Corbel" w:hAnsi="Corbel"/>
          <w:snapToGrid w:val="0"/>
          <w:color w:val="000000"/>
          <w:sz w:val="22"/>
          <w:szCs w:val="22"/>
        </w:rPr>
        <w:t>All staff are suitably qualified to take up their position with appropriate education,</w:t>
      </w:r>
      <w:r w:rsidR="00A8055D">
        <w:rPr>
          <w:rFonts w:ascii="Corbel" w:hAnsi="Corbel"/>
          <w:snapToGrid w:val="0"/>
          <w:color w:val="000000"/>
          <w:sz w:val="22"/>
          <w:szCs w:val="22"/>
        </w:rPr>
        <w:t xml:space="preserve"> qualifications,</w:t>
      </w:r>
      <w:r w:rsidRPr="00B7233B">
        <w:rPr>
          <w:rFonts w:ascii="Corbel" w:hAnsi="Corbel"/>
          <w:snapToGrid w:val="0"/>
          <w:color w:val="000000"/>
          <w:sz w:val="22"/>
          <w:szCs w:val="22"/>
        </w:rPr>
        <w:t xml:space="preserve"> experience, and skill. Required</w:t>
      </w:r>
      <w:r w:rsidR="00067A08">
        <w:rPr>
          <w:rFonts w:ascii="Corbel" w:hAnsi="Corbel"/>
          <w:snapToGrid w:val="0"/>
          <w:color w:val="000000"/>
          <w:sz w:val="22"/>
          <w:szCs w:val="22"/>
        </w:rPr>
        <w:t xml:space="preserve"> </w:t>
      </w:r>
      <w:r w:rsidRPr="00B7233B">
        <w:rPr>
          <w:rFonts w:ascii="Corbel" w:hAnsi="Corbel"/>
          <w:snapToGrid w:val="0"/>
          <w:color w:val="000000"/>
          <w:sz w:val="22"/>
          <w:szCs w:val="22"/>
        </w:rPr>
        <w:t>qualifications</w:t>
      </w:r>
      <w:r w:rsidR="00067A08">
        <w:rPr>
          <w:rFonts w:ascii="Corbel" w:hAnsi="Corbel"/>
          <w:snapToGrid w:val="0"/>
          <w:color w:val="000000"/>
          <w:sz w:val="22"/>
          <w:szCs w:val="22"/>
        </w:rPr>
        <w:t>, and desired skill and experience</w:t>
      </w:r>
      <w:r w:rsidRPr="00B7233B">
        <w:rPr>
          <w:rFonts w:ascii="Corbel" w:hAnsi="Corbel"/>
          <w:snapToGrid w:val="0"/>
          <w:color w:val="000000"/>
          <w:sz w:val="22"/>
          <w:szCs w:val="22"/>
        </w:rPr>
        <w:t xml:space="preserve"> are documented in the person specification of the job description for each role</w:t>
      </w:r>
      <w:r w:rsidR="00067A08">
        <w:rPr>
          <w:rFonts w:ascii="Corbel" w:hAnsi="Corbel"/>
          <w:snapToGrid w:val="0"/>
          <w:color w:val="000000"/>
          <w:sz w:val="22"/>
          <w:szCs w:val="22"/>
        </w:rPr>
        <w:t xml:space="preserve"> (ISO 6.2.2a)</w:t>
      </w:r>
      <w:r w:rsidRPr="00B7233B">
        <w:rPr>
          <w:rFonts w:ascii="Corbel" w:hAnsi="Corbel"/>
          <w:snapToGrid w:val="0"/>
          <w:color w:val="000000"/>
          <w:sz w:val="22"/>
          <w:szCs w:val="22"/>
        </w:rPr>
        <w:t>.</w:t>
      </w:r>
      <w:r w:rsidR="008F6E7B">
        <w:rPr>
          <w:rFonts w:ascii="Corbel" w:hAnsi="Corbel"/>
          <w:snapToGrid w:val="0"/>
          <w:color w:val="000000"/>
          <w:sz w:val="22"/>
          <w:szCs w:val="22"/>
        </w:rPr>
        <w:t xml:space="preserve"> </w:t>
      </w:r>
      <w:r w:rsidR="00996F8B" w:rsidRPr="007B5CD3">
        <w:rPr>
          <w:rFonts w:ascii="Corbel" w:hAnsi="Corbel"/>
          <w:snapToGrid w:val="0"/>
          <w:color w:val="000000"/>
          <w:sz w:val="22"/>
          <w:szCs w:val="22"/>
        </w:rPr>
        <w:t xml:space="preserve">Generic </w:t>
      </w:r>
      <w:r w:rsidR="00996F8B">
        <w:rPr>
          <w:rFonts w:ascii="Corbel" w:hAnsi="Corbel"/>
          <w:snapToGrid w:val="0"/>
          <w:color w:val="000000"/>
          <w:sz w:val="22"/>
          <w:szCs w:val="22"/>
        </w:rPr>
        <w:t xml:space="preserve">template </w:t>
      </w:r>
      <w:r w:rsidR="00996F8B" w:rsidRPr="007B5CD3">
        <w:rPr>
          <w:rFonts w:ascii="Corbel" w:hAnsi="Corbel"/>
          <w:snapToGrid w:val="0"/>
          <w:color w:val="000000"/>
          <w:sz w:val="22"/>
          <w:szCs w:val="22"/>
        </w:rPr>
        <w:t xml:space="preserve">job descriptions are held </w:t>
      </w:r>
      <w:r w:rsidR="00996F8B">
        <w:rPr>
          <w:rFonts w:ascii="Corbel" w:hAnsi="Corbel"/>
          <w:snapToGrid w:val="0"/>
          <w:color w:val="000000"/>
          <w:sz w:val="22"/>
          <w:szCs w:val="22"/>
        </w:rPr>
        <w:t>locally</w:t>
      </w:r>
      <w:r w:rsidR="00996F8B" w:rsidRPr="007B5CD3">
        <w:rPr>
          <w:rFonts w:ascii="Corbel" w:hAnsi="Corbel"/>
          <w:snapToGrid w:val="0"/>
          <w:color w:val="000000"/>
          <w:sz w:val="22"/>
          <w:szCs w:val="22"/>
        </w:rPr>
        <w:t xml:space="preserve"> in the HR folder on the </w:t>
      </w:r>
      <w:r w:rsidR="00996F8B">
        <w:rPr>
          <w:rFonts w:ascii="Corbel" w:hAnsi="Corbel"/>
          <w:snapToGrid w:val="0"/>
          <w:color w:val="000000"/>
          <w:sz w:val="22"/>
          <w:szCs w:val="22"/>
        </w:rPr>
        <w:t xml:space="preserve">Genetics </w:t>
      </w:r>
      <w:r w:rsidR="00996F8B" w:rsidRPr="007B5CD3">
        <w:rPr>
          <w:rFonts w:ascii="Corbel" w:hAnsi="Corbel"/>
          <w:snapToGrid w:val="0"/>
          <w:color w:val="000000"/>
          <w:sz w:val="22"/>
          <w:szCs w:val="22"/>
        </w:rPr>
        <w:t>shared drive</w:t>
      </w:r>
      <w:r w:rsidR="00996F8B">
        <w:rPr>
          <w:rFonts w:ascii="Corbel" w:hAnsi="Corbel"/>
          <w:snapToGrid w:val="0"/>
          <w:color w:val="000000"/>
          <w:sz w:val="22"/>
          <w:szCs w:val="22"/>
        </w:rPr>
        <w:t xml:space="preserve">. </w:t>
      </w:r>
      <w:r w:rsidR="00996F8B" w:rsidRPr="000947E8">
        <w:rPr>
          <w:rFonts w:ascii="Corbel" w:hAnsi="Corbel"/>
          <w:snapToGrid w:val="0"/>
          <w:color w:val="000000"/>
          <w:sz w:val="22"/>
          <w:szCs w:val="22"/>
        </w:rPr>
        <w:t>Each member of staff has a job description and contract of employment with MFT</w:t>
      </w:r>
      <w:r w:rsidR="00996F8B">
        <w:rPr>
          <w:rFonts w:ascii="Corbel" w:hAnsi="Corbel"/>
          <w:snapToGrid w:val="0"/>
          <w:color w:val="000000"/>
          <w:sz w:val="22"/>
          <w:szCs w:val="22"/>
        </w:rPr>
        <w:t xml:space="preserve"> </w:t>
      </w:r>
      <w:r w:rsidR="00996F8B" w:rsidRPr="000947E8">
        <w:rPr>
          <w:rFonts w:ascii="Corbel" w:hAnsi="Corbel"/>
          <w:snapToGrid w:val="0"/>
          <w:color w:val="000000"/>
          <w:sz w:val="22"/>
          <w:szCs w:val="22"/>
        </w:rPr>
        <w:t>provid</w:t>
      </w:r>
      <w:r w:rsidR="00996F8B">
        <w:rPr>
          <w:rFonts w:ascii="Corbel" w:hAnsi="Corbel"/>
          <w:snapToGrid w:val="0"/>
          <w:color w:val="000000"/>
          <w:sz w:val="22"/>
          <w:szCs w:val="22"/>
        </w:rPr>
        <w:t>ing</w:t>
      </w:r>
      <w:r w:rsidR="00996F8B" w:rsidRPr="000947E8">
        <w:rPr>
          <w:rFonts w:ascii="Corbel" w:hAnsi="Corbel"/>
          <w:snapToGrid w:val="0"/>
          <w:color w:val="000000"/>
          <w:sz w:val="22"/>
          <w:szCs w:val="22"/>
        </w:rPr>
        <w:t xml:space="preserve"> clear terms and conditions of service</w:t>
      </w:r>
      <w:r w:rsidR="00996F8B">
        <w:rPr>
          <w:rFonts w:ascii="Corbel" w:hAnsi="Corbel"/>
          <w:snapToGrid w:val="0"/>
          <w:color w:val="000000"/>
          <w:sz w:val="22"/>
          <w:szCs w:val="22"/>
        </w:rPr>
        <w:t xml:space="preserve">. </w:t>
      </w:r>
      <w:r w:rsidR="008F6E7B" w:rsidRPr="000947E8">
        <w:rPr>
          <w:rFonts w:ascii="Corbel" w:hAnsi="Corbel"/>
          <w:snapToGrid w:val="0"/>
          <w:color w:val="000000"/>
          <w:sz w:val="22"/>
          <w:szCs w:val="22"/>
        </w:rPr>
        <w:t xml:space="preserve">Staff recruitment takes place </w:t>
      </w:r>
      <w:r w:rsidR="008F6E7B">
        <w:rPr>
          <w:rFonts w:ascii="Corbel" w:hAnsi="Corbel"/>
          <w:snapToGrid w:val="0"/>
          <w:color w:val="000000"/>
          <w:sz w:val="22"/>
          <w:szCs w:val="22"/>
        </w:rPr>
        <w:t>following</w:t>
      </w:r>
      <w:r w:rsidR="008F6E7B" w:rsidRPr="000947E8">
        <w:rPr>
          <w:rFonts w:ascii="Corbel" w:hAnsi="Corbel"/>
          <w:snapToGrid w:val="0"/>
          <w:color w:val="000000"/>
          <w:sz w:val="22"/>
          <w:szCs w:val="22"/>
        </w:rPr>
        <w:t xml:space="preserve"> the Trust </w:t>
      </w:r>
      <w:r w:rsidR="008F6E7B">
        <w:rPr>
          <w:rFonts w:ascii="Corbel" w:hAnsi="Corbel"/>
          <w:snapToGrid w:val="0"/>
          <w:color w:val="000000"/>
          <w:sz w:val="22"/>
          <w:szCs w:val="22"/>
        </w:rPr>
        <w:t>r</w:t>
      </w:r>
      <w:r w:rsidR="008F6E7B" w:rsidRPr="000947E8">
        <w:rPr>
          <w:rFonts w:ascii="Corbel" w:hAnsi="Corbel"/>
          <w:snapToGrid w:val="0"/>
          <w:color w:val="000000"/>
          <w:sz w:val="22"/>
          <w:szCs w:val="22"/>
        </w:rPr>
        <w:t>ecruitment procedures.</w:t>
      </w:r>
      <w:r w:rsidRPr="00B7233B">
        <w:rPr>
          <w:rFonts w:ascii="Corbel" w:hAnsi="Corbel"/>
          <w:snapToGrid w:val="0"/>
          <w:color w:val="000000"/>
          <w:sz w:val="22"/>
          <w:szCs w:val="22"/>
        </w:rPr>
        <w:t xml:space="preserve"> All staff employed at Clinical Scientist</w:t>
      </w:r>
      <w:r>
        <w:rPr>
          <w:rFonts w:ascii="Corbel" w:hAnsi="Corbel"/>
          <w:snapToGrid w:val="0"/>
          <w:color w:val="000000"/>
          <w:sz w:val="22"/>
          <w:szCs w:val="22"/>
        </w:rPr>
        <w:t xml:space="preserve"> and Biomedical Scientist</w:t>
      </w:r>
      <w:r w:rsidRPr="00B7233B">
        <w:rPr>
          <w:rFonts w:ascii="Corbel" w:hAnsi="Corbel"/>
          <w:snapToGrid w:val="0"/>
          <w:color w:val="000000"/>
          <w:sz w:val="22"/>
          <w:szCs w:val="22"/>
        </w:rPr>
        <w:t xml:space="preserve"> grades are HCPC registered. </w:t>
      </w:r>
      <w:r w:rsidR="00A8055D">
        <w:rPr>
          <w:rFonts w:ascii="Corbel" w:hAnsi="Corbel"/>
          <w:snapToGrid w:val="0"/>
          <w:color w:val="000000"/>
          <w:sz w:val="22"/>
          <w:szCs w:val="22"/>
        </w:rPr>
        <w:t xml:space="preserve">Ongoing HCPC registration is monitored via a scheduled audit. </w:t>
      </w:r>
      <w:r w:rsidRPr="00B7233B">
        <w:rPr>
          <w:rFonts w:ascii="Corbel" w:hAnsi="Corbel"/>
          <w:snapToGrid w:val="0"/>
          <w:color w:val="000000"/>
          <w:sz w:val="22"/>
          <w:szCs w:val="22"/>
        </w:rPr>
        <w:t>Genetic Technologists with sufficient experience are directed towards the voluntary state registration register.</w:t>
      </w:r>
    </w:p>
    <w:p w14:paraId="7CDCC206" w14:textId="77777777" w:rsidR="00996F8B" w:rsidRDefault="00996F8B" w:rsidP="000947E8">
      <w:pPr>
        <w:pStyle w:val="BodyText"/>
        <w:tabs>
          <w:tab w:val="num" w:pos="0"/>
        </w:tabs>
        <w:spacing w:after="0" w:line="276" w:lineRule="auto"/>
        <w:ind w:left="720"/>
        <w:jc w:val="both"/>
        <w:rPr>
          <w:rFonts w:ascii="Corbel" w:hAnsi="Corbel"/>
          <w:snapToGrid w:val="0"/>
          <w:color w:val="000000"/>
          <w:sz w:val="22"/>
          <w:szCs w:val="22"/>
        </w:rPr>
      </w:pPr>
    </w:p>
    <w:p w14:paraId="34DA77B6" w14:textId="4AED9DBC" w:rsidR="001F0816" w:rsidRDefault="00067A08" w:rsidP="00CC206E">
      <w:pPr>
        <w:pStyle w:val="BodyText"/>
        <w:tabs>
          <w:tab w:val="num" w:pos="0"/>
        </w:tabs>
        <w:spacing w:after="0" w:line="276" w:lineRule="auto"/>
        <w:ind w:left="720"/>
        <w:jc w:val="both"/>
        <w:rPr>
          <w:rFonts w:ascii="Corbel" w:hAnsi="Corbel"/>
          <w:snapToGrid w:val="0"/>
          <w:color w:val="000000"/>
          <w:sz w:val="22"/>
          <w:szCs w:val="22"/>
        </w:rPr>
      </w:pPr>
      <w:r w:rsidRPr="00067A08">
        <w:rPr>
          <w:rFonts w:ascii="Corbel" w:hAnsi="Corbel"/>
          <w:snapToGrid w:val="0"/>
          <w:color w:val="000000"/>
          <w:sz w:val="22"/>
          <w:szCs w:val="22"/>
        </w:rPr>
        <w:t>There is a</w:t>
      </w:r>
      <w:r>
        <w:rPr>
          <w:rFonts w:ascii="Corbel" w:hAnsi="Corbel"/>
          <w:snapToGrid w:val="0"/>
          <w:color w:val="000000"/>
          <w:sz w:val="22"/>
          <w:szCs w:val="22"/>
        </w:rPr>
        <w:t>n education and</w:t>
      </w:r>
      <w:r w:rsidRPr="00067A08">
        <w:rPr>
          <w:rFonts w:ascii="Corbel" w:hAnsi="Corbel"/>
          <w:snapToGrid w:val="0"/>
          <w:color w:val="000000"/>
          <w:sz w:val="22"/>
          <w:szCs w:val="22"/>
        </w:rPr>
        <w:t xml:space="preserve"> training </w:t>
      </w:r>
      <w:r>
        <w:rPr>
          <w:rFonts w:ascii="Corbel" w:hAnsi="Corbel"/>
          <w:snapToGrid w:val="0"/>
          <w:color w:val="000000"/>
          <w:sz w:val="22"/>
          <w:szCs w:val="22"/>
        </w:rPr>
        <w:t xml:space="preserve">policy [E&amp;T000 019]. </w:t>
      </w:r>
      <w:r w:rsidRPr="00067A08">
        <w:rPr>
          <w:rFonts w:ascii="Corbel" w:hAnsi="Corbel"/>
          <w:snapToGrid w:val="0"/>
          <w:color w:val="000000"/>
          <w:sz w:val="22"/>
          <w:szCs w:val="22"/>
        </w:rPr>
        <w:t>Training is provided for all staff which includes training of specific work processes, health &amp; safety requirements, quality management system, information management system, ethics, and confidentiality</w:t>
      </w:r>
      <w:r>
        <w:rPr>
          <w:rFonts w:ascii="Corbel" w:hAnsi="Corbel"/>
          <w:snapToGrid w:val="0"/>
          <w:color w:val="000000"/>
          <w:sz w:val="22"/>
          <w:szCs w:val="22"/>
        </w:rPr>
        <w:t xml:space="preserve"> [e.g., DOC2854, DOC2850, DOC841</w:t>
      </w:r>
      <w:r w:rsidR="008F6E7B">
        <w:rPr>
          <w:rFonts w:ascii="Corbel" w:hAnsi="Corbel"/>
          <w:snapToGrid w:val="0"/>
          <w:color w:val="000000"/>
          <w:sz w:val="22"/>
          <w:szCs w:val="22"/>
        </w:rPr>
        <w:t>, DOC5908</w:t>
      </w:r>
      <w:r>
        <w:rPr>
          <w:rFonts w:ascii="Corbel" w:hAnsi="Corbel"/>
          <w:snapToGrid w:val="0"/>
          <w:color w:val="000000"/>
          <w:sz w:val="22"/>
          <w:szCs w:val="22"/>
        </w:rPr>
        <w:t>]</w:t>
      </w:r>
      <w:r w:rsidRPr="00067A08">
        <w:rPr>
          <w:rFonts w:ascii="Corbel" w:hAnsi="Corbel"/>
          <w:snapToGrid w:val="0"/>
          <w:color w:val="000000"/>
          <w:sz w:val="22"/>
          <w:szCs w:val="22"/>
        </w:rPr>
        <w:t xml:space="preserve">. </w:t>
      </w:r>
      <w:r w:rsidR="00F960C5">
        <w:rPr>
          <w:rFonts w:ascii="Corbel" w:hAnsi="Corbel"/>
          <w:snapToGrid w:val="0"/>
          <w:color w:val="000000"/>
          <w:sz w:val="22"/>
          <w:szCs w:val="22"/>
        </w:rPr>
        <w:t>New staff are</w:t>
      </w:r>
      <w:r w:rsidR="00CC206E">
        <w:rPr>
          <w:rFonts w:ascii="Corbel" w:hAnsi="Corbel"/>
          <w:snapToGrid w:val="0"/>
          <w:color w:val="000000"/>
          <w:sz w:val="22"/>
          <w:szCs w:val="22"/>
        </w:rPr>
        <w:t xml:space="preserve"> only</w:t>
      </w:r>
      <w:r w:rsidR="00F960C5">
        <w:rPr>
          <w:rFonts w:ascii="Corbel" w:hAnsi="Corbel"/>
          <w:snapToGrid w:val="0"/>
          <w:color w:val="000000"/>
          <w:sz w:val="22"/>
          <w:szCs w:val="22"/>
        </w:rPr>
        <w:t xml:space="preserve"> trained by personnel who </w:t>
      </w:r>
      <w:r w:rsidR="00CC206E">
        <w:rPr>
          <w:rFonts w:ascii="Corbel" w:hAnsi="Corbel"/>
          <w:snapToGrid w:val="0"/>
          <w:color w:val="000000"/>
          <w:sz w:val="22"/>
          <w:szCs w:val="22"/>
        </w:rPr>
        <w:t>are</w:t>
      </w:r>
      <w:r w:rsidR="00F960C5">
        <w:rPr>
          <w:rFonts w:ascii="Corbel" w:hAnsi="Corbel"/>
          <w:snapToGrid w:val="0"/>
          <w:color w:val="000000"/>
          <w:sz w:val="22"/>
          <w:szCs w:val="22"/>
        </w:rPr>
        <w:t xml:space="preserve"> deemed </w:t>
      </w:r>
      <w:r w:rsidR="00CC206E">
        <w:rPr>
          <w:rFonts w:ascii="Corbel" w:hAnsi="Corbel"/>
          <w:snapToGrid w:val="0"/>
          <w:color w:val="000000"/>
          <w:sz w:val="22"/>
          <w:szCs w:val="22"/>
        </w:rPr>
        <w:t xml:space="preserve">both </w:t>
      </w:r>
      <w:r w:rsidR="00F960C5">
        <w:rPr>
          <w:rFonts w:ascii="Corbel" w:hAnsi="Corbel"/>
          <w:snapToGrid w:val="0"/>
          <w:color w:val="000000"/>
          <w:sz w:val="22"/>
          <w:szCs w:val="22"/>
        </w:rPr>
        <w:t>competent in the proce</w:t>
      </w:r>
      <w:r w:rsidR="00CC206E">
        <w:rPr>
          <w:rFonts w:ascii="Corbel" w:hAnsi="Corbel"/>
          <w:snapToGrid w:val="0"/>
          <w:color w:val="000000"/>
          <w:sz w:val="22"/>
          <w:szCs w:val="22"/>
        </w:rPr>
        <w:t>dure, task, or process</w:t>
      </w:r>
      <w:r w:rsidR="008266F6">
        <w:rPr>
          <w:rFonts w:ascii="Corbel" w:hAnsi="Corbel"/>
          <w:snapToGrid w:val="0"/>
          <w:color w:val="000000"/>
          <w:sz w:val="22"/>
          <w:szCs w:val="22"/>
        </w:rPr>
        <w:t>,</w:t>
      </w:r>
      <w:r w:rsidR="00F960C5">
        <w:rPr>
          <w:rFonts w:ascii="Corbel" w:hAnsi="Corbel"/>
          <w:snapToGrid w:val="0"/>
          <w:color w:val="000000"/>
          <w:sz w:val="22"/>
          <w:szCs w:val="22"/>
        </w:rPr>
        <w:t xml:space="preserve"> and </w:t>
      </w:r>
      <w:r w:rsidR="00CC206E">
        <w:rPr>
          <w:rFonts w:ascii="Corbel" w:hAnsi="Corbel"/>
          <w:snapToGrid w:val="0"/>
          <w:color w:val="000000"/>
          <w:sz w:val="22"/>
          <w:szCs w:val="22"/>
        </w:rPr>
        <w:t>capable as a trainer.</w:t>
      </w:r>
    </w:p>
    <w:p w14:paraId="7D48EE21" w14:textId="77777777" w:rsidR="001F0816" w:rsidRDefault="001F0816" w:rsidP="00CC206E">
      <w:pPr>
        <w:pStyle w:val="BodyText"/>
        <w:tabs>
          <w:tab w:val="num" w:pos="0"/>
        </w:tabs>
        <w:spacing w:after="0" w:line="276" w:lineRule="auto"/>
        <w:ind w:left="720"/>
        <w:jc w:val="both"/>
        <w:rPr>
          <w:rFonts w:ascii="Corbel" w:hAnsi="Corbel"/>
          <w:snapToGrid w:val="0"/>
          <w:color w:val="000000"/>
          <w:sz w:val="22"/>
          <w:szCs w:val="22"/>
        </w:rPr>
      </w:pPr>
    </w:p>
    <w:p w14:paraId="3A1A630B" w14:textId="3013D840" w:rsidR="001F0816" w:rsidRPr="00067A08" w:rsidRDefault="008F6E7B" w:rsidP="001F0816">
      <w:pPr>
        <w:pStyle w:val="BodyText"/>
        <w:tabs>
          <w:tab w:val="num" w:pos="0"/>
        </w:tabs>
        <w:spacing w:after="0" w:line="276" w:lineRule="auto"/>
        <w:ind w:left="720"/>
        <w:jc w:val="both"/>
        <w:rPr>
          <w:rFonts w:ascii="Corbel" w:hAnsi="Corbel"/>
          <w:snapToGrid w:val="0"/>
          <w:color w:val="000000"/>
          <w:sz w:val="22"/>
          <w:szCs w:val="22"/>
        </w:rPr>
      </w:pPr>
      <w:r w:rsidRPr="008F6E7B">
        <w:rPr>
          <w:rFonts w:ascii="Corbel" w:hAnsi="Corbel"/>
          <w:snapToGrid w:val="0"/>
          <w:color w:val="000000"/>
          <w:sz w:val="22"/>
          <w:szCs w:val="22"/>
        </w:rPr>
        <w:t xml:space="preserve">The laboratory process for assessing initial competency and monitoring ongoing competency is </w:t>
      </w:r>
      <w:r w:rsidR="00C41182">
        <w:rPr>
          <w:rFonts w:ascii="Corbel" w:hAnsi="Corbel"/>
          <w:snapToGrid w:val="0"/>
          <w:color w:val="000000"/>
          <w:sz w:val="22"/>
          <w:szCs w:val="22"/>
        </w:rPr>
        <w:t>documented</w:t>
      </w:r>
      <w:r w:rsidRPr="008F6E7B">
        <w:rPr>
          <w:rFonts w:ascii="Corbel" w:hAnsi="Corbel"/>
          <w:snapToGrid w:val="0"/>
          <w:color w:val="000000"/>
          <w:sz w:val="22"/>
          <w:szCs w:val="22"/>
        </w:rPr>
        <w:t xml:space="preserve"> </w:t>
      </w:r>
      <w:r>
        <w:rPr>
          <w:rFonts w:ascii="Corbel" w:hAnsi="Corbel"/>
          <w:snapToGrid w:val="0"/>
          <w:color w:val="000000"/>
          <w:sz w:val="22"/>
          <w:szCs w:val="22"/>
        </w:rPr>
        <w:t xml:space="preserve">[DOC840]. </w:t>
      </w:r>
      <w:r w:rsidRPr="008F6E7B">
        <w:rPr>
          <w:rFonts w:ascii="Corbel" w:hAnsi="Corbel"/>
          <w:snapToGrid w:val="0"/>
          <w:color w:val="000000"/>
          <w:sz w:val="22"/>
          <w:szCs w:val="22"/>
        </w:rPr>
        <w:t xml:space="preserve">It </w:t>
      </w:r>
      <w:r w:rsidR="00C41182">
        <w:rPr>
          <w:rFonts w:ascii="Corbel" w:hAnsi="Corbel"/>
          <w:snapToGrid w:val="0"/>
          <w:color w:val="000000"/>
          <w:sz w:val="22"/>
          <w:szCs w:val="22"/>
        </w:rPr>
        <w:t xml:space="preserve">also </w:t>
      </w:r>
      <w:r w:rsidRPr="008F6E7B">
        <w:rPr>
          <w:rFonts w:ascii="Corbel" w:hAnsi="Corbel"/>
          <w:snapToGrid w:val="0"/>
          <w:color w:val="000000"/>
          <w:sz w:val="22"/>
          <w:szCs w:val="22"/>
        </w:rPr>
        <w:t>describes</w:t>
      </w:r>
      <w:r w:rsidR="00C41182">
        <w:rPr>
          <w:rFonts w:ascii="Corbel" w:hAnsi="Corbel"/>
          <w:snapToGrid w:val="0"/>
          <w:color w:val="000000"/>
          <w:sz w:val="22"/>
          <w:szCs w:val="22"/>
        </w:rPr>
        <w:t xml:space="preserve"> requirements for</w:t>
      </w:r>
      <w:r w:rsidRPr="008F6E7B">
        <w:rPr>
          <w:rFonts w:ascii="Corbel" w:hAnsi="Corbel"/>
          <w:snapToGrid w:val="0"/>
          <w:color w:val="000000"/>
          <w:sz w:val="22"/>
          <w:szCs w:val="22"/>
        </w:rPr>
        <w:t xml:space="preserve"> reassessment and/or retraining</w:t>
      </w:r>
      <w:r w:rsidR="00C41182">
        <w:rPr>
          <w:rFonts w:ascii="Corbel" w:hAnsi="Corbel"/>
          <w:snapToGrid w:val="0"/>
          <w:color w:val="000000"/>
          <w:sz w:val="22"/>
          <w:szCs w:val="22"/>
        </w:rPr>
        <w:t xml:space="preserve">. </w:t>
      </w:r>
      <w:r w:rsidRPr="008F6E7B">
        <w:rPr>
          <w:rFonts w:ascii="Corbel" w:hAnsi="Corbel"/>
          <w:snapToGrid w:val="0"/>
          <w:color w:val="000000"/>
          <w:sz w:val="22"/>
          <w:szCs w:val="22"/>
        </w:rPr>
        <w:t xml:space="preserve">Various competency forms </w:t>
      </w:r>
      <w:r w:rsidR="00C41182">
        <w:rPr>
          <w:rFonts w:ascii="Corbel" w:hAnsi="Corbel"/>
          <w:snapToGrid w:val="0"/>
          <w:color w:val="000000"/>
          <w:sz w:val="22"/>
          <w:szCs w:val="22"/>
        </w:rPr>
        <w:t xml:space="preserve">(training logbooks) </w:t>
      </w:r>
      <w:r w:rsidRPr="008F6E7B">
        <w:rPr>
          <w:rFonts w:ascii="Corbel" w:hAnsi="Corbel"/>
          <w:snapToGrid w:val="0"/>
          <w:color w:val="000000"/>
          <w:sz w:val="22"/>
          <w:szCs w:val="22"/>
        </w:rPr>
        <w:t>specific to laboratory activities covering pre-examination, examination, and post-examination processes</w:t>
      </w:r>
      <w:r w:rsidR="00C41182">
        <w:rPr>
          <w:rFonts w:ascii="Corbel" w:hAnsi="Corbel"/>
          <w:snapToGrid w:val="0"/>
          <w:color w:val="000000"/>
          <w:sz w:val="22"/>
          <w:szCs w:val="22"/>
        </w:rPr>
        <w:t>, and quality and management tasks</w:t>
      </w:r>
      <w:r w:rsidRPr="008F6E7B">
        <w:rPr>
          <w:rFonts w:ascii="Corbel" w:hAnsi="Corbel"/>
          <w:snapToGrid w:val="0"/>
          <w:color w:val="000000"/>
          <w:sz w:val="22"/>
          <w:szCs w:val="22"/>
        </w:rPr>
        <w:t xml:space="preserve"> relevant to staff roles and responsibilities are available on Q-Pulse and are used to record </w:t>
      </w:r>
      <w:r w:rsidR="001F0816">
        <w:rPr>
          <w:rFonts w:ascii="Corbel" w:hAnsi="Corbel"/>
          <w:snapToGrid w:val="0"/>
          <w:color w:val="000000"/>
          <w:sz w:val="22"/>
          <w:szCs w:val="22"/>
        </w:rPr>
        <w:t xml:space="preserve">training and </w:t>
      </w:r>
      <w:r w:rsidRPr="008F6E7B">
        <w:rPr>
          <w:rFonts w:ascii="Corbel" w:hAnsi="Corbel"/>
          <w:snapToGrid w:val="0"/>
          <w:color w:val="000000"/>
          <w:sz w:val="22"/>
          <w:szCs w:val="22"/>
        </w:rPr>
        <w:t>competence.</w:t>
      </w:r>
      <w:r w:rsidR="00534A89">
        <w:rPr>
          <w:rFonts w:ascii="Corbel" w:hAnsi="Corbel"/>
          <w:snapToGrid w:val="0"/>
          <w:color w:val="000000"/>
          <w:sz w:val="22"/>
          <w:szCs w:val="22"/>
        </w:rPr>
        <w:t xml:space="preserve"> Competency is assessed (e.g., via </w:t>
      </w:r>
      <w:r w:rsidR="00534A89">
        <w:rPr>
          <w:rFonts w:ascii="Corbel" w:hAnsi="Corbel"/>
          <w:sz w:val="22"/>
          <w:szCs w:val="22"/>
        </w:rPr>
        <w:t>direct observation</w:t>
      </w:r>
      <w:r w:rsidR="00A8055D">
        <w:rPr>
          <w:rFonts w:ascii="Corbel" w:hAnsi="Corbel"/>
          <w:sz w:val="22"/>
          <w:szCs w:val="22"/>
        </w:rPr>
        <w:t xml:space="preserve"> of skills</w:t>
      </w:r>
      <w:r w:rsidR="00534A89">
        <w:rPr>
          <w:rFonts w:ascii="Corbel" w:hAnsi="Corbel"/>
          <w:sz w:val="22"/>
          <w:szCs w:val="22"/>
        </w:rPr>
        <w:t>, verbal assessment</w:t>
      </w:r>
      <w:r w:rsidR="00A8055D">
        <w:rPr>
          <w:rFonts w:ascii="Corbel" w:hAnsi="Corbel"/>
          <w:sz w:val="22"/>
          <w:szCs w:val="22"/>
        </w:rPr>
        <w:t xml:space="preserve"> of technical knowledge</w:t>
      </w:r>
      <w:r w:rsidR="00534A89">
        <w:rPr>
          <w:rFonts w:ascii="Corbel" w:hAnsi="Corbel"/>
          <w:sz w:val="22"/>
          <w:szCs w:val="22"/>
        </w:rPr>
        <w:t>, review of training</w:t>
      </w:r>
      <w:r w:rsidR="00A8055D">
        <w:rPr>
          <w:rFonts w:ascii="Corbel" w:hAnsi="Corbel"/>
          <w:sz w:val="22"/>
          <w:szCs w:val="22"/>
        </w:rPr>
        <w:t xml:space="preserve"> and experience</w:t>
      </w:r>
      <w:r w:rsidR="00534A89">
        <w:rPr>
          <w:rFonts w:ascii="Corbel" w:hAnsi="Corbel"/>
          <w:sz w:val="22"/>
          <w:szCs w:val="22"/>
        </w:rPr>
        <w:t>, assessment of EQA scheme performance, and/or assessment of problem-solving skill)</w:t>
      </w:r>
      <w:r w:rsidR="00534A89">
        <w:rPr>
          <w:rFonts w:ascii="Corbel" w:hAnsi="Corbel"/>
          <w:snapToGrid w:val="0"/>
          <w:color w:val="000000"/>
          <w:sz w:val="22"/>
          <w:szCs w:val="22"/>
        </w:rPr>
        <w:t xml:space="preserve"> and authorised by appropriate personne</w:t>
      </w:r>
      <w:r w:rsidR="0096079E">
        <w:rPr>
          <w:rFonts w:ascii="Corbel" w:hAnsi="Corbel"/>
          <w:snapToGrid w:val="0"/>
          <w:color w:val="000000"/>
          <w:sz w:val="22"/>
          <w:szCs w:val="22"/>
        </w:rPr>
        <w:t>l</w:t>
      </w:r>
      <w:r w:rsidR="00534A89">
        <w:rPr>
          <w:rFonts w:ascii="Corbel" w:hAnsi="Corbel"/>
          <w:snapToGrid w:val="0"/>
          <w:color w:val="000000"/>
          <w:sz w:val="22"/>
          <w:szCs w:val="22"/>
        </w:rPr>
        <w:t>.</w:t>
      </w:r>
      <w:r w:rsidR="001F0816">
        <w:rPr>
          <w:rFonts w:ascii="Corbel" w:hAnsi="Corbel"/>
          <w:snapToGrid w:val="0"/>
          <w:color w:val="000000"/>
          <w:sz w:val="22"/>
          <w:szCs w:val="22"/>
        </w:rPr>
        <w:t xml:space="preserve"> </w:t>
      </w:r>
      <w:r w:rsidR="001F0816" w:rsidRPr="00067A08">
        <w:rPr>
          <w:rFonts w:ascii="Corbel" w:hAnsi="Corbel"/>
          <w:snapToGrid w:val="0"/>
          <w:color w:val="000000"/>
          <w:sz w:val="22"/>
          <w:szCs w:val="22"/>
        </w:rPr>
        <w:t xml:space="preserve">Staff </w:t>
      </w:r>
      <w:r w:rsidR="008266F6">
        <w:rPr>
          <w:rFonts w:ascii="Corbel" w:hAnsi="Corbel"/>
          <w:snapToGrid w:val="0"/>
          <w:color w:val="000000"/>
          <w:sz w:val="22"/>
          <w:szCs w:val="22"/>
        </w:rPr>
        <w:t>do</w:t>
      </w:r>
      <w:r w:rsidR="001F0816" w:rsidRPr="00067A08">
        <w:rPr>
          <w:rFonts w:ascii="Corbel" w:hAnsi="Corbel"/>
          <w:snapToGrid w:val="0"/>
          <w:color w:val="000000"/>
          <w:sz w:val="22"/>
          <w:szCs w:val="22"/>
        </w:rPr>
        <w:t xml:space="preserve"> not work unsupervised until they have been formally deemed competent on any given procedure, task, or process</w:t>
      </w:r>
      <w:r w:rsidR="001F0816">
        <w:rPr>
          <w:rFonts w:ascii="Corbel" w:hAnsi="Corbel"/>
          <w:snapToGrid w:val="0"/>
          <w:color w:val="000000"/>
          <w:sz w:val="22"/>
          <w:szCs w:val="22"/>
        </w:rPr>
        <w:t xml:space="preserve"> (ISO 6.2.2b)</w:t>
      </w:r>
      <w:r w:rsidR="001F0816" w:rsidRPr="00067A08">
        <w:rPr>
          <w:rFonts w:ascii="Corbel" w:hAnsi="Corbel"/>
          <w:snapToGrid w:val="0"/>
          <w:color w:val="000000"/>
          <w:sz w:val="22"/>
          <w:szCs w:val="22"/>
        </w:rPr>
        <w:t xml:space="preserve">. </w:t>
      </w:r>
      <w:r w:rsidR="001F0816" w:rsidRPr="0029630D">
        <w:rPr>
          <w:rFonts w:ascii="Corbel" w:hAnsi="Corbel"/>
          <w:sz w:val="22"/>
          <w:szCs w:val="22"/>
        </w:rPr>
        <w:t>Once trained and deemed competent, all individual staff have responsibility for the output and quality of their own work.</w:t>
      </w:r>
    </w:p>
    <w:p w14:paraId="64013CDC" w14:textId="77777777" w:rsidR="001F0816" w:rsidRPr="001F0816" w:rsidRDefault="001F0816" w:rsidP="008F6E7B">
      <w:pPr>
        <w:pStyle w:val="BodyText"/>
        <w:tabs>
          <w:tab w:val="num" w:pos="0"/>
        </w:tabs>
        <w:spacing w:after="0" w:line="276" w:lineRule="auto"/>
        <w:ind w:left="720"/>
        <w:jc w:val="both"/>
        <w:rPr>
          <w:rFonts w:ascii="Corbel" w:hAnsi="Corbel"/>
          <w:snapToGrid w:val="0"/>
          <w:sz w:val="22"/>
          <w:szCs w:val="22"/>
        </w:rPr>
      </w:pPr>
    </w:p>
    <w:p w14:paraId="10744722" w14:textId="2DC18978" w:rsidR="008F6E7B" w:rsidRPr="001F0816" w:rsidRDefault="00C41182" w:rsidP="008F6E7B">
      <w:pPr>
        <w:pStyle w:val="BodyText"/>
        <w:tabs>
          <w:tab w:val="num" w:pos="0"/>
        </w:tabs>
        <w:spacing w:after="0" w:line="276" w:lineRule="auto"/>
        <w:ind w:left="720"/>
        <w:jc w:val="both"/>
        <w:rPr>
          <w:rFonts w:ascii="Corbel" w:hAnsi="Corbel"/>
          <w:snapToGrid w:val="0"/>
          <w:sz w:val="22"/>
          <w:szCs w:val="22"/>
        </w:rPr>
      </w:pPr>
      <w:r w:rsidRPr="001F0816">
        <w:rPr>
          <w:rFonts w:ascii="Corbel" w:hAnsi="Corbel"/>
          <w:snapToGrid w:val="0"/>
          <w:sz w:val="22"/>
          <w:szCs w:val="22"/>
        </w:rPr>
        <w:t>C</w:t>
      </w:r>
      <w:r w:rsidR="008F6E7B" w:rsidRPr="001F0816">
        <w:rPr>
          <w:rFonts w:ascii="Corbel" w:hAnsi="Corbel"/>
          <w:snapToGrid w:val="0"/>
          <w:sz w:val="22"/>
          <w:szCs w:val="22"/>
        </w:rPr>
        <w:t xml:space="preserve">ontinued/ongoing competency or performance is monitored through day-to-day activities </w:t>
      </w:r>
      <w:r w:rsidRPr="001F0816">
        <w:rPr>
          <w:rFonts w:ascii="Corbel" w:hAnsi="Corbel"/>
          <w:snapToGrid w:val="0"/>
          <w:sz w:val="22"/>
          <w:szCs w:val="22"/>
        </w:rPr>
        <w:t>(e.g.,</w:t>
      </w:r>
      <w:r w:rsidR="008F6E7B" w:rsidRPr="001F0816">
        <w:rPr>
          <w:rFonts w:ascii="Corbel" w:hAnsi="Corbel"/>
          <w:snapToGrid w:val="0"/>
          <w:sz w:val="22"/>
          <w:szCs w:val="22"/>
        </w:rPr>
        <w:t xml:space="preserve"> oral assessment, examination of work records, or witness examination audits</w:t>
      </w:r>
      <w:r w:rsidRPr="001F0816">
        <w:rPr>
          <w:rFonts w:ascii="Corbel" w:hAnsi="Corbel"/>
          <w:snapToGrid w:val="0"/>
          <w:sz w:val="22"/>
          <w:szCs w:val="22"/>
        </w:rPr>
        <w:t>)</w:t>
      </w:r>
      <w:r w:rsidR="008F6E7B" w:rsidRPr="001F0816">
        <w:rPr>
          <w:rFonts w:ascii="Corbel" w:hAnsi="Corbel"/>
          <w:snapToGrid w:val="0"/>
          <w:sz w:val="22"/>
          <w:szCs w:val="22"/>
        </w:rPr>
        <w:t xml:space="preserve"> and is reviewed annually at appraisal</w:t>
      </w:r>
      <w:r w:rsidRPr="001F0816">
        <w:rPr>
          <w:rFonts w:ascii="Corbel" w:hAnsi="Corbel"/>
          <w:snapToGrid w:val="0"/>
          <w:sz w:val="22"/>
          <w:szCs w:val="22"/>
        </w:rPr>
        <w:t xml:space="preserve"> via a review of competency form [DOC840].</w:t>
      </w:r>
    </w:p>
    <w:p w14:paraId="6B9FAA16" w14:textId="77777777" w:rsidR="008F6E7B" w:rsidRPr="001F0816" w:rsidRDefault="008F6E7B" w:rsidP="000947E8">
      <w:pPr>
        <w:pStyle w:val="BodyText"/>
        <w:tabs>
          <w:tab w:val="num" w:pos="0"/>
        </w:tabs>
        <w:spacing w:after="0" w:line="276" w:lineRule="auto"/>
        <w:ind w:left="720"/>
        <w:jc w:val="both"/>
        <w:rPr>
          <w:rFonts w:ascii="Corbel" w:hAnsi="Corbel"/>
          <w:snapToGrid w:val="0"/>
          <w:sz w:val="22"/>
          <w:szCs w:val="22"/>
        </w:rPr>
      </w:pPr>
    </w:p>
    <w:p w14:paraId="70144933" w14:textId="77777777" w:rsidR="0096079E" w:rsidRDefault="0096079E" w:rsidP="0096079E">
      <w:pPr>
        <w:pStyle w:val="BodyText"/>
        <w:tabs>
          <w:tab w:val="num" w:pos="0"/>
        </w:tabs>
        <w:spacing w:after="0" w:line="276" w:lineRule="auto"/>
        <w:ind w:left="720"/>
        <w:jc w:val="both"/>
        <w:rPr>
          <w:rFonts w:ascii="Corbel" w:hAnsi="Corbel"/>
          <w:snapToGrid w:val="0"/>
          <w:color w:val="000000"/>
          <w:sz w:val="22"/>
          <w:szCs w:val="22"/>
        </w:rPr>
      </w:pPr>
      <w:r w:rsidRPr="00067A08">
        <w:rPr>
          <w:rFonts w:ascii="Corbel" w:hAnsi="Corbel"/>
          <w:snapToGrid w:val="0"/>
          <w:color w:val="000000"/>
          <w:sz w:val="22"/>
          <w:szCs w:val="22"/>
        </w:rPr>
        <w:t>The NW</w:t>
      </w:r>
      <w:r>
        <w:rPr>
          <w:rFonts w:ascii="Corbel" w:hAnsi="Corbel"/>
          <w:snapToGrid w:val="0"/>
          <w:color w:val="000000"/>
          <w:sz w:val="22"/>
          <w:szCs w:val="22"/>
        </w:rPr>
        <w:t xml:space="preserve"> </w:t>
      </w:r>
      <w:r w:rsidRPr="00067A08">
        <w:rPr>
          <w:rFonts w:ascii="Corbel" w:hAnsi="Corbel"/>
          <w:snapToGrid w:val="0"/>
          <w:color w:val="000000"/>
          <w:sz w:val="22"/>
          <w:szCs w:val="22"/>
        </w:rPr>
        <w:t xml:space="preserve">GLH has an Education &amp; Training Lead providing oversight and organisation of training needs across </w:t>
      </w:r>
      <w:r>
        <w:rPr>
          <w:rFonts w:ascii="Corbel" w:hAnsi="Corbel"/>
          <w:snapToGrid w:val="0"/>
          <w:color w:val="000000"/>
          <w:sz w:val="22"/>
          <w:szCs w:val="22"/>
        </w:rPr>
        <w:t>the GLH. There are also NW GLH</w:t>
      </w:r>
      <w:r w:rsidRPr="00067A08">
        <w:rPr>
          <w:rFonts w:ascii="Corbel" w:hAnsi="Corbel"/>
          <w:snapToGrid w:val="0"/>
          <w:color w:val="000000"/>
          <w:sz w:val="22"/>
          <w:szCs w:val="22"/>
        </w:rPr>
        <w:t xml:space="preserve"> Scientific Educator Leads</w:t>
      </w:r>
      <w:r>
        <w:rPr>
          <w:rFonts w:ascii="Corbel" w:hAnsi="Corbel"/>
          <w:snapToGrid w:val="0"/>
          <w:color w:val="000000"/>
          <w:sz w:val="22"/>
          <w:szCs w:val="22"/>
        </w:rPr>
        <w:t xml:space="preserve"> and a Willink Laboratory Training Officer.</w:t>
      </w:r>
    </w:p>
    <w:p w14:paraId="1D4AAA8B" w14:textId="77777777" w:rsidR="0029630D" w:rsidRPr="0029630D" w:rsidRDefault="0029630D" w:rsidP="000947E8">
      <w:pPr>
        <w:pStyle w:val="BodyText"/>
        <w:tabs>
          <w:tab w:val="num" w:pos="0"/>
        </w:tabs>
        <w:spacing w:after="0" w:line="276" w:lineRule="auto"/>
        <w:ind w:left="720"/>
        <w:jc w:val="both"/>
        <w:rPr>
          <w:rFonts w:ascii="Corbel" w:hAnsi="Corbel"/>
          <w:sz w:val="22"/>
          <w:szCs w:val="22"/>
        </w:rPr>
      </w:pPr>
    </w:p>
    <w:p w14:paraId="3DA1B125" w14:textId="79DC0EE6" w:rsidR="000947E8" w:rsidRPr="003E5A73" w:rsidRDefault="000947E8" w:rsidP="000947E8">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24" w:name="_Toc180954897"/>
      <w:r w:rsidRPr="003E5A73">
        <w:rPr>
          <w:rFonts w:ascii="Corbel" w:hAnsi="Corbel"/>
          <w:b/>
          <w:sz w:val="22"/>
          <w:szCs w:val="22"/>
        </w:rPr>
        <w:t>Authorisation</w:t>
      </w:r>
      <w:bookmarkEnd w:id="24"/>
    </w:p>
    <w:p w14:paraId="6A714FDA" w14:textId="0BCC026A" w:rsidR="009C2146" w:rsidRPr="009C2146" w:rsidRDefault="008266F6" w:rsidP="009C2146">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The Laboratories </w:t>
      </w:r>
      <w:r w:rsidR="009C2146" w:rsidRPr="009C2146">
        <w:rPr>
          <w:rFonts w:ascii="Corbel" w:hAnsi="Corbel"/>
          <w:snapToGrid w:val="0"/>
          <w:color w:val="000000"/>
          <w:sz w:val="22"/>
          <w:szCs w:val="22"/>
        </w:rPr>
        <w:t>have process</w:t>
      </w:r>
      <w:r>
        <w:rPr>
          <w:rFonts w:ascii="Corbel" w:hAnsi="Corbel"/>
          <w:snapToGrid w:val="0"/>
          <w:color w:val="000000"/>
          <w:sz w:val="22"/>
          <w:szCs w:val="22"/>
        </w:rPr>
        <w:t>es</w:t>
      </w:r>
      <w:r w:rsidR="009C2146" w:rsidRPr="009C2146">
        <w:rPr>
          <w:rFonts w:ascii="Corbel" w:hAnsi="Corbel"/>
          <w:snapToGrid w:val="0"/>
          <w:color w:val="000000"/>
          <w:sz w:val="22"/>
          <w:szCs w:val="22"/>
        </w:rPr>
        <w:t xml:space="preserve"> to authorise personnel to perform specific laboratory activities</w:t>
      </w:r>
      <w:r>
        <w:rPr>
          <w:rFonts w:ascii="Corbel" w:hAnsi="Corbel"/>
          <w:snapToGrid w:val="0"/>
          <w:color w:val="000000"/>
          <w:sz w:val="22"/>
          <w:szCs w:val="22"/>
        </w:rPr>
        <w:t xml:space="preserve"> including</w:t>
      </w:r>
      <w:r w:rsidR="009C2146" w:rsidRPr="009C2146">
        <w:rPr>
          <w:rFonts w:ascii="Corbel" w:hAnsi="Corbel"/>
          <w:snapToGrid w:val="0"/>
          <w:color w:val="000000"/>
          <w:sz w:val="22"/>
          <w:szCs w:val="22"/>
        </w:rPr>
        <w:t>:</w:t>
      </w:r>
    </w:p>
    <w:p w14:paraId="18115B2E" w14:textId="77777777" w:rsidR="009C2146" w:rsidRPr="004A43BD" w:rsidRDefault="009C2146" w:rsidP="004A43BD">
      <w:pPr>
        <w:numPr>
          <w:ilvl w:val="0"/>
          <w:numId w:val="12"/>
        </w:numPr>
        <w:spacing w:line="276" w:lineRule="auto"/>
        <w:jc w:val="both"/>
        <w:rPr>
          <w:rFonts w:ascii="Corbel" w:hAnsi="Corbel"/>
          <w:sz w:val="22"/>
          <w:szCs w:val="22"/>
        </w:rPr>
      </w:pPr>
      <w:r w:rsidRPr="004A43BD">
        <w:rPr>
          <w:rFonts w:ascii="Corbel" w:hAnsi="Corbel"/>
          <w:sz w:val="22"/>
          <w:szCs w:val="22"/>
        </w:rPr>
        <w:t>Selection, development, modification, validation, and verification of methods</w:t>
      </w:r>
    </w:p>
    <w:p w14:paraId="6CE3A649" w14:textId="77777777" w:rsidR="009C2146" w:rsidRPr="004A43BD" w:rsidRDefault="009C2146" w:rsidP="004A43BD">
      <w:pPr>
        <w:numPr>
          <w:ilvl w:val="0"/>
          <w:numId w:val="12"/>
        </w:numPr>
        <w:spacing w:line="276" w:lineRule="auto"/>
        <w:jc w:val="both"/>
        <w:rPr>
          <w:rFonts w:ascii="Corbel" w:hAnsi="Corbel"/>
          <w:sz w:val="22"/>
          <w:szCs w:val="22"/>
        </w:rPr>
      </w:pPr>
      <w:r w:rsidRPr="004A43BD">
        <w:rPr>
          <w:rFonts w:ascii="Corbel" w:hAnsi="Corbel"/>
          <w:sz w:val="22"/>
          <w:szCs w:val="22"/>
        </w:rPr>
        <w:t>Review, release, and reporting results</w:t>
      </w:r>
    </w:p>
    <w:p w14:paraId="746F2FA9" w14:textId="77777777" w:rsidR="009C2146" w:rsidRPr="004A43BD" w:rsidRDefault="009C2146" w:rsidP="004A43BD">
      <w:pPr>
        <w:numPr>
          <w:ilvl w:val="0"/>
          <w:numId w:val="12"/>
        </w:numPr>
        <w:spacing w:line="276" w:lineRule="auto"/>
        <w:jc w:val="both"/>
        <w:rPr>
          <w:rFonts w:ascii="Corbel" w:hAnsi="Corbel"/>
          <w:sz w:val="22"/>
          <w:szCs w:val="22"/>
        </w:rPr>
      </w:pPr>
      <w:r w:rsidRPr="004A43BD">
        <w:rPr>
          <w:rFonts w:ascii="Corbel" w:hAnsi="Corbel"/>
          <w:sz w:val="22"/>
          <w:szCs w:val="22"/>
        </w:rPr>
        <w:t>Use of laboratory information systems</w:t>
      </w:r>
    </w:p>
    <w:p w14:paraId="6127BB1C" w14:textId="77777777" w:rsidR="009C2146" w:rsidRDefault="009C2146" w:rsidP="009C2146">
      <w:pPr>
        <w:pStyle w:val="BodyText"/>
        <w:tabs>
          <w:tab w:val="num" w:pos="0"/>
        </w:tabs>
        <w:spacing w:after="0" w:line="276" w:lineRule="auto"/>
        <w:ind w:left="720"/>
        <w:jc w:val="both"/>
        <w:rPr>
          <w:rFonts w:ascii="Corbel" w:hAnsi="Corbel"/>
          <w:snapToGrid w:val="0"/>
          <w:color w:val="000000"/>
          <w:sz w:val="22"/>
          <w:szCs w:val="22"/>
        </w:rPr>
      </w:pPr>
    </w:p>
    <w:p w14:paraId="68844B05" w14:textId="56F07010" w:rsidR="009C2146" w:rsidRPr="009C2146" w:rsidRDefault="009C2146" w:rsidP="009C2146">
      <w:pPr>
        <w:pStyle w:val="BodyText"/>
        <w:tabs>
          <w:tab w:val="num" w:pos="0"/>
        </w:tabs>
        <w:spacing w:after="0" w:line="276" w:lineRule="auto"/>
        <w:ind w:left="720"/>
        <w:jc w:val="both"/>
        <w:rPr>
          <w:rFonts w:ascii="Corbel" w:hAnsi="Corbel"/>
          <w:snapToGrid w:val="0"/>
          <w:color w:val="000000"/>
          <w:sz w:val="22"/>
          <w:szCs w:val="22"/>
        </w:rPr>
      </w:pPr>
      <w:r w:rsidRPr="009C2146">
        <w:rPr>
          <w:rFonts w:ascii="Corbel" w:hAnsi="Corbel"/>
          <w:snapToGrid w:val="0"/>
          <w:color w:val="000000"/>
          <w:sz w:val="22"/>
          <w:szCs w:val="22"/>
        </w:rPr>
        <w:lastRenderedPageBreak/>
        <w:t xml:space="preserve">The </w:t>
      </w:r>
      <w:r>
        <w:rPr>
          <w:rFonts w:ascii="Corbel" w:hAnsi="Corbel"/>
          <w:snapToGrid w:val="0"/>
          <w:color w:val="000000"/>
          <w:sz w:val="22"/>
          <w:szCs w:val="22"/>
        </w:rPr>
        <w:t>L</w:t>
      </w:r>
      <w:r w:rsidRPr="009C2146">
        <w:rPr>
          <w:rFonts w:ascii="Corbel" w:hAnsi="Corbel"/>
          <w:snapToGrid w:val="0"/>
          <w:color w:val="000000"/>
          <w:sz w:val="22"/>
          <w:szCs w:val="22"/>
        </w:rPr>
        <w:t>aborator</w:t>
      </w:r>
      <w:r>
        <w:rPr>
          <w:rFonts w:ascii="Corbel" w:hAnsi="Corbel"/>
          <w:snapToGrid w:val="0"/>
          <w:color w:val="000000"/>
          <w:sz w:val="22"/>
          <w:szCs w:val="22"/>
        </w:rPr>
        <w:t>ies</w:t>
      </w:r>
      <w:r w:rsidRPr="009C2146">
        <w:rPr>
          <w:rFonts w:ascii="Corbel" w:hAnsi="Corbel"/>
          <w:snapToGrid w:val="0"/>
          <w:color w:val="000000"/>
          <w:sz w:val="22"/>
          <w:szCs w:val="22"/>
        </w:rPr>
        <w:t xml:space="preserve"> ha</w:t>
      </w:r>
      <w:r>
        <w:rPr>
          <w:rFonts w:ascii="Corbel" w:hAnsi="Corbel"/>
          <w:snapToGrid w:val="0"/>
          <w:color w:val="000000"/>
          <w:sz w:val="22"/>
          <w:szCs w:val="22"/>
        </w:rPr>
        <w:t>ve</w:t>
      </w:r>
      <w:r w:rsidRPr="009C2146">
        <w:rPr>
          <w:rFonts w:ascii="Corbel" w:hAnsi="Corbel"/>
          <w:snapToGrid w:val="0"/>
          <w:color w:val="000000"/>
          <w:sz w:val="22"/>
          <w:szCs w:val="22"/>
        </w:rPr>
        <w:t xml:space="preserve"> training and competency documentation for laboratory activities (including the review, release and reporting of results) and considers a signed competency document for individually named staff to fulfil the requirement for authorisation to perform the specified activity. The use of laboratory information systems is embedded into training and competence of laboratory activities (e.g., booking in referrals, reporting of results</w:t>
      </w:r>
      <w:r>
        <w:rPr>
          <w:rFonts w:ascii="Corbel" w:hAnsi="Corbel"/>
          <w:snapToGrid w:val="0"/>
          <w:color w:val="000000"/>
          <w:sz w:val="22"/>
          <w:szCs w:val="22"/>
        </w:rPr>
        <w:t>),</w:t>
      </w:r>
      <w:r w:rsidRPr="009C2146">
        <w:rPr>
          <w:rFonts w:ascii="Corbel" w:hAnsi="Corbel"/>
          <w:snapToGrid w:val="0"/>
          <w:color w:val="000000"/>
          <w:sz w:val="22"/>
          <w:szCs w:val="22"/>
        </w:rPr>
        <w:t xml:space="preserve"> and therefore authorised in the same way.</w:t>
      </w:r>
    </w:p>
    <w:p w14:paraId="363EFCEC" w14:textId="77777777" w:rsidR="009C2146" w:rsidRPr="009C2146" w:rsidRDefault="009C2146" w:rsidP="009C2146">
      <w:pPr>
        <w:pStyle w:val="BodyText"/>
        <w:tabs>
          <w:tab w:val="num" w:pos="0"/>
        </w:tabs>
        <w:spacing w:after="0" w:line="276" w:lineRule="auto"/>
        <w:ind w:left="720"/>
        <w:jc w:val="both"/>
        <w:rPr>
          <w:rFonts w:ascii="Corbel" w:hAnsi="Corbel"/>
          <w:snapToGrid w:val="0"/>
          <w:color w:val="000000"/>
          <w:sz w:val="22"/>
          <w:szCs w:val="22"/>
        </w:rPr>
      </w:pPr>
    </w:p>
    <w:p w14:paraId="1EE0E77B" w14:textId="14A721F1" w:rsidR="009C2146" w:rsidRDefault="009C2146" w:rsidP="009C2146">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For the NW GLH, t</w:t>
      </w:r>
      <w:r w:rsidRPr="009C2146">
        <w:rPr>
          <w:rFonts w:ascii="Corbel" w:hAnsi="Corbel"/>
          <w:snapToGrid w:val="0"/>
          <w:color w:val="000000"/>
          <w:sz w:val="22"/>
          <w:szCs w:val="22"/>
        </w:rPr>
        <w:t xml:space="preserve">est method selection and testing criteria eligibility is regulated by NHSE Test Directories for rare disease and cancer; therefore, </w:t>
      </w:r>
      <w:r>
        <w:rPr>
          <w:rFonts w:ascii="Corbel" w:hAnsi="Corbel"/>
          <w:snapToGrid w:val="0"/>
          <w:color w:val="000000"/>
          <w:sz w:val="22"/>
          <w:szCs w:val="22"/>
        </w:rPr>
        <w:t>there is no</w:t>
      </w:r>
      <w:r w:rsidRPr="009C2146">
        <w:rPr>
          <w:rFonts w:ascii="Corbel" w:hAnsi="Corbel"/>
          <w:snapToGrid w:val="0"/>
          <w:color w:val="000000"/>
          <w:sz w:val="22"/>
          <w:szCs w:val="22"/>
        </w:rPr>
        <w:t xml:space="preserve"> process for the selection or development of examination procedures/methods. </w:t>
      </w:r>
      <w:r>
        <w:rPr>
          <w:rFonts w:ascii="Corbel" w:hAnsi="Corbel"/>
          <w:snapToGrid w:val="0"/>
          <w:color w:val="000000"/>
          <w:sz w:val="22"/>
          <w:szCs w:val="22"/>
        </w:rPr>
        <w:t>For the Willink Laboratory, the senior management team</w:t>
      </w:r>
      <w:r w:rsidR="00FB220A">
        <w:rPr>
          <w:rFonts w:ascii="Corbel" w:hAnsi="Corbel"/>
          <w:snapToGrid w:val="0"/>
          <w:color w:val="000000"/>
          <w:sz w:val="22"/>
          <w:szCs w:val="22"/>
        </w:rPr>
        <w:t xml:space="preserve"> select laboratory methods.</w:t>
      </w:r>
    </w:p>
    <w:p w14:paraId="39EB98D5" w14:textId="77777777" w:rsidR="009C2146" w:rsidRDefault="009C2146" w:rsidP="009C2146">
      <w:pPr>
        <w:pStyle w:val="BodyText"/>
        <w:tabs>
          <w:tab w:val="num" w:pos="0"/>
        </w:tabs>
        <w:spacing w:after="0" w:line="276" w:lineRule="auto"/>
        <w:ind w:left="720"/>
        <w:jc w:val="both"/>
        <w:rPr>
          <w:rFonts w:ascii="Corbel" w:hAnsi="Corbel"/>
          <w:snapToGrid w:val="0"/>
          <w:color w:val="000000"/>
          <w:sz w:val="22"/>
          <w:szCs w:val="22"/>
        </w:rPr>
      </w:pPr>
    </w:p>
    <w:p w14:paraId="2D6A5906" w14:textId="1C2724E0" w:rsidR="009C2146" w:rsidRPr="009C2146" w:rsidRDefault="009C2146" w:rsidP="003E5A73">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T</w:t>
      </w:r>
      <w:r w:rsidRPr="009C2146">
        <w:rPr>
          <w:rFonts w:ascii="Corbel" w:hAnsi="Corbel"/>
          <w:snapToGrid w:val="0"/>
          <w:color w:val="000000"/>
          <w:sz w:val="22"/>
          <w:szCs w:val="22"/>
        </w:rPr>
        <w:t>he selection and authorisation of staff to perform method introduction or modification, and validation or verification is considered and agreed by senior management staff and is based on staff experience, knowledge, skills, and capacity.</w:t>
      </w:r>
      <w:r w:rsidR="003E5A73">
        <w:rPr>
          <w:rFonts w:ascii="Corbel" w:hAnsi="Corbel"/>
          <w:snapToGrid w:val="0"/>
          <w:color w:val="000000"/>
          <w:sz w:val="22"/>
          <w:szCs w:val="22"/>
        </w:rPr>
        <w:t xml:space="preserve"> </w:t>
      </w:r>
      <w:r w:rsidRPr="009C2146">
        <w:rPr>
          <w:rFonts w:ascii="Corbel" w:hAnsi="Corbel"/>
          <w:snapToGrid w:val="0"/>
          <w:color w:val="000000"/>
          <w:sz w:val="22"/>
          <w:szCs w:val="22"/>
        </w:rPr>
        <w:t xml:space="preserve">Authorisation is also part of the </w:t>
      </w:r>
      <w:r w:rsidR="00FB220A">
        <w:rPr>
          <w:rFonts w:ascii="Corbel" w:hAnsi="Corbel"/>
          <w:snapToGrid w:val="0"/>
          <w:color w:val="000000"/>
          <w:sz w:val="22"/>
          <w:szCs w:val="22"/>
        </w:rPr>
        <w:t>Laboratories framework for quality improvement</w:t>
      </w:r>
      <w:r w:rsidRPr="009C2146">
        <w:rPr>
          <w:rFonts w:ascii="Corbel" w:hAnsi="Corbel"/>
          <w:snapToGrid w:val="0"/>
          <w:color w:val="000000"/>
          <w:sz w:val="22"/>
          <w:szCs w:val="22"/>
        </w:rPr>
        <w:t>, whereby proposed changes to a laboratory system/process are reviewed and assessed by senior management and must obtain authorisation to proceed, if approved</w:t>
      </w:r>
      <w:r w:rsidR="00FB220A">
        <w:rPr>
          <w:rFonts w:ascii="Corbel" w:hAnsi="Corbel"/>
          <w:snapToGrid w:val="0"/>
          <w:color w:val="000000"/>
          <w:sz w:val="22"/>
          <w:szCs w:val="22"/>
        </w:rPr>
        <w:t xml:space="preserve"> [DOC6029]</w:t>
      </w:r>
      <w:r w:rsidRPr="009C2146">
        <w:rPr>
          <w:rFonts w:ascii="Corbel" w:hAnsi="Corbel"/>
          <w:snapToGrid w:val="0"/>
          <w:color w:val="000000"/>
          <w:sz w:val="22"/>
          <w:szCs w:val="22"/>
        </w:rPr>
        <w:t>.</w:t>
      </w:r>
    </w:p>
    <w:p w14:paraId="3E26848D" w14:textId="77777777" w:rsidR="004F2C06" w:rsidRDefault="004F2C06" w:rsidP="0085009C">
      <w:pPr>
        <w:pStyle w:val="BodyText"/>
        <w:tabs>
          <w:tab w:val="num" w:pos="0"/>
        </w:tabs>
        <w:spacing w:after="0" w:line="276" w:lineRule="auto"/>
        <w:ind w:left="720"/>
        <w:jc w:val="both"/>
        <w:rPr>
          <w:rFonts w:ascii="Corbel" w:hAnsi="Corbel"/>
          <w:snapToGrid w:val="0"/>
          <w:color w:val="000000"/>
          <w:sz w:val="22"/>
          <w:szCs w:val="22"/>
        </w:rPr>
      </w:pPr>
    </w:p>
    <w:p w14:paraId="7A8F06A0" w14:textId="6948B64B" w:rsidR="000947E8" w:rsidRPr="003E5A73" w:rsidRDefault="000947E8" w:rsidP="000947E8">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25" w:name="_Toc180954898"/>
      <w:r w:rsidRPr="003E5A73">
        <w:rPr>
          <w:rFonts w:ascii="Corbel" w:hAnsi="Corbel"/>
          <w:b/>
          <w:sz w:val="22"/>
          <w:szCs w:val="22"/>
        </w:rPr>
        <w:t>Continuing Education and Professional Development</w:t>
      </w:r>
      <w:bookmarkEnd w:id="25"/>
    </w:p>
    <w:p w14:paraId="28E6863C" w14:textId="3589473B" w:rsidR="0096079E" w:rsidRPr="001D63B0" w:rsidRDefault="0096079E" w:rsidP="001D63B0">
      <w:pPr>
        <w:pStyle w:val="BodyText"/>
        <w:tabs>
          <w:tab w:val="num" w:pos="0"/>
        </w:tabs>
        <w:spacing w:after="0" w:line="276" w:lineRule="auto"/>
        <w:ind w:left="720"/>
        <w:jc w:val="both"/>
        <w:rPr>
          <w:rFonts w:ascii="Corbel" w:hAnsi="Corbel"/>
          <w:snapToGrid w:val="0"/>
          <w:color w:val="000000"/>
          <w:sz w:val="22"/>
          <w:szCs w:val="22"/>
        </w:rPr>
      </w:pPr>
      <w:r w:rsidRPr="001D63B0">
        <w:rPr>
          <w:rFonts w:ascii="Corbel" w:hAnsi="Corbel"/>
          <w:snapToGrid w:val="0"/>
          <w:color w:val="000000"/>
          <w:sz w:val="22"/>
          <w:szCs w:val="22"/>
        </w:rPr>
        <w:t xml:space="preserve">The ongoing training and education needs of trained staff are identified through appraisal. Each member of staff has an annual appraisal with their line manager to ensure continued competency, review </w:t>
      </w:r>
      <w:r w:rsidR="001D63B0">
        <w:rPr>
          <w:rFonts w:ascii="Corbel" w:hAnsi="Corbel"/>
          <w:snapToGrid w:val="0"/>
          <w:color w:val="000000"/>
          <w:sz w:val="22"/>
          <w:szCs w:val="22"/>
        </w:rPr>
        <w:t xml:space="preserve">job description and </w:t>
      </w:r>
      <w:r w:rsidRPr="001D63B0">
        <w:rPr>
          <w:rFonts w:ascii="Corbel" w:hAnsi="Corbel"/>
          <w:snapToGrid w:val="0"/>
          <w:color w:val="000000"/>
          <w:sz w:val="22"/>
          <w:szCs w:val="22"/>
        </w:rPr>
        <w:t>staff performance</w:t>
      </w:r>
      <w:r w:rsidR="009E18FC" w:rsidRPr="001D63B0">
        <w:rPr>
          <w:rFonts w:ascii="Corbel" w:hAnsi="Corbel"/>
          <w:snapToGrid w:val="0"/>
          <w:color w:val="000000"/>
          <w:sz w:val="22"/>
          <w:szCs w:val="22"/>
        </w:rPr>
        <w:t xml:space="preserve">, </w:t>
      </w:r>
      <w:r w:rsidR="001D63B0">
        <w:rPr>
          <w:rFonts w:ascii="Corbel" w:hAnsi="Corbel"/>
          <w:snapToGrid w:val="0"/>
          <w:color w:val="000000"/>
          <w:sz w:val="22"/>
          <w:szCs w:val="22"/>
        </w:rPr>
        <w:t xml:space="preserve">review laboratory objectives, </w:t>
      </w:r>
      <w:r w:rsidRPr="001D63B0">
        <w:rPr>
          <w:rFonts w:ascii="Corbel" w:hAnsi="Corbel"/>
          <w:snapToGrid w:val="0"/>
          <w:color w:val="000000"/>
          <w:sz w:val="22"/>
          <w:szCs w:val="22"/>
        </w:rPr>
        <w:t xml:space="preserve">set </w:t>
      </w:r>
      <w:r w:rsidR="001D63B0">
        <w:rPr>
          <w:rFonts w:ascii="Corbel" w:hAnsi="Corbel"/>
          <w:snapToGrid w:val="0"/>
          <w:color w:val="000000"/>
          <w:sz w:val="22"/>
          <w:szCs w:val="22"/>
        </w:rPr>
        <w:t>personal</w:t>
      </w:r>
      <w:r w:rsidRPr="001D63B0">
        <w:rPr>
          <w:rFonts w:ascii="Corbel" w:hAnsi="Corbel"/>
          <w:snapToGrid w:val="0"/>
          <w:color w:val="000000"/>
          <w:sz w:val="22"/>
          <w:szCs w:val="22"/>
        </w:rPr>
        <w:t xml:space="preserve"> objectives and identify learning</w:t>
      </w:r>
      <w:r w:rsidR="009E18FC" w:rsidRPr="001D63B0">
        <w:rPr>
          <w:rFonts w:ascii="Corbel" w:hAnsi="Corbel"/>
          <w:snapToGrid w:val="0"/>
          <w:color w:val="000000"/>
          <w:sz w:val="22"/>
          <w:szCs w:val="22"/>
        </w:rPr>
        <w:t>/training</w:t>
      </w:r>
      <w:r w:rsidRPr="001D63B0">
        <w:rPr>
          <w:rFonts w:ascii="Corbel" w:hAnsi="Corbel"/>
          <w:snapToGrid w:val="0"/>
          <w:color w:val="000000"/>
          <w:sz w:val="22"/>
          <w:szCs w:val="22"/>
        </w:rPr>
        <w:t xml:space="preserve"> needs</w:t>
      </w:r>
      <w:r w:rsidR="009E18FC" w:rsidRPr="001D63B0">
        <w:rPr>
          <w:rFonts w:ascii="Corbel" w:hAnsi="Corbel"/>
          <w:snapToGrid w:val="0"/>
          <w:color w:val="000000"/>
          <w:sz w:val="22"/>
          <w:szCs w:val="22"/>
        </w:rPr>
        <w:t xml:space="preserve"> for continued staff </w:t>
      </w:r>
      <w:r w:rsidR="001D63B0" w:rsidRPr="001D63B0">
        <w:rPr>
          <w:rFonts w:ascii="Corbel" w:hAnsi="Corbel"/>
          <w:snapToGrid w:val="0"/>
          <w:color w:val="000000"/>
          <w:sz w:val="22"/>
          <w:szCs w:val="22"/>
        </w:rPr>
        <w:t>development, as required</w:t>
      </w:r>
      <w:r w:rsidRPr="001D63B0">
        <w:rPr>
          <w:rFonts w:ascii="Corbel" w:hAnsi="Corbel"/>
          <w:snapToGrid w:val="0"/>
          <w:color w:val="000000"/>
          <w:sz w:val="22"/>
          <w:szCs w:val="22"/>
        </w:rPr>
        <w:t xml:space="preserve">. This uses the Trust appraisal documentation and guidance which is available on the Trust intranet (a toolkit accessed </w:t>
      </w:r>
      <w:r w:rsidR="001D63B0" w:rsidRPr="001D63B0">
        <w:rPr>
          <w:rFonts w:ascii="Corbel" w:hAnsi="Corbel"/>
          <w:snapToGrid w:val="0"/>
          <w:color w:val="000000"/>
          <w:sz w:val="22"/>
          <w:szCs w:val="22"/>
        </w:rPr>
        <w:t>via</w:t>
      </w:r>
      <w:r w:rsidRPr="001D63B0">
        <w:rPr>
          <w:rFonts w:ascii="Corbel" w:hAnsi="Corbel"/>
          <w:snapToGrid w:val="0"/>
          <w:color w:val="000000"/>
          <w:sz w:val="22"/>
          <w:szCs w:val="22"/>
        </w:rPr>
        <w:t xml:space="preserve"> </w:t>
      </w:r>
      <w:r w:rsidR="001D63B0" w:rsidRPr="001D63B0">
        <w:rPr>
          <w:rFonts w:ascii="Corbel" w:hAnsi="Corbel"/>
          <w:snapToGrid w:val="0"/>
          <w:color w:val="000000"/>
          <w:sz w:val="22"/>
          <w:szCs w:val="22"/>
        </w:rPr>
        <w:t>the</w:t>
      </w:r>
      <w:r w:rsidRPr="001D63B0">
        <w:rPr>
          <w:rFonts w:ascii="Corbel" w:hAnsi="Corbel"/>
          <w:snapToGrid w:val="0"/>
          <w:color w:val="000000"/>
          <w:sz w:val="22"/>
          <w:szCs w:val="22"/>
        </w:rPr>
        <w:t xml:space="preserve"> Learning Hub </w:t>
      </w:r>
      <w:hyperlink r:id="rId43" w:history="1">
        <w:r w:rsidRPr="001D63B0">
          <w:rPr>
            <w:rStyle w:val="Hyperlink"/>
            <w:rFonts w:ascii="Corbel" w:hAnsi="Corbel" w:cstheme="minorHAnsi"/>
            <w:sz w:val="22"/>
            <w:szCs w:val="22"/>
          </w:rPr>
          <w:t>here</w:t>
        </w:r>
      </w:hyperlink>
      <w:r w:rsidRPr="001D63B0">
        <w:rPr>
          <w:rFonts w:ascii="Corbel" w:hAnsi="Corbel"/>
          <w:snapToGrid w:val="0"/>
          <w:color w:val="000000"/>
          <w:sz w:val="22"/>
          <w:szCs w:val="22"/>
        </w:rPr>
        <w:t xml:space="preserve">). The Trust provides </w:t>
      </w:r>
      <w:r w:rsidR="003E5A73">
        <w:rPr>
          <w:rFonts w:ascii="Corbel" w:hAnsi="Corbel"/>
          <w:snapToGrid w:val="0"/>
          <w:color w:val="000000"/>
          <w:sz w:val="22"/>
          <w:szCs w:val="22"/>
        </w:rPr>
        <w:t>appraisal training</w:t>
      </w:r>
      <w:r w:rsidRPr="001D63B0">
        <w:rPr>
          <w:rFonts w:ascii="Corbel" w:hAnsi="Corbel"/>
          <w:snapToGrid w:val="0"/>
          <w:color w:val="000000"/>
          <w:sz w:val="22"/>
          <w:szCs w:val="22"/>
        </w:rPr>
        <w:t xml:space="preserve">. </w:t>
      </w:r>
      <w:r w:rsidR="001D63B0" w:rsidRPr="001D63B0">
        <w:rPr>
          <w:rFonts w:ascii="Corbel" w:hAnsi="Corbel"/>
          <w:snapToGrid w:val="0"/>
          <w:color w:val="000000"/>
          <w:sz w:val="22"/>
          <w:szCs w:val="22"/>
        </w:rPr>
        <w:t>A copy of the completed appraisal documentation, which includes an agreed personal development plan, is returned to staff to store electronically in staff folders on the shared drive or hard copy in a personal file.</w:t>
      </w:r>
      <w:r w:rsidR="001D63B0">
        <w:rPr>
          <w:rFonts w:ascii="Corbel" w:hAnsi="Corbel"/>
          <w:snapToGrid w:val="0"/>
          <w:color w:val="000000"/>
          <w:sz w:val="22"/>
          <w:szCs w:val="22"/>
        </w:rPr>
        <w:t xml:space="preserve"> A</w:t>
      </w:r>
      <w:r w:rsidRPr="001D63B0">
        <w:rPr>
          <w:rFonts w:ascii="Corbel" w:hAnsi="Corbel"/>
          <w:snapToGrid w:val="0"/>
          <w:color w:val="000000"/>
          <w:sz w:val="22"/>
          <w:szCs w:val="22"/>
        </w:rPr>
        <w:t xml:space="preserve"> record of appraisal date for all staff </w:t>
      </w:r>
      <w:r w:rsidR="001D63B0">
        <w:rPr>
          <w:rFonts w:ascii="Corbel" w:hAnsi="Corbel"/>
          <w:snapToGrid w:val="0"/>
          <w:color w:val="000000"/>
          <w:sz w:val="22"/>
          <w:szCs w:val="22"/>
        </w:rPr>
        <w:t>is used to</w:t>
      </w:r>
      <w:r w:rsidRPr="001D63B0">
        <w:rPr>
          <w:rFonts w:ascii="Corbel" w:hAnsi="Corbel"/>
          <w:snapToGrid w:val="0"/>
          <w:color w:val="000000"/>
          <w:sz w:val="22"/>
          <w:szCs w:val="22"/>
        </w:rPr>
        <w:t xml:space="preserve"> monitor compliance</w:t>
      </w:r>
      <w:r w:rsidR="001D63B0">
        <w:rPr>
          <w:rFonts w:ascii="Corbel" w:hAnsi="Corbel"/>
          <w:snapToGrid w:val="0"/>
          <w:color w:val="000000"/>
          <w:sz w:val="22"/>
          <w:szCs w:val="22"/>
        </w:rPr>
        <w:t xml:space="preserve"> via the Quality &amp; Safety Committee</w:t>
      </w:r>
      <w:r w:rsidRPr="001D63B0">
        <w:rPr>
          <w:rFonts w:ascii="Corbel" w:hAnsi="Corbel"/>
          <w:snapToGrid w:val="0"/>
          <w:color w:val="000000"/>
          <w:sz w:val="22"/>
          <w:szCs w:val="22"/>
        </w:rPr>
        <w:t>.</w:t>
      </w:r>
    </w:p>
    <w:p w14:paraId="752669A5" w14:textId="77777777" w:rsidR="00C3346D" w:rsidRDefault="00C3346D" w:rsidP="00C3346D">
      <w:pPr>
        <w:pStyle w:val="BodyText"/>
        <w:tabs>
          <w:tab w:val="num" w:pos="0"/>
        </w:tabs>
        <w:spacing w:after="0" w:line="276" w:lineRule="auto"/>
        <w:ind w:left="720"/>
        <w:jc w:val="both"/>
        <w:rPr>
          <w:rFonts w:ascii="Corbel" w:hAnsi="Corbel"/>
          <w:snapToGrid w:val="0"/>
          <w:color w:val="000000"/>
          <w:sz w:val="22"/>
          <w:szCs w:val="22"/>
        </w:rPr>
      </w:pPr>
    </w:p>
    <w:p w14:paraId="3F022083" w14:textId="712C6A09" w:rsidR="00C3346D" w:rsidRPr="00C3346D" w:rsidRDefault="00C3346D" w:rsidP="00C3346D">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S</w:t>
      </w:r>
      <w:r w:rsidRPr="00C3346D">
        <w:rPr>
          <w:rFonts w:ascii="Corbel" w:hAnsi="Corbel"/>
          <w:snapToGrid w:val="0"/>
          <w:color w:val="000000"/>
          <w:sz w:val="22"/>
          <w:szCs w:val="22"/>
        </w:rPr>
        <w:t xml:space="preserve">enior staff take part in the RCPath CPD scheme. All other scientific and technical staff </w:t>
      </w:r>
      <w:r>
        <w:rPr>
          <w:rFonts w:ascii="Corbel" w:hAnsi="Corbel"/>
          <w:snapToGrid w:val="0"/>
          <w:color w:val="000000"/>
          <w:sz w:val="22"/>
          <w:szCs w:val="22"/>
        </w:rPr>
        <w:t>maintain their own CPD records.</w:t>
      </w:r>
      <w:r w:rsidRPr="00C3346D">
        <w:rPr>
          <w:rFonts w:ascii="Corbel" w:hAnsi="Corbel"/>
          <w:snapToGrid w:val="0"/>
          <w:color w:val="000000"/>
          <w:sz w:val="22"/>
          <w:szCs w:val="22"/>
        </w:rPr>
        <w:t xml:space="preserve"> The Health and Care Professions Council (HCPC) performs </w:t>
      </w:r>
      <w:r>
        <w:rPr>
          <w:rFonts w:ascii="Corbel" w:hAnsi="Corbel"/>
          <w:snapToGrid w:val="0"/>
          <w:color w:val="000000"/>
          <w:sz w:val="22"/>
          <w:szCs w:val="22"/>
        </w:rPr>
        <w:t>a CPD audit</w:t>
      </w:r>
      <w:r w:rsidRPr="00C3346D">
        <w:rPr>
          <w:rFonts w:ascii="Corbel" w:hAnsi="Corbel"/>
          <w:snapToGrid w:val="0"/>
          <w:color w:val="000000"/>
          <w:sz w:val="22"/>
          <w:szCs w:val="22"/>
        </w:rPr>
        <w:t xml:space="preserve"> on registered staff at registration renewal; staff must maintain good records of training and development to provide material to HCPC, if requested.</w:t>
      </w:r>
    </w:p>
    <w:p w14:paraId="50C8B630" w14:textId="77777777" w:rsidR="00C3346D" w:rsidRDefault="00C3346D" w:rsidP="00C3346D">
      <w:pPr>
        <w:pStyle w:val="BodyText"/>
        <w:tabs>
          <w:tab w:val="num" w:pos="0"/>
        </w:tabs>
        <w:spacing w:after="0" w:line="276" w:lineRule="auto"/>
        <w:ind w:left="720"/>
        <w:jc w:val="both"/>
        <w:rPr>
          <w:rFonts w:ascii="Corbel" w:hAnsi="Corbel"/>
          <w:snapToGrid w:val="0"/>
          <w:color w:val="000000"/>
          <w:sz w:val="22"/>
          <w:szCs w:val="22"/>
        </w:rPr>
      </w:pPr>
    </w:p>
    <w:p w14:paraId="73A2310E" w14:textId="1AE43951" w:rsidR="00C3346D" w:rsidRPr="00C3346D" w:rsidRDefault="00C3346D" w:rsidP="00C3346D">
      <w:pPr>
        <w:pStyle w:val="BodyText"/>
        <w:tabs>
          <w:tab w:val="num" w:pos="0"/>
        </w:tabs>
        <w:spacing w:after="0" w:line="276" w:lineRule="auto"/>
        <w:ind w:left="720"/>
        <w:jc w:val="both"/>
        <w:rPr>
          <w:rFonts w:ascii="Corbel" w:hAnsi="Corbel"/>
          <w:snapToGrid w:val="0"/>
          <w:color w:val="000000"/>
          <w:sz w:val="22"/>
          <w:szCs w:val="22"/>
        </w:rPr>
      </w:pPr>
      <w:r w:rsidRPr="00C3346D">
        <w:rPr>
          <w:rFonts w:ascii="Corbel" w:hAnsi="Corbel"/>
          <w:snapToGrid w:val="0"/>
          <w:color w:val="000000"/>
          <w:sz w:val="22"/>
          <w:szCs w:val="22"/>
        </w:rPr>
        <w:t xml:space="preserve">There are Trust education courses as part of organisational development and training </w:t>
      </w:r>
      <w:r>
        <w:rPr>
          <w:rFonts w:ascii="Corbel" w:hAnsi="Corbel"/>
          <w:snapToGrid w:val="0"/>
          <w:color w:val="000000"/>
          <w:sz w:val="22"/>
          <w:szCs w:val="22"/>
        </w:rPr>
        <w:t>(</w:t>
      </w:r>
      <w:r w:rsidRPr="00C3346D">
        <w:rPr>
          <w:rFonts w:ascii="Corbel" w:hAnsi="Corbel"/>
          <w:snapToGrid w:val="0"/>
          <w:color w:val="000000"/>
          <w:sz w:val="22"/>
          <w:szCs w:val="22"/>
        </w:rPr>
        <w:t xml:space="preserve">provided </w:t>
      </w:r>
      <w:r>
        <w:rPr>
          <w:rFonts w:ascii="Corbel" w:hAnsi="Corbel"/>
          <w:snapToGrid w:val="0"/>
          <w:color w:val="000000"/>
          <w:sz w:val="22"/>
          <w:szCs w:val="22"/>
        </w:rPr>
        <w:t>via</w:t>
      </w:r>
      <w:r w:rsidRPr="00C3346D">
        <w:rPr>
          <w:rFonts w:ascii="Corbel" w:hAnsi="Corbel"/>
          <w:snapToGrid w:val="0"/>
          <w:color w:val="000000"/>
          <w:sz w:val="22"/>
          <w:szCs w:val="22"/>
        </w:rPr>
        <w:t xml:space="preserve"> the </w:t>
      </w:r>
      <w:r w:rsidR="003E5A73">
        <w:rPr>
          <w:rFonts w:ascii="Corbel" w:hAnsi="Corbel"/>
          <w:snapToGrid w:val="0"/>
          <w:color w:val="000000"/>
          <w:sz w:val="22"/>
          <w:szCs w:val="22"/>
        </w:rPr>
        <w:t xml:space="preserve">Kallidus </w:t>
      </w:r>
      <w:r w:rsidRPr="00C3346D">
        <w:rPr>
          <w:rFonts w:ascii="Corbel" w:hAnsi="Corbel"/>
          <w:snapToGrid w:val="0"/>
          <w:color w:val="000000"/>
          <w:sz w:val="22"/>
          <w:szCs w:val="22"/>
        </w:rPr>
        <w:t>Learning Hub</w:t>
      </w:r>
      <w:r>
        <w:rPr>
          <w:rFonts w:ascii="Corbel" w:hAnsi="Corbel"/>
          <w:snapToGrid w:val="0"/>
          <w:color w:val="000000"/>
          <w:sz w:val="22"/>
          <w:szCs w:val="22"/>
        </w:rPr>
        <w:t>)</w:t>
      </w:r>
      <w:r w:rsidRPr="00C3346D">
        <w:rPr>
          <w:rFonts w:ascii="Corbel" w:hAnsi="Corbel"/>
          <w:snapToGrid w:val="0"/>
          <w:color w:val="000000"/>
          <w:sz w:val="22"/>
          <w:szCs w:val="22"/>
        </w:rPr>
        <w:t xml:space="preserve">, laboratory seminars/ education sessions are arranged weekly </w:t>
      </w:r>
      <w:r>
        <w:rPr>
          <w:rFonts w:ascii="Corbel" w:hAnsi="Corbel"/>
          <w:snapToGrid w:val="0"/>
          <w:color w:val="000000"/>
          <w:sz w:val="22"/>
          <w:szCs w:val="22"/>
        </w:rPr>
        <w:t>(</w:t>
      </w:r>
      <w:r w:rsidRPr="00C3346D">
        <w:rPr>
          <w:rFonts w:ascii="Corbel" w:hAnsi="Corbel"/>
          <w:snapToGrid w:val="0"/>
          <w:color w:val="000000"/>
          <w:sz w:val="22"/>
          <w:szCs w:val="22"/>
        </w:rPr>
        <w:t>accessible to all staff</w:t>
      </w:r>
      <w:r>
        <w:rPr>
          <w:rFonts w:ascii="Corbel" w:hAnsi="Corbel"/>
          <w:snapToGrid w:val="0"/>
          <w:color w:val="000000"/>
          <w:sz w:val="22"/>
          <w:szCs w:val="22"/>
        </w:rPr>
        <w:t>)</w:t>
      </w:r>
      <w:r w:rsidRPr="00C3346D">
        <w:rPr>
          <w:rFonts w:ascii="Corbel" w:hAnsi="Corbel"/>
          <w:snapToGrid w:val="0"/>
          <w:color w:val="000000"/>
          <w:sz w:val="22"/>
          <w:szCs w:val="22"/>
        </w:rPr>
        <w:t>, and other opportunities available for staff to enable continued education and professional development. Participation in national meetings is encouraged, and feedback from these meetings is presented at cross site education sessions.</w:t>
      </w:r>
    </w:p>
    <w:p w14:paraId="1DF187EB" w14:textId="77777777" w:rsidR="0096079E" w:rsidRPr="00C3346D" w:rsidRDefault="0096079E" w:rsidP="0085009C">
      <w:pPr>
        <w:pStyle w:val="BodyText"/>
        <w:tabs>
          <w:tab w:val="num" w:pos="0"/>
        </w:tabs>
        <w:spacing w:after="0" w:line="276" w:lineRule="auto"/>
        <w:ind w:left="720"/>
        <w:jc w:val="both"/>
        <w:rPr>
          <w:rFonts w:ascii="Corbel" w:hAnsi="Corbel"/>
          <w:snapToGrid w:val="0"/>
          <w:color w:val="000000"/>
          <w:sz w:val="22"/>
          <w:szCs w:val="22"/>
        </w:rPr>
      </w:pPr>
    </w:p>
    <w:p w14:paraId="4837561F" w14:textId="64587424" w:rsidR="00C3346D" w:rsidRPr="00C3346D" w:rsidRDefault="00C3346D" w:rsidP="00C3346D">
      <w:pPr>
        <w:pStyle w:val="BodyText"/>
        <w:tabs>
          <w:tab w:val="num" w:pos="0"/>
        </w:tabs>
        <w:spacing w:after="0" w:line="276" w:lineRule="auto"/>
        <w:ind w:left="720"/>
        <w:jc w:val="both"/>
        <w:rPr>
          <w:rFonts w:ascii="Corbel" w:hAnsi="Corbel"/>
          <w:snapToGrid w:val="0"/>
          <w:color w:val="000000"/>
          <w:sz w:val="22"/>
          <w:szCs w:val="22"/>
        </w:rPr>
      </w:pPr>
      <w:r w:rsidRPr="00C3346D">
        <w:rPr>
          <w:rFonts w:ascii="Corbel" w:hAnsi="Corbel"/>
          <w:snapToGrid w:val="0"/>
          <w:color w:val="000000"/>
          <w:sz w:val="22"/>
          <w:szCs w:val="22"/>
        </w:rPr>
        <w:t xml:space="preserve">The </w:t>
      </w:r>
      <w:r>
        <w:rPr>
          <w:rFonts w:ascii="Corbel" w:hAnsi="Corbel"/>
          <w:snapToGrid w:val="0"/>
          <w:color w:val="000000"/>
          <w:sz w:val="22"/>
          <w:szCs w:val="22"/>
        </w:rPr>
        <w:t xml:space="preserve">NW GLH </w:t>
      </w:r>
      <w:r w:rsidRPr="00C3346D">
        <w:rPr>
          <w:rFonts w:ascii="Corbel" w:hAnsi="Corbel"/>
          <w:snapToGrid w:val="0"/>
          <w:color w:val="000000"/>
          <w:sz w:val="22"/>
          <w:szCs w:val="22"/>
        </w:rPr>
        <w:t xml:space="preserve">is accredited by the National </w:t>
      </w:r>
      <w:r>
        <w:rPr>
          <w:rFonts w:ascii="Corbel" w:hAnsi="Corbel"/>
          <w:snapToGrid w:val="0"/>
          <w:color w:val="000000"/>
          <w:sz w:val="22"/>
          <w:szCs w:val="22"/>
        </w:rPr>
        <w:t>S</w:t>
      </w:r>
      <w:r w:rsidRPr="00C3346D">
        <w:rPr>
          <w:rFonts w:ascii="Corbel" w:hAnsi="Corbel"/>
          <w:snapToGrid w:val="0"/>
          <w:color w:val="000000"/>
          <w:sz w:val="22"/>
          <w:szCs w:val="22"/>
        </w:rPr>
        <w:t>chool of Healthcare Science in partnership with the Workforce Development sub-committee of the ACGS as a training centre for Clinical Scientists and Practitioners.</w:t>
      </w:r>
      <w:r w:rsidR="007B5CD3">
        <w:rPr>
          <w:rFonts w:ascii="Corbel" w:hAnsi="Corbel"/>
          <w:snapToGrid w:val="0"/>
          <w:color w:val="000000"/>
          <w:sz w:val="22"/>
          <w:szCs w:val="22"/>
        </w:rPr>
        <w:t xml:space="preserve"> The Willink Laboratory is approved by the Institute of Biomedical Science to provide pre-registration BMS training.</w:t>
      </w:r>
    </w:p>
    <w:p w14:paraId="5702C72C" w14:textId="77777777" w:rsidR="00C3346D" w:rsidRDefault="00C3346D" w:rsidP="0085009C">
      <w:pPr>
        <w:pStyle w:val="BodyText"/>
        <w:tabs>
          <w:tab w:val="num" w:pos="0"/>
        </w:tabs>
        <w:spacing w:after="0" w:line="276" w:lineRule="auto"/>
        <w:ind w:left="720"/>
        <w:jc w:val="both"/>
        <w:rPr>
          <w:rFonts w:ascii="Corbel" w:hAnsi="Corbel"/>
          <w:snapToGrid w:val="0"/>
          <w:color w:val="000000"/>
          <w:sz w:val="22"/>
          <w:szCs w:val="22"/>
        </w:rPr>
      </w:pPr>
    </w:p>
    <w:p w14:paraId="500B7439" w14:textId="39D41A78" w:rsidR="000947E8" w:rsidRPr="003E5A73" w:rsidRDefault="000947E8" w:rsidP="000947E8">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26" w:name="_Toc180954899"/>
      <w:r w:rsidRPr="003E5A73">
        <w:rPr>
          <w:rFonts w:ascii="Corbel" w:hAnsi="Corbel"/>
          <w:b/>
          <w:sz w:val="22"/>
          <w:szCs w:val="22"/>
        </w:rPr>
        <w:t>Personnel Records</w:t>
      </w:r>
      <w:bookmarkEnd w:id="26"/>
    </w:p>
    <w:p w14:paraId="33FA5FF9" w14:textId="543F85CC" w:rsidR="00F91E55" w:rsidRDefault="00996F8B" w:rsidP="00F91E55">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I</w:t>
      </w:r>
      <w:r w:rsidR="00F91E55" w:rsidRPr="007B5CD3">
        <w:rPr>
          <w:rFonts w:ascii="Corbel" w:hAnsi="Corbel"/>
          <w:snapToGrid w:val="0"/>
          <w:color w:val="000000"/>
          <w:sz w:val="22"/>
          <w:szCs w:val="22"/>
        </w:rPr>
        <w:t>ndividual job descriptions</w:t>
      </w:r>
      <w:r w:rsidR="00A8055D">
        <w:rPr>
          <w:rFonts w:ascii="Corbel" w:hAnsi="Corbel"/>
          <w:snapToGrid w:val="0"/>
          <w:color w:val="000000"/>
          <w:sz w:val="22"/>
          <w:szCs w:val="22"/>
        </w:rPr>
        <w:t>,</w:t>
      </w:r>
      <w:r w:rsidR="00FD1059">
        <w:rPr>
          <w:rFonts w:ascii="Corbel" w:hAnsi="Corbel"/>
          <w:snapToGrid w:val="0"/>
          <w:color w:val="000000"/>
          <w:sz w:val="22"/>
          <w:szCs w:val="22"/>
        </w:rPr>
        <w:t xml:space="preserve"> contracts of employment</w:t>
      </w:r>
      <w:r w:rsidR="00A8055D">
        <w:rPr>
          <w:rFonts w:ascii="Corbel" w:hAnsi="Corbel"/>
          <w:snapToGrid w:val="0"/>
          <w:color w:val="000000"/>
          <w:sz w:val="22"/>
          <w:szCs w:val="22"/>
        </w:rPr>
        <w:t xml:space="preserve"> and copies of qualification certificates</w:t>
      </w:r>
      <w:r w:rsidR="00F91E55" w:rsidRPr="007B5CD3">
        <w:rPr>
          <w:rFonts w:ascii="Corbel" w:hAnsi="Corbel"/>
          <w:snapToGrid w:val="0"/>
          <w:color w:val="000000"/>
          <w:sz w:val="22"/>
          <w:szCs w:val="22"/>
        </w:rPr>
        <w:t xml:space="preserve"> are held </w:t>
      </w:r>
      <w:r w:rsidR="007A6AE5">
        <w:rPr>
          <w:rFonts w:ascii="Corbel" w:hAnsi="Corbel"/>
          <w:snapToGrid w:val="0"/>
          <w:color w:val="000000"/>
          <w:sz w:val="22"/>
          <w:szCs w:val="22"/>
        </w:rPr>
        <w:t>centrally by MFT Workforce Planning</w:t>
      </w:r>
      <w:r w:rsidR="00F91E55">
        <w:rPr>
          <w:rFonts w:ascii="Corbel" w:hAnsi="Corbel"/>
          <w:snapToGrid w:val="0"/>
          <w:color w:val="000000"/>
          <w:sz w:val="22"/>
          <w:szCs w:val="22"/>
        </w:rPr>
        <w:t>.</w:t>
      </w:r>
      <w:r>
        <w:rPr>
          <w:rFonts w:ascii="Corbel" w:hAnsi="Corbel"/>
          <w:snapToGrid w:val="0"/>
          <w:color w:val="000000"/>
          <w:sz w:val="22"/>
          <w:szCs w:val="22"/>
        </w:rPr>
        <w:t xml:space="preserve"> Records of absence are managed via the Absence Manager </w:t>
      </w:r>
      <w:r>
        <w:rPr>
          <w:rFonts w:ascii="Corbel" w:hAnsi="Corbel"/>
          <w:snapToGrid w:val="0"/>
          <w:color w:val="000000"/>
          <w:sz w:val="22"/>
          <w:szCs w:val="22"/>
        </w:rPr>
        <w:lastRenderedPageBreak/>
        <w:t xml:space="preserve">application (managed by MFT Workforce Planning Department). </w:t>
      </w:r>
      <w:r w:rsidRPr="009A001E">
        <w:rPr>
          <w:rFonts w:ascii="Corbel" w:hAnsi="Corbel"/>
          <w:snapToGrid w:val="0"/>
          <w:color w:val="000000"/>
          <w:sz w:val="22"/>
          <w:szCs w:val="22"/>
        </w:rPr>
        <w:t>An occupational health record is held by the Occupational Health Department within the Trust.</w:t>
      </w:r>
    </w:p>
    <w:p w14:paraId="56142AE1" w14:textId="77777777" w:rsidR="00F91E55" w:rsidRDefault="00F91E55" w:rsidP="0085009C">
      <w:pPr>
        <w:pStyle w:val="BodyText"/>
        <w:tabs>
          <w:tab w:val="num" w:pos="0"/>
        </w:tabs>
        <w:spacing w:after="0" w:line="276" w:lineRule="auto"/>
        <w:ind w:left="720"/>
        <w:jc w:val="both"/>
        <w:rPr>
          <w:rFonts w:ascii="Corbel" w:hAnsi="Corbel"/>
          <w:snapToGrid w:val="0"/>
          <w:color w:val="000000"/>
          <w:sz w:val="22"/>
          <w:szCs w:val="22"/>
        </w:rPr>
      </w:pPr>
    </w:p>
    <w:p w14:paraId="0E39594C" w14:textId="39B042B1" w:rsidR="00F91E55" w:rsidRDefault="00F91E55" w:rsidP="00996F8B">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There is a</w:t>
      </w:r>
      <w:r w:rsidRPr="007B5CD3">
        <w:rPr>
          <w:rFonts w:ascii="Corbel" w:hAnsi="Corbel"/>
          <w:snapToGrid w:val="0"/>
          <w:color w:val="000000"/>
          <w:sz w:val="22"/>
          <w:szCs w:val="22"/>
        </w:rPr>
        <w:t xml:space="preserve"> </w:t>
      </w:r>
      <w:r w:rsidR="00996F8B">
        <w:rPr>
          <w:rFonts w:ascii="Corbel" w:hAnsi="Corbel"/>
          <w:snapToGrid w:val="0"/>
          <w:color w:val="000000"/>
          <w:sz w:val="22"/>
          <w:szCs w:val="22"/>
        </w:rPr>
        <w:t xml:space="preserve">laboratory </w:t>
      </w:r>
      <w:r w:rsidRPr="007B5CD3">
        <w:rPr>
          <w:rFonts w:ascii="Corbel" w:hAnsi="Corbel"/>
          <w:snapToGrid w:val="0"/>
          <w:color w:val="000000"/>
          <w:sz w:val="22"/>
          <w:szCs w:val="22"/>
        </w:rPr>
        <w:t>person</w:t>
      </w:r>
      <w:r>
        <w:rPr>
          <w:rFonts w:ascii="Corbel" w:hAnsi="Corbel"/>
          <w:snapToGrid w:val="0"/>
          <w:color w:val="000000"/>
          <w:sz w:val="22"/>
          <w:szCs w:val="22"/>
        </w:rPr>
        <w:t>ne</w:t>
      </w:r>
      <w:r w:rsidRPr="007B5CD3">
        <w:rPr>
          <w:rFonts w:ascii="Corbel" w:hAnsi="Corbel"/>
          <w:snapToGrid w:val="0"/>
          <w:color w:val="000000"/>
          <w:sz w:val="22"/>
          <w:szCs w:val="22"/>
        </w:rPr>
        <w:t xml:space="preserve">l </w:t>
      </w:r>
      <w:r>
        <w:rPr>
          <w:rFonts w:ascii="Corbel" w:hAnsi="Corbel"/>
          <w:snapToGrid w:val="0"/>
          <w:color w:val="000000"/>
          <w:sz w:val="22"/>
          <w:szCs w:val="22"/>
        </w:rPr>
        <w:t xml:space="preserve">file for each staff member either as </w:t>
      </w:r>
      <w:r w:rsidR="00AB0FFD">
        <w:rPr>
          <w:rFonts w:ascii="Corbel" w:hAnsi="Corbel"/>
          <w:snapToGrid w:val="0"/>
          <w:color w:val="000000"/>
          <w:sz w:val="22"/>
          <w:szCs w:val="22"/>
        </w:rPr>
        <w:t xml:space="preserve">a </w:t>
      </w:r>
      <w:r>
        <w:rPr>
          <w:rFonts w:ascii="Corbel" w:hAnsi="Corbel"/>
          <w:snapToGrid w:val="0"/>
          <w:color w:val="000000"/>
          <w:sz w:val="22"/>
          <w:szCs w:val="22"/>
        </w:rPr>
        <w:t>restricted electronic file (NW GLH</w:t>
      </w:r>
      <w:r w:rsidR="007A6AE5">
        <w:rPr>
          <w:rFonts w:ascii="Corbel" w:hAnsi="Corbel"/>
          <w:snapToGrid w:val="0"/>
          <w:color w:val="000000"/>
          <w:sz w:val="22"/>
          <w:szCs w:val="22"/>
        </w:rPr>
        <w:t>/Willink</w:t>
      </w:r>
      <w:r>
        <w:rPr>
          <w:rFonts w:ascii="Corbel" w:hAnsi="Corbel"/>
          <w:snapToGrid w:val="0"/>
          <w:color w:val="000000"/>
          <w:sz w:val="22"/>
          <w:szCs w:val="22"/>
        </w:rPr>
        <w:t>; see DOC3178) or as</w:t>
      </w:r>
      <w:r w:rsidR="00AB0FFD">
        <w:rPr>
          <w:rFonts w:ascii="Corbel" w:hAnsi="Corbel"/>
          <w:snapToGrid w:val="0"/>
          <w:color w:val="000000"/>
          <w:sz w:val="22"/>
          <w:szCs w:val="22"/>
        </w:rPr>
        <w:t xml:space="preserve"> a</w:t>
      </w:r>
      <w:r>
        <w:rPr>
          <w:rFonts w:ascii="Corbel" w:hAnsi="Corbel"/>
          <w:snapToGrid w:val="0"/>
          <w:color w:val="000000"/>
          <w:sz w:val="22"/>
          <w:szCs w:val="22"/>
        </w:rPr>
        <w:t xml:space="preserve"> locked hardcopy paper file (Willink Laboratory).</w:t>
      </w:r>
      <w:r w:rsidR="00A321EE">
        <w:rPr>
          <w:rFonts w:ascii="Corbel" w:hAnsi="Corbel"/>
          <w:snapToGrid w:val="0"/>
          <w:color w:val="000000"/>
          <w:sz w:val="22"/>
          <w:szCs w:val="22"/>
        </w:rPr>
        <w:t xml:space="preserve"> </w:t>
      </w:r>
      <w:r w:rsidR="00575F24">
        <w:rPr>
          <w:rFonts w:ascii="Corbel" w:hAnsi="Corbel"/>
          <w:snapToGrid w:val="0"/>
          <w:color w:val="000000"/>
          <w:sz w:val="22"/>
          <w:szCs w:val="22"/>
        </w:rPr>
        <w:t>Personnel</w:t>
      </w:r>
      <w:r w:rsidR="00A321EE">
        <w:rPr>
          <w:rFonts w:ascii="Corbel" w:hAnsi="Corbel"/>
          <w:snapToGrid w:val="0"/>
          <w:color w:val="000000"/>
          <w:sz w:val="22"/>
          <w:szCs w:val="22"/>
        </w:rPr>
        <w:t xml:space="preserve"> files are</w:t>
      </w:r>
      <w:r w:rsidR="00575F24">
        <w:rPr>
          <w:rFonts w:ascii="Corbel" w:hAnsi="Corbel"/>
          <w:snapToGrid w:val="0"/>
          <w:color w:val="000000"/>
          <w:sz w:val="22"/>
          <w:szCs w:val="22"/>
        </w:rPr>
        <w:t xml:space="preserve"> created and</w:t>
      </w:r>
      <w:r w:rsidR="00A321EE">
        <w:rPr>
          <w:rFonts w:ascii="Corbel" w:hAnsi="Corbel"/>
          <w:snapToGrid w:val="0"/>
          <w:color w:val="000000"/>
          <w:sz w:val="22"/>
          <w:szCs w:val="22"/>
        </w:rPr>
        <w:t xml:space="preserve"> managed by the Administration team (GLH) or the Chief BMS (Willink).</w:t>
      </w:r>
      <w:r>
        <w:rPr>
          <w:rFonts w:ascii="Corbel" w:hAnsi="Corbel"/>
          <w:snapToGrid w:val="0"/>
          <w:color w:val="000000"/>
          <w:sz w:val="22"/>
          <w:szCs w:val="22"/>
        </w:rPr>
        <w:t xml:space="preserve"> Files </w:t>
      </w:r>
      <w:r w:rsidR="006D2FD0">
        <w:rPr>
          <w:rFonts w:ascii="Corbel" w:hAnsi="Corbel"/>
          <w:snapToGrid w:val="0"/>
          <w:color w:val="000000"/>
          <w:sz w:val="22"/>
          <w:szCs w:val="22"/>
        </w:rPr>
        <w:t xml:space="preserve">should </w:t>
      </w:r>
      <w:r>
        <w:rPr>
          <w:rFonts w:ascii="Corbel" w:hAnsi="Corbel"/>
          <w:snapToGrid w:val="0"/>
          <w:color w:val="000000"/>
          <w:sz w:val="22"/>
          <w:szCs w:val="22"/>
        </w:rPr>
        <w:t>include employment information, signed contract, job description</w:t>
      </w:r>
      <w:r w:rsidR="007A6AE5">
        <w:rPr>
          <w:rFonts w:ascii="Corbel" w:hAnsi="Corbel"/>
          <w:snapToGrid w:val="0"/>
          <w:color w:val="000000"/>
          <w:sz w:val="22"/>
          <w:szCs w:val="22"/>
        </w:rPr>
        <w:t xml:space="preserve">, </w:t>
      </w:r>
      <w:r>
        <w:rPr>
          <w:rFonts w:ascii="Corbel" w:hAnsi="Corbel"/>
          <w:snapToGrid w:val="0"/>
          <w:color w:val="000000"/>
          <w:sz w:val="22"/>
          <w:szCs w:val="22"/>
        </w:rPr>
        <w:t>local induction form, appraisal form</w:t>
      </w:r>
      <w:r w:rsidR="00AB0FFD">
        <w:rPr>
          <w:rFonts w:ascii="Corbel" w:hAnsi="Corbel"/>
          <w:snapToGrid w:val="0"/>
          <w:color w:val="000000"/>
          <w:sz w:val="22"/>
          <w:szCs w:val="22"/>
        </w:rPr>
        <w:t>s</w:t>
      </w:r>
      <w:r>
        <w:rPr>
          <w:rFonts w:ascii="Corbel" w:hAnsi="Corbel"/>
          <w:snapToGrid w:val="0"/>
          <w:color w:val="000000"/>
          <w:sz w:val="22"/>
          <w:szCs w:val="22"/>
        </w:rPr>
        <w:t>, training, and competency forms.</w:t>
      </w:r>
      <w:r w:rsidR="009A001E">
        <w:rPr>
          <w:rFonts w:ascii="Corbel" w:hAnsi="Corbel"/>
          <w:snapToGrid w:val="0"/>
          <w:color w:val="000000"/>
          <w:sz w:val="22"/>
          <w:szCs w:val="22"/>
        </w:rPr>
        <w:t xml:space="preserve"> </w:t>
      </w:r>
      <w:r w:rsidR="00A321EE">
        <w:rPr>
          <w:rFonts w:ascii="Corbel" w:hAnsi="Corbel"/>
          <w:snapToGrid w:val="0"/>
          <w:color w:val="000000"/>
          <w:sz w:val="22"/>
          <w:szCs w:val="22"/>
        </w:rPr>
        <w:t xml:space="preserve">It is the </w:t>
      </w:r>
      <w:r w:rsidR="00575F24">
        <w:rPr>
          <w:rFonts w:ascii="Corbel" w:hAnsi="Corbel"/>
          <w:snapToGrid w:val="0"/>
          <w:color w:val="000000"/>
          <w:sz w:val="22"/>
          <w:szCs w:val="22"/>
        </w:rPr>
        <w:t>m</w:t>
      </w:r>
      <w:r w:rsidR="00A321EE">
        <w:rPr>
          <w:rFonts w:ascii="Corbel" w:hAnsi="Corbel"/>
          <w:snapToGrid w:val="0"/>
          <w:color w:val="000000"/>
          <w:sz w:val="22"/>
          <w:szCs w:val="22"/>
        </w:rPr>
        <w:t>anagers responsibility to ensure that copies of employment information, contract, and job description</w:t>
      </w:r>
      <w:r w:rsidR="00996F8B">
        <w:rPr>
          <w:rFonts w:ascii="Corbel" w:hAnsi="Corbel"/>
          <w:snapToGrid w:val="0"/>
          <w:color w:val="000000"/>
          <w:sz w:val="22"/>
          <w:szCs w:val="22"/>
        </w:rPr>
        <w:t xml:space="preserve"> provided by MFT Workforce Planning</w:t>
      </w:r>
      <w:r w:rsidR="00A321EE">
        <w:rPr>
          <w:rFonts w:ascii="Corbel" w:hAnsi="Corbel"/>
          <w:snapToGrid w:val="0"/>
          <w:color w:val="000000"/>
          <w:sz w:val="22"/>
          <w:szCs w:val="22"/>
        </w:rPr>
        <w:t xml:space="preserve"> are </w:t>
      </w:r>
      <w:r w:rsidR="00575F24">
        <w:rPr>
          <w:rFonts w:ascii="Corbel" w:hAnsi="Corbel"/>
          <w:snapToGrid w:val="0"/>
          <w:color w:val="000000"/>
          <w:sz w:val="22"/>
          <w:szCs w:val="22"/>
        </w:rPr>
        <w:t>given</w:t>
      </w:r>
      <w:r w:rsidR="00A321EE">
        <w:rPr>
          <w:rFonts w:ascii="Corbel" w:hAnsi="Corbel"/>
          <w:snapToGrid w:val="0"/>
          <w:color w:val="000000"/>
          <w:sz w:val="22"/>
          <w:szCs w:val="22"/>
        </w:rPr>
        <w:t xml:space="preserve"> to the personnel file manager at the start of employment </w:t>
      </w:r>
      <w:r w:rsidR="00575F24">
        <w:rPr>
          <w:rFonts w:ascii="Corbel" w:hAnsi="Corbel"/>
          <w:snapToGrid w:val="0"/>
          <w:color w:val="000000"/>
          <w:sz w:val="22"/>
          <w:szCs w:val="22"/>
        </w:rPr>
        <w:t xml:space="preserve">to create a personnel record </w:t>
      </w:r>
      <w:r w:rsidR="00A321EE">
        <w:rPr>
          <w:rFonts w:ascii="Corbel" w:hAnsi="Corbel"/>
          <w:snapToGrid w:val="0"/>
          <w:color w:val="000000"/>
          <w:sz w:val="22"/>
          <w:szCs w:val="22"/>
        </w:rPr>
        <w:t>[DOC3178]</w:t>
      </w:r>
      <w:r w:rsidR="00575F24">
        <w:rPr>
          <w:rFonts w:ascii="Corbel" w:hAnsi="Corbel"/>
          <w:snapToGrid w:val="0"/>
          <w:color w:val="000000"/>
          <w:sz w:val="22"/>
          <w:szCs w:val="22"/>
        </w:rPr>
        <w:t>. It is also the managers responsibility to ensure that</w:t>
      </w:r>
      <w:r w:rsidR="00AB0FFD">
        <w:rPr>
          <w:rFonts w:ascii="Corbel" w:hAnsi="Corbel"/>
          <w:snapToGrid w:val="0"/>
          <w:color w:val="000000"/>
          <w:sz w:val="22"/>
          <w:szCs w:val="22"/>
        </w:rPr>
        <w:t xml:space="preserve"> the induction form and</w:t>
      </w:r>
      <w:r w:rsidR="00575F24">
        <w:rPr>
          <w:rFonts w:ascii="Corbel" w:hAnsi="Corbel"/>
          <w:snapToGrid w:val="0"/>
          <w:color w:val="000000"/>
          <w:sz w:val="22"/>
          <w:szCs w:val="22"/>
        </w:rPr>
        <w:t xml:space="preserve"> </w:t>
      </w:r>
      <w:r w:rsidR="00A321EE">
        <w:rPr>
          <w:rFonts w:ascii="Corbel" w:hAnsi="Corbel"/>
          <w:snapToGrid w:val="0"/>
          <w:color w:val="000000"/>
          <w:sz w:val="22"/>
          <w:szCs w:val="22"/>
        </w:rPr>
        <w:t>ongoing record</w:t>
      </w:r>
      <w:r w:rsidR="00575F24">
        <w:rPr>
          <w:rFonts w:ascii="Corbel" w:hAnsi="Corbel"/>
          <w:snapToGrid w:val="0"/>
          <w:color w:val="000000"/>
          <w:sz w:val="22"/>
          <w:szCs w:val="22"/>
        </w:rPr>
        <w:t>s</w:t>
      </w:r>
      <w:r w:rsidR="00A321EE">
        <w:rPr>
          <w:rFonts w:ascii="Corbel" w:hAnsi="Corbel"/>
          <w:snapToGrid w:val="0"/>
          <w:color w:val="000000"/>
          <w:sz w:val="22"/>
          <w:szCs w:val="22"/>
        </w:rPr>
        <w:t xml:space="preserve"> of training, competence</w:t>
      </w:r>
      <w:r w:rsidR="00AB0FFD">
        <w:rPr>
          <w:rFonts w:ascii="Corbel" w:hAnsi="Corbel"/>
          <w:snapToGrid w:val="0"/>
          <w:color w:val="000000"/>
          <w:sz w:val="22"/>
          <w:szCs w:val="22"/>
        </w:rPr>
        <w:t xml:space="preserve"> (which includes authorisation)</w:t>
      </w:r>
      <w:r w:rsidR="00A321EE">
        <w:rPr>
          <w:rFonts w:ascii="Corbel" w:hAnsi="Corbel"/>
          <w:snapToGrid w:val="0"/>
          <w:color w:val="000000"/>
          <w:sz w:val="22"/>
          <w:szCs w:val="22"/>
        </w:rPr>
        <w:t xml:space="preserve">, and appraisal </w:t>
      </w:r>
      <w:r w:rsidR="00575F24">
        <w:rPr>
          <w:rFonts w:ascii="Corbel" w:hAnsi="Corbel"/>
          <w:snapToGrid w:val="0"/>
          <w:color w:val="000000"/>
          <w:sz w:val="22"/>
          <w:szCs w:val="22"/>
        </w:rPr>
        <w:t>are also passed to the personnel file manager</w:t>
      </w:r>
      <w:r w:rsidR="00A321EE">
        <w:rPr>
          <w:rFonts w:ascii="Corbel" w:hAnsi="Corbel"/>
          <w:snapToGrid w:val="0"/>
          <w:color w:val="000000"/>
          <w:sz w:val="22"/>
          <w:szCs w:val="22"/>
        </w:rPr>
        <w:t xml:space="preserve"> for inclusion in personnel records.</w:t>
      </w:r>
      <w:r w:rsidR="00A8055D">
        <w:rPr>
          <w:rFonts w:ascii="Corbel" w:hAnsi="Corbel"/>
          <w:snapToGrid w:val="0"/>
          <w:color w:val="000000"/>
          <w:sz w:val="22"/>
          <w:szCs w:val="22"/>
        </w:rPr>
        <w:t xml:space="preserve"> Ongoing HCPC registration is monitored via a scheduled audit.</w:t>
      </w:r>
    </w:p>
    <w:p w14:paraId="6DD6F218" w14:textId="77777777" w:rsidR="00F91E55" w:rsidRDefault="00F91E55" w:rsidP="0085009C">
      <w:pPr>
        <w:pStyle w:val="BodyText"/>
        <w:tabs>
          <w:tab w:val="num" w:pos="0"/>
        </w:tabs>
        <w:spacing w:after="0" w:line="276" w:lineRule="auto"/>
        <w:ind w:left="720"/>
        <w:jc w:val="both"/>
        <w:rPr>
          <w:rFonts w:ascii="Corbel" w:hAnsi="Corbel"/>
          <w:snapToGrid w:val="0"/>
          <w:color w:val="000000"/>
          <w:sz w:val="22"/>
          <w:szCs w:val="22"/>
        </w:rPr>
      </w:pPr>
    </w:p>
    <w:p w14:paraId="3B223287" w14:textId="47F09175" w:rsidR="000947E8" w:rsidRDefault="007B5CD3" w:rsidP="009A001E">
      <w:pPr>
        <w:pStyle w:val="BodyText"/>
        <w:tabs>
          <w:tab w:val="num" w:pos="0"/>
        </w:tabs>
        <w:spacing w:after="0" w:line="276" w:lineRule="auto"/>
        <w:ind w:left="720"/>
        <w:jc w:val="both"/>
        <w:rPr>
          <w:rFonts w:ascii="Corbel" w:hAnsi="Corbel"/>
          <w:snapToGrid w:val="0"/>
          <w:color w:val="000000"/>
          <w:sz w:val="22"/>
          <w:szCs w:val="22"/>
        </w:rPr>
      </w:pPr>
      <w:r w:rsidRPr="007B5CD3">
        <w:rPr>
          <w:rFonts w:ascii="Corbel" w:hAnsi="Corbel"/>
          <w:snapToGrid w:val="0"/>
          <w:color w:val="000000"/>
          <w:sz w:val="22"/>
          <w:szCs w:val="22"/>
        </w:rPr>
        <w:t xml:space="preserve">Records of educational/professional qualifications, training, and competence (initial and ongoing) for staff are </w:t>
      </w:r>
      <w:r w:rsidR="00AB0FFD">
        <w:rPr>
          <w:rFonts w:ascii="Corbel" w:hAnsi="Corbel"/>
          <w:snapToGrid w:val="0"/>
          <w:color w:val="000000"/>
          <w:sz w:val="22"/>
          <w:szCs w:val="22"/>
        </w:rPr>
        <w:t xml:space="preserve">also </w:t>
      </w:r>
      <w:r w:rsidR="007A6AE5">
        <w:rPr>
          <w:rFonts w:ascii="Corbel" w:hAnsi="Corbel"/>
          <w:snapToGrid w:val="0"/>
          <w:color w:val="000000"/>
          <w:sz w:val="22"/>
          <w:szCs w:val="22"/>
        </w:rPr>
        <w:t xml:space="preserve">held </w:t>
      </w:r>
      <w:r w:rsidR="00AB0FFD">
        <w:rPr>
          <w:rFonts w:ascii="Corbel" w:hAnsi="Corbel"/>
          <w:snapToGrid w:val="0"/>
          <w:color w:val="000000"/>
          <w:sz w:val="22"/>
          <w:szCs w:val="22"/>
        </w:rPr>
        <w:t xml:space="preserve">and maintained </w:t>
      </w:r>
      <w:r w:rsidR="007A6AE5">
        <w:rPr>
          <w:rFonts w:ascii="Corbel" w:hAnsi="Corbel"/>
          <w:snapToGrid w:val="0"/>
          <w:color w:val="000000"/>
          <w:sz w:val="22"/>
          <w:szCs w:val="22"/>
        </w:rPr>
        <w:t xml:space="preserve">by </w:t>
      </w:r>
      <w:r w:rsidR="00AB0FFD">
        <w:rPr>
          <w:rFonts w:ascii="Corbel" w:hAnsi="Corbel"/>
          <w:snapToGrid w:val="0"/>
          <w:color w:val="000000"/>
          <w:sz w:val="22"/>
          <w:szCs w:val="22"/>
        </w:rPr>
        <w:t xml:space="preserve">each </w:t>
      </w:r>
      <w:r w:rsidR="006D2FD0">
        <w:rPr>
          <w:rFonts w:ascii="Corbel" w:hAnsi="Corbel"/>
          <w:snapToGrid w:val="0"/>
          <w:color w:val="000000"/>
          <w:sz w:val="22"/>
          <w:szCs w:val="22"/>
        </w:rPr>
        <w:t>staff</w:t>
      </w:r>
      <w:r w:rsidR="00AB0FFD">
        <w:rPr>
          <w:rFonts w:ascii="Corbel" w:hAnsi="Corbel"/>
          <w:snapToGrid w:val="0"/>
          <w:color w:val="000000"/>
          <w:sz w:val="22"/>
          <w:szCs w:val="22"/>
        </w:rPr>
        <w:t xml:space="preserve"> member</w:t>
      </w:r>
      <w:r w:rsidR="006D2FD0">
        <w:rPr>
          <w:rFonts w:ascii="Corbel" w:hAnsi="Corbel"/>
          <w:snapToGrid w:val="0"/>
          <w:color w:val="000000"/>
          <w:sz w:val="22"/>
          <w:szCs w:val="22"/>
        </w:rPr>
        <w:t xml:space="preserve"> </w:t>
      </w:r>
      <w:r w:rsidR="007A6AE5">
        <w:rPr>
          <w:rFonts w:ascii="Corbel" w:hAnsi="Corbel"/>
          <w:snapToGrid w:val="0"/>
          <w:color w:val="000000"/>
          <w:sz w:val="22"/>
          <w:szCs w:val="22"/>
        </w:rPr>
        <w:t xml:space="preserve">in </w:t>
      </w:r>
      <w:r w:rsidR="006D2FD0">
        <w:rPr>
          <w:rFonts w:ascii="Corbel" w:hAnsi="Corbel"/>
          <w:snapToGrid w:val="0"/>
          <w:color w:val="000000"/>
          <w:sz w:val="22"/>
          <w:szCs w:val="22"/>
        </w:rPr>
        <w:t>CPD</w:t>
      </w:r>
      <w:r w:rsidRPr="007B5CD3">
        <w:rPr>
          <w:rFonts w:ascii="Corbel" w:hAnsi="Corbel"/>
          <w:snapToGrid w:val="0"/>
          <w:color w:val="000000"/>
          <w:sz w:val="22"/>
          <w:szCs w:val="22"/>
        </w:rPr>
        <w:t xml:space="preserve"> </w:t>
      </w:r>
      <w:r w:rsidR="006D2FD0">
        <w:rPr>
          <w:rFonts w:ascii="Corbel" w:hAnsi="Corbel"/>
          <w:snapToGrid w:val="0"/>
          <w:color w:val="000000"/>
          <w:sz w:val="22"/>
          <w:szCs w:val="22"/>
        </w:rPr>
        <w:t>(</w:t>
      </w:r>
      <w:r w:rsidRPr="007B5CD3">
        <w:rPr>
          <w:rFonts w:ascii="Corbel" w:hAnsi="Corbel"/>
          <w:snapToGrid w:val="0"/>
          <w:color w:val="000000"/>
          <w:sz w:val="22"/>
          <w:szCs w:val="22"/>
        </w:rPr>
        <w:t>training/competence</w:t>
      </w:r>
      <w:r w:rsidR="006D2FD0">
        <w:rPr>
          <w:rFonts w:ascii="Corbel" w:hAnsi="Corbel"/>
          <w:snapToGrid w:val="0"/>
          <w:color w:val="000000"/>
          <w:sz w:val="22"/>
          <w:szCs w:val="22"/>
        </w:rPr>
        <w:t>)</w:t>
      </w:r>
      <w:r w:rsidRPr="007B5CD3">
        <w:rPr>
          <w:rFonts w:ascii="Corbel" w:hAnsi="Corbel"/>
          <w:snapToGrid w:val="0"/>
          <w:color w:val="000000"/>
          <w:sz w:val="22"/>
          <w:szCs w:val="22"/>
        </w:rPr>
        <w:t xml:space="preserve"> folders.</w:t>
      </w:r>
    </w:p>
    <w:p w14:paraId="087ED8B0" w14:textId="77777777" w:rsidR="007419AE" w:rsidRDefault="007419AE" w:rsidP="0085009C">
      <w:pPr>
        <w:pStyle w:val="BodyText"/>
        <w:tabs>
          <w:tab w:val="num" w:pos="0"/>
        </w:tabs>
        <w:spacing w:after="0" w:line="276" w:lineRule="auto"/>
        <w:ind w:left="720"/>
        <w:jc w:val="both"/>
        <w:rPr>
          <w:rFonts w:ascii="Corbel" w:hAnsi="Corbel"/>
          <w:snapToGrid w:val="0"/>
          <w:color w:val="000000"/>
          <w:sz w:val="22"/>
          <w:szCs w:val="22"/>
        </w:rPr>
      </w:pPr>
    </w:p>
    <w:p w14:paraId="5A8C4EA9" w14:textId="77777777" w:rsidR="000947E8" w:rsidRDefault="000947E8" w:rsidP="0085009C">
      <w:pPr>
        <w:pStyle w:val="BodyText"/>
        <w:tabs>
          <w:tab w:val="num" w:pos="0"/>
        </w:tabs>
        <w:spacing w:after="0" w:line="276" w:lineRule="auto"/>
        <w:ind w:left="720"/>
        <w:jc w:val="both"/>
        <w:rPr>
          <w:rFonts w:ascii="Corbel" w:hAnsi="Corbel"/>
          <w:snapToGrid w:val="0"/>
          <w:color w:val="000000"/>
          <w:sz w:val="22"/>
          <w:szCs w:val="22"/>
        </w:rPr>
      </w:pPr>
    </w:p>
    <w:p w14:paraId="6643595F" w14:textId="58B6BB9A" w:rsidR="0085009C" w:rsidRPr="003E5A73"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27" w:name="_Toc180954900"/>
      <w:r w:rsidRPr="003E5A73">
        <w:rPr>
          <w:rFonts w:ascii="Corbel" w:hAnsi="Corbel"/>
          <w:b/>
          <w:sz w:val="24"/>
          <w:szCs w:val="24"/>
        </w:rPr>
        <w:t>Facilities and Environmental Conditions</w:t>
      </w:r>
      <w:bookmarkEnd w:id="27"/>
    </w:p>
    <w:p w14:paraId="3CD462D4" w14:textId="43A00592" w:rsidR="007419AE" w:rsidRPr="003E5A73" w:rsidRDefault="007419AE" w:rsidP="007419AE">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28" w:name="_Toc180954901"/>
      <w:r w:rsidRPr="003E5A73">
        <w:rPr>
          <w:rFonts w:ascii="Corbel" w:hAnsi="Corbel"/>
          <w:b/>
          <w:sz w:val="22"/>
          <w:szCs w:val="22"/>
        </w:rPr>
        <w:t>General</w:t>
      </w:r>
      <w:bookmarkEnd w:id="28"/>
    </w:p>
    <w:p w14:paraId="61B43C67" w14:textId="589FF9D6" w:rsidR="00A06662" w:rsidRPr="00A06662" w:rsidRDefault="00A06662" w:rsidP="00A06662">
      <w:pPr>
        <w:pStyle w:val="CPA"/>
        <w:spacing w:before="0" w:after="0" w:line="276" w:lineRule="auto"/>
        <w:ind w:left="720"/>
        <w:rPr>
          <w:rFonts w:ascii="Corbel" w:hAnsi="Corbel"/>
          <w:b w:val="0"/>
          <w:bCs/>
          <w:szCs w:val="22"/>
        </w:rPr>
      </w:pPr>
      <w:r w:rsidRPr="00A06662">
        <w:rPr>
          <w:rFonts w:ascii="Corbel" w:hAnsi="Corbel"/>
          <w:b w:val="0"/>
          <w:bCs/>
          <w:szCs w:val="22"/>
        </w:rPr>
        <w:t xml:space="preserve">The Laboratories provide a safe working environment for </w:t>
      </w:r>
      <w:r>
        <w:rPr>
          <w:rFonts w:ascii="Corbel" w:hAnsi="Corbel"/>
          <w:b w:val="0"/>
          <w:bCs/>
          <w:szCs w:val="22"/>
        </w:rPr>
        <w:t>staff and visitors</w:t>
      </w:r>
      <w:r w:rsidRPr="00A06662">
        <w:rPr>
          <w:rFonts w:ascii="Corbel" w:hAnsi="Corbel"/>
          <w:b w:val="0"/>
          <w:bCs/>
          <w:szCs w:val="22"/>
        </w:rPr>
        <w:t xml:space="preserve"> </w:t>
      </w:r>
      <w:r w:rsidR="00E369C0">
        <w:rPr>
          <w:rFonts w:ascii="Corbel" w:hAnsi="Corbel"/>
          <w:b w:val="0"/>
          <w:bCs/>
          <w:szCs w:val="22"/>
        </w:rPr>
        <w:t>(</w:t>
      </w:r>
      <w:r w:rsidRPr="00A06662">
        <w:rPr>
          <w:rFonts w:ascii="Corbel" w:hAnsi="Corbel"/>
          <w:b w:val="0"/>
          <w:bCs/>
          <w:szCs w:val="22"/>
        </w:rPr>
        <w:t>Trust Health &amp; Safety Management Arrangements Policy</w:t>
      </w:r>
      <w:r w:rsidR="00E369C0">
        <w:rPr>
          <w:rFonts w:ascii="Corbel" w:hAnsi="Corbel"/>
          <w:b w:val="0"/>
          <w:bCs/>
          <w:szCs w:val="22"/>
        </w:rPr>
        <w:t xml:space="preserve">) </w:t>
      </w:r>
      <w:r w:rsidR="00E369C0" w:rsidRPr="00A06662">
        <w:rPr>
          <w:rFonts w:ascii="Corbel" w:hAnsi="Corbel"/>
          <w:b w:val="0"/>
          <w:bCs/>
          <w:szCs w:val="22"/>
        </w:rPr>
        <w:t>[DOC2021</w:t>
      </w:r>
      <w:r w:rsidR="00E369C0">
        <w:rPr>
          <w:rFonts w:ascii="Corbel" w:hAnsi="Corbel"/>
          <w:b w:val="0"/>
          <w:bCs/>
          <w:szCs w:val="22"/>
        </w:rPr>
        <w:t>]</w:t>
      </w:r>
      <w:r w:rsidRPr="00A06662">
        <w:rPr>
          <w:rFonts w:ascii="Corbel" w:hAnsi="Corbel"/>
          <w:b w:val="0"/>
          <w:bCs/>
          <w:szCs w:val="22"/>
        </w:rPr>
        <w:t xml:space="preserve">. </w:t>
      </w:r>
      <w:r w:rsidR="00344149">
        <w:rPr>
          <w:rFonts w:ascii="Corbel" w:hAnsi="Corbel"/>
          <w:b w:val="0"/>
          <w:bCs/>
          <w:szCs w:val="22"/>
        </w:rPr>
        <w:t>Procedures</w:t>
      </w:r>
      <w:r w:rsidRPr="00A06662">
        <w:rPr>
          <w:rFonts w:ascii="Corbel" w:hAnsi="Corbel"/>
          <w:b w:val="0"/>
          <w:bCs/>
          <w:szCs w:val="22"/>
        </w:rPr>
        <w:t xml:space="preserve"> exist </w:t>
      </w:r>
      <w:r w:rsidR="00344149">
        <w:rPr>
          <w:rFonts w:ascii="Corbel" w:hAnsi="Corbel"/>
          <w:b w:val="0"/>
          <w:bCs/>
          <w:szCs w:val="22"/>
        </w:rPr>
        <w:t>to ensure guidance and safety of</w:t>
      </w:r>
      <w:r w:rsidRPr="00A06662">
        <w:rPr>
          <w:rFonts w:ascii="Corbel" w:hAnsi="Corbel"/>
          <w:b w:val="0"/>
          <w:bCs/>
          <w:szCs w:val="22"/>
        </w:rPr>
        <w:t xml:space="preserve"> visitors [DOC1420] </w:t>
      </w:r>
      <w:r w:rsidR="00344149">
        <w:rPr>
          <w:rFonts w:ascii="Corbel" w:hAnsi="Corbel"/>
          <w:b w:val="0"/>
          <w:bCs/>
          <w:szCs w:val="22"/>
        </w:rPr>
        <w:t>and contractors [MF 000 033]</w:t>
      </w:r>
      <w:r w:rsidRPr="00A06662">
        <w:rPr>
          <w:rFonts w:ascii="Corbel" w:hAnsi="Corbel"/>
          <w:b w:val="0"/>
          <w:bCs/>
          <w:szCs w:val="22"/>
        </w:rPr>
        <w:t>.</w:t>
      </w:r>
    </w:p>
    <w:p w14:paraId="415E8229" w14:textId="77777777" w:rsidR="00A06662" w:rsidRDefault="00A06662" w:rsidP="0092773F">
      <w:pPr>
        <w:pStyle w:val="CPA"/>
        <w:spacing w:before="0" w:after="0" w:line="276" w:lineRule="auto"/>
        <w:ind w:left="720"/>
        <w:rPr>
          <w:rFonts w:ascii="Corbel" w:hAnsi="Corbel"/>
          <w:b w:val="0"/>
          <w:bCs/>
          <w:szCs w:val="22"/>
        </w:rPr>
      </w:pPr>
    </w:p>
    <w:p w14:paraId="05DECF6A" w14:textId="646993F8" w:rsidR="007D7A56" w:rsidRDefault="007419AE" w:rsidP="0092773F">
      <w:pPr>
        <w:pStyle w:val="CPA"/>
        <w:spacing w:before="0" w:after="0" w:line="276" w:lineRule="auto"/>
        <w:ind w:left="720"/>
        <w:rPr>
          <w:rFonts w:ascii="Corbel" w:hAnsi="Corbel"/>
          <w:b w:val="0"/>
          <w:bCs/>
          <w:szCs w:val="22"/>
        </w:rPr>
      </w:pPr>
      <w:r w:rsidRPr="004A12E3">
        <w:rPr>
          <w:rFonts w:ascii="Corbel" w:hAnsi="Corbel"/>
          <w:b w:val="0"/>
          <w:bCs/>
          <w:szCs w:val="22"/>
        </w:rPr>
        <w:t>The Manchester Centre for Genomic Medicine</w:t>
      </w:r>
      <w:r w:rsidR="00F37E94">
        <w:rPr>
          <w:rFonts w:ascii="Corbel" w:hAnsi="Corbel"/>
          <w:b w:val="0"/>
          <w:bCs/>
          <w:szCs w:val="22"/>
        </w:rPr>
        <w:t xml:space="preserve"> (MCGM)</w:t>
      </w:r>
      <w:r w:rsidRPr="004A12E3">
        <w:rPr>
          <w:rFonts w:ascii="Corbel" w:hAnsi="Corbel"/>
          <w:b w:val="0"/>
          <w:bCs/>
          <w:szCs w:val="22"/>
        </w:rPr>
        <w:t xml:space="preserve"> occupies the 6</w:t>
      </w:r>
      <w:r w:rsidRPr="004A12E3">
        <w:rPr>
          <w:rFonts w:ascii="Corbel" w:hAnsi="Corbel"/>
          <w:b w:val="0"/>
          <w:bCs/>
          <w:szCs w:val="22"/>
          <w:vertAlign w:val="superscript"/>
        </w:rPr>
        <w:t>th</w:t>
      </w:r>
      <w:r>
        <w:rPr>
          <w:rFonts w:ascii="Corbel" w:hAnsi="Corbel"/>
          <w:b w:val="0"/>
          <w:bCs/>
          <w:szCs w:val="22"/>
        </w:rPr>
        <w:t xml:space="preserve"> floor of </w:t>
      </w:r>
      <w:r w:rsidR="003D5123">
        <w:rPr>
          <w:rFonts w:ascii="Corbel" w:hAnsi="Corbel"/>
          <w:b w:val="0"/>
          <w:bCs/>
          <w:szCs w:val="22"/>
        </w:rPr>
        <w:t xml:space="preserve">St Mary’s Hospital </w:t>
      </w:r>
      <w:r>
        <w:rPr>
          <w:rFonts w:ascii="Corbel" w:hAnsi="Corbel"/>
          <w:b w:val="0"/>
          <w:bCs/>
          <w:szCs w:val="22"/>
        </w:rPr>
        <w:t>[</w:t>
      </w:r>
      <w:r w:rsidRPr="009329CE">
        <w:rPr>
          <w:rFonts w:ascii="Corbel" w:hAnsi="Corbel"/>
          <w:b w:val="0"/>
          <w:bCs/>
          <w:szCs w:val="22"/>
        </w:rPr>
        <w:t>DOC24</w:t>
      </w:r>
      <w:r>
        <w:rPr>
          <w:rFonts w:ascii="Corbel" w:hAnsi="Corbel"/>
          <w:b w:val="0"/>
          <w:bCs/>
          <w:szCs w:val="22"/>
        </w:rPr>
        <w:t>]</w:t>
      </w:r>
      <w:r w:rsidRPr="004A12E3">
        <w:rPr>
          <w:rFonts w:ascii="Corbel" w:hAnsi="Corbel"/>
          <w:b w:val="0"/>
          <w:bCs/>
          <w:szCs w:val="22"/>
        </w:rPr>
        <w:t>. S</w:t>
      </w:r>
      <w:r w:rsidR="00F37E94">
        <w:rPr>
          <w:rFonts w:ascii="Corbel" w:hAnsi="Corbel"/>
          <w:b w:val="0"/>
          <w:bCs/>
          <w:szCs w:val="22"/>
        </w:rPr>
        <w:t>amples for the NW GLH Manchester and Willink Laboratory</w:t>
      </w:r>
      <w:r w:rsidRPr="004A12E3">
        <w:rPr>
          <w:rFonts w:ascii="Corbel" w:hAnsi="Corbel"/>
          <w:b w:val="0"/>
          <w:bCs/>
          <w:szCs w:val="22"/>
        </w:rPr>
        <w:t xml:space="preserve"> are delivered to the </w:t>
      </w:r>
      <w:r w:rsidR="00F37E94">
        <w:rPr>
          <w:rFonts w:ascii="Corbel" w:hAnsi="Corbel"/>
          <w:b w:val="0"/>
          <w:bCs/>
          <w:szCs w:val="22"/>
        </w:rPr>
        <w:t>MCGM</w:t>
      </w:r>
      <w:r w:rsidRPr="004A12E3">
        <w:rPr>
          <w:rFonts w:ascii="Corbel" w:hAnsi="Corbel"/>
          <w:b w:val="0"/>
          <w:bCs/>
          <w:szCs w:val="22"/>
        </w:rPr>
        <w:t xml:space="preserve"> </w:t>
      </w:r>
      <w:r>
        <w:rPr>
          <w:rFonts w:ascii="Corbel" w:hAnsi="Corbel"/>
          <w:b w:val="0"/>
          <w:bCs/>
          <w:szCs w:val="22"/>
        </w:rPr>
        <w:t>Sample Reception [</w:t>
      </w:r>
      <w:r w:rsidR="007D7A56">
        <w:rPr>
          <w:rFonts w:ascii="Corbel" w:hAnsi="Corbel"/>
          <w:b w:val="0"/>
          <w:bCs/>
          <w:szCs w:val="22"/>
        </w:rPr>
        <w:t>DOC4854</w:t>
      </w:r>
      <w:r>
        <w:rPr>
          <w:rFonts w:ascii="Corbel" w:hAnsi="Corbel"/>
          <w:b w:val="0"/>
          <w:bCs/>
          <w:szCs w:val="22"/>
        </w:rPr>
        <w:t>].</w:t>
      </w:r>
      <w:r w:rsidR="0092773F">
        <w:rPr>
          <w:rFonts w:ascii="Corbel" w:hAnsi="Corbel"/>
          <w:b w:val="0"/>
          <w:bCs/>
          <w:szCs w:val="22"/>
        </w:rPr>
        <w:t xml:space="preserve"> </w:t>
      </w:r>
      <w:r w:rsidR="007D7A56" w:rsidRPr="007D7A56">
        <w:rPr>
          <w:rFonts w:ascii="Corbel" w:hAnsi="Corbel"/>
          <w:b w:val="0"/>
          <w:bCs/>
          <w:szCs w:val="22"/>
        </w:rPr>
        <w:t>The Trust holds a contract with Sodexo to provide building and environment maintenance, cleaning, and some equipment maintenance and service.</w:t>
      </w:r>
    </w:p>
    <w:p w14:paraId="3C59D588" w14:textId="77777777" w:rsidR="007D7A56" w:rsidRDefault="007D7A56" w:rsidP="0092773F">
      <w:pPr>
        <w:pStyle w:val="CPA"/>
        <w:spacing w:before="0" w:after="0" w:line="276" w:lineRule="auto"/>
        <w:ind w:left="720"/>
        <w:rPr>
          <w:rFonts w:ascii="Corbel" w:hAnsi="Corbel"/>
          <w:b w:val="0"/>
          <w:bCs/>
          <w:szCs w:val="22"/>
        </w:rPr>
      </w:pPr>
    </w:p>
    <w:p w14:paraId="6A1FA1D8" w14:textId="7A076BF7" w:rsidR="009D30B8" w:rsidRPr="0092773F" w:rsidRDefault="009D30B8" w:rsidP="0092773F">
      <w:pPr>
        <w:pStyle w:val="CPA"/>
        <w:spacing w:before="0" w:after="0" w:line="276" w:lineRule="auto"/>
        <w:ind w:left="720"/>
        <w:rPr>
          <w:rFonts w:ascii="Corbel" w:hAnsi="Corbel"/>
          <w:b w:val="0"/>
          <w:bCs/>
          <w:szCs w:val="22"/>
        </w:rPr>
      </w:pPr>
      <w:r w:rsidRPr="0092773F">
        <w:rPr>
          <w:rFonts w:ascii="Corbel" w:hAnsi="Corbel"/>
          <w:b w:val="0"/>
          <w:bCs/>
          <w:szCs w:val="22"/>
        </w:rPr>
        <w:t xml:space="preserve">The Oncology Cytogenetics Laboratory occupies </w:t>
      </w:r>
      <w:r w:rsidR="0092773F">
        <w:rPr>
          <w:rFonts w:ascii="Corbel" w:hAnsi="Corbel"/>
          <w:b w:val="0"/>
          <w:bCs/>
          <w:szCs w:val="22"/>
        </w:rPr>
        <w:t>a</w:t>
      </w:r>
      <w:r w:rsidRPr="0092773F">
        <w:rPr>
          <w:rFonts w:ascii="Corbel" w:hAnsi="Corbel"/>
          <w:b w:val="0"/>
          <w:bCs/>
          <w:szCs w:val="22"/>
        </w:rPr>
        <w:t xml:space="preserve"> 2nd floor</w:t>
      </w:r>
      <w:r w:rsidR="0092773F">
        <w:rPr>
          <w:rFonts w:ascii="Corbel" w:hAnsi="Corbel"/>
          <w:b w:val="0"/>
          <w:bCs/>
          <w:szCs w:val="22"/>
        </w:rPr>
        <w:t xml:space="preserve"> area</w:t>
      </w:r>
      <w:r w:rsidRPr="0092773F">
        <w:rPr>
          <w:rFonts w:ascii="Corbel" w:hAnsi="Corbel"/>
          <w:b w:val="0"/>
          <w:bCs/>
          <w:szCs w:val="22"/>
        </w:rPr>
        <w:t xml:space="preserve"> of The Christie Hospital</w:t>
      </w:r>
      <w:r w:rsidR="0092773F">
        <w:rPr>
          <w:rFonts w:ascii="Corbel" w:hAnsi="Corbel"/>
          <w:b w:val="0"/>
          <w:bCs/>
          <w:szCs w:val="22"/>
        </w:rPr>
        <w:t>, above the Wilmslow Road entrance</w:t>
      </w:r>
      <w:r w:rsidRPr="0092773F">
        <w:rPr>
          <w:rFonts w:ascii="Corbel" w:hAnsi="Corbel"/>
          <w:b w:val="0"/>
          <w:bCs/>
          <w:szCs w:val="22"/>
        </w:rPr>
        <w:t xml:space="preserve">. Samples are delivered to </w:t>
      </w:r>
      <w:r w:rsidR="0092773F" w:rsidRPr="0092773F">
        <w:rPr>
          <w:rFonts w:ascii="Corbel" w:hAnsi="Corbel"/>
          <w:b w:val="0"/>
          <w:bCs/>
          <w:szCs w:val="22"/>
        </w:rPr>
        <w:t>the laboratory via the Pathology sample reception</w:t>
      </w:r>
      <w:r w:rsidR="007D7A56">
        <w:rPr>
          <w:rFonts w:ascii="Corbel" w:hAnsi="Corbel"/>
          <w:b w:val="0"/>
          <w:bCs/>
          <w:szCs w:val="22"/>
        </w:rPr>
        <w:t xml:space="preserve"> [</w:t>
      </w:r>
      <w:r w:rsidR="007D7A56" w:rsidRPr="007D7A56">
        <w:rPr>
          <w:rFonts w:ascii="Corbel" w:hAnsi="Corbel"/>
          <w:b w:val="0"/>
          <w:bCs/>
          <w:szCs w:val="22"/>
        </w:rPr>
        <w:t>DOC6378]</w:t>
      </w:r>
      <w:r w:rsidR="0092773F" w:rsidRPr="0092773F">
        <w:rPr>
          <w:rFonts w:ascii="Corbel" w:hAnsi="Corbel"/>
          <w:b w:val="0"/>
          <w:bCs/>
          <w:szCs w:val="22"/>
        </w:rPr>
        <w:t>.</w:t>
      </w:r>
      <w:r w:rsidR="007D7A56">
        <w:rPr>
          <w:rFonts w:ascii="Corbel" w:hAnsi="Corbel"/>
          <w:b w:val="0"/>
          <w:bCs/>
          <w:szCs w:val="22"/>
        </w:rPr>
        <w:t xml:space="preserve"> </w:t>
      </w:r>
      <w:r w:rsidR="000A71A6">
        <w:rPr>
          <w:rFonts w:ascii="Corbel" w:hAnsi="Corbel"/>
          <w:b w:val="0"/>
          <w:bCs/>
          <w:szCs w:val="22"/>
        </w:rPr>
        <w:t xml:space="preserve">MFT has an </w:t>
      </w:r>
      <w:r w:rsidR="007D7A56" w:rsidRPr="007D7A56">
        <w:rPr>
          <w:rFonts w:ascii="Corbel" w:hAnsi="Corbel"/>
          <w:b w:val="0"/>
          <w:bCs/>
          <w:szCs w:val="22"/>
        </w:rPr>
        <w:t xml:space="preserve">SLA </w:t>
      </w:r>
      <w:r w:rsidR="000A71A6">
        <w:rPr>
          <w:rFonts w:ascii="Corbel" w:hAnsi="Corbel"/>
          <w:b w:val="0"/>
          <w:bCs/>
          <w:szCs w:val="22"/>
        </w:rPr>
        <w:t xml:space="preserve">in place </w:t>
      </w:r>
      <w:r w:rsidR="007D7A56">
        <w:rPr>
          <w:rFonts w:ascii="Corbel" w:hAnsi="Corbel"/>
          <w:b w:val="0"/>
          <w:bCs/>
          <w:szCs w:val="22"/>
        </w:rPr>
        <w:t xml:space="preserve">with The Christie Hospital </w:t>
      </w:r>
      <w:r w:rsidR="007D7A56" w:rsidRPr="007D7A56">
        <w:rPr>
          <w:rFonts w:ascii="Corbel" w:hAnsi="Corbel"/>
          <w:b w:val="0"/>
          <w:bCs/>
          <w:szCs w:val="22"/>
        </w:rPr>
        <w:t>in for maintenance of estates and facilities.</w:t>
      </w:r>
    </w:p>
    <w:p w14:paraId="7FB94589" w14:textId="77777777" w:rsidR="00F37E94" w:rsidRDefault="00F37E94" w:rsidP="0092773F">
      <w:pPr>
        <w:pStyle w:val="CPA"/>
        <w:spacing w:before="0" w:after="0" w:line="276" w:lineRule="auto"/>
        <w:ind w:left="720"/>
        <w:rPr>
          <w:rFonts w:ascii="Corbel" w:hAnsi="Corbel"/>
          <w:b w:val="0"/>
          <w:bCs/>
          <w:szCs w:val="22"/>
        </w:rPr>
      </w:pPr>
    </w:p>
    <w:p w14:paraId="36E510D7" w14:textId="6E7EA12F" w:rsidR="00E36A74" w:rsidRPr="00E36A74" w:rsidRDefault="007D7A56" w:rsidP="00A65C5B">
      <w:pPr>
        <w:pStyle w:val="CPA"/>
        <w:spacing w:before="0" w:after="0" w:line="276" w:lineRule="auto"/>
        <w:ind w:left="720"/>
        <w:rPr>
          <w:rFonts w:ascii="Corbel" w:hAnsi="Corbel"/>
          <w:b w:val="0"/>
          <w:bCs/>
          <w:szCs w:val="22"/>
        </w:rPr>
      </w:pPr>
      <w:r w:rsidRPr="007D7A56">
        <w:rPr>
          <w:rFonts w:ascii="Corbel" w:hAnsi="Corbel"/>
          <w:b w:val="0"/>
          <w:bCs/>
          <w:szCs w:val="22"/>
        </w:rPr>
        <w:t>Each site has a safe working environment, which is functional and well maintained, and in accordance with relevant legislation.</w:t>
      </w:r>
      <w:r>
        <w:rPr>
          <w:rFonts w:ascii="Corbel" w:hAnsi="Corbel"/>
          <w:b w:val="0"/>
          <w:bCs/>
          <w:szCs w:val="22"/>
        </w:rPr>
        <w:t xml:space="preserve"> Office areas are cleaned </w:t>
      </w:r>
      <w:r w:rsidR="000A71A6">
        <w:rPr>
          <w:rFonts w:ascii="Corbel" w:hAnsi="Corbel"/>
          <w:b w:val="0"/>
          <w:bCs/>
          <w:szCs w:val="22"/>
        </w:rPr>
        <w:t>by contractors</w:t>
      </w:r>
      <w:r>
        <w:rPr>
          <w:rFonts w:ascii="Corbel" w:hAnsi="Corbel"/>
          <w:b w:val="0"/>
          <w:bCs/>
          <w:szCs w:val="22"/>
        </w:rPr>
        <w:t xml:space="preserve"> and there are </w:t>
      </w:r>
      <w:r w:rsidR="000A71A6">
        <w:rPr>
          <w:rFonts w:ascii="Corbel" w:hAnsi="Corbel"/>
          <w:b w:val="0"/>
          <w:bCs/>
          <w:szCs w:val="22"/>
        </w:rPr>
        <w:t xml:space="preserve">staff </w:t>
      </w:r>
      <w:r>
        <w:rPr>
          <w:rFonts w:ascii="Corbel" w:hAnsi="Corbel"/>
          <w:b w:val="0"/>
          <w:bCs/>
          <w:szCs w:val="22"/>
        </w:rPr>
        <w:t>cleaning schedules for laboratory areas. S</w:t>
      </w:r>
      <w:r w:rsidR="0092773F" w:rsidRPr="0092773F">
        <w:rPr>
          <w:rFonts w:ascii="Corbel" w:hAnsi="Corbel"/>
          <w:b w:val="0"/>
          <w:bCs/>
          <w:szCs w:val="22"/>
        </w:rPr>
        <w:t>eparate office and laboratory space is provided with defined areas</w:t>
      </w:r>
      <w:r w:rsidR="000A71A6">
        <w:rPr>
          <w:rFonts w:ascii="Corbel" w:hAnsi="Corbel"/>
          <w:b w:val="0"/>
          <w:bCs/>
          <w:szCs w:val="22"/>
        </w:rPr>
        <w:t xml:space="preserve">. </w:t>
      </w:r>
      <w:r w:rsidR="00A65C5B" w:rsidRPr="000247C5">
        <w:rPr>
          <w:rFonts w:ascii="Corbel" w:hAnsi="Corbel"/>
          <w:b w:val="0"/>
          <w:bCs/>
          <w:szCs w:val="22"/>
        </w:rPr>
        <w:t>Temperature/humidity dependent areas and equipment are monitored</w:t>
      </w:r>
      <w:r w:rsidR="003E5A73">
        <w:rPr>
          <w:rFonts w:ascii="Corbel" w:hAnsi="Corbel"/>
          <w:b w:val="0"/>
          <w:bCs/>
          <w:szCs w:val="22"/>
        </w:rPr>
        <w:t>;</w:t>
      </w:r>
      <w:r w:rsidR="00A65C5B">
        <w:rPr>
          <w:rFonts w:ascii="Corbel" w:hAnsi="Corbel"/>
          <w:b w:val="0"/>
          <w:bCs/>
          <w:szCs w:val="22"/>
        </w:rPr>
        <w:t xml:space="preserve"> Kelsius monitoring at MCGM [DOC4211] and paper records at the Christie laboratory site [DOC6419]. </w:t>
      </w:r>
      <w:r w:rsidR="007B6A2B" w:rsidRPr="007D7A56">
        <w:rPr>
          <w:rFonts w:ascii="Corbel" w:hAnsi="Corbel"/>
          <w:b w:val="0"/>
          <w:bCs/>
          <w:szCs w:val="22"/>
        </w:rPr>
        <w:t xml:space="preserve">Curatorship </w:t>
      </w:r>
      <w:r w:rsidR="009D1091">
        <w:rPr>
          <w:rFonts w:ascii="Corbel" w:hAnsi="Corbel"/>
          <w:b w:val="0"/>
          <w:bCs/>
          <w:szCs w:val="22"/>
        </w:rPr>
        <w:t xml:space="preserve">[DOC2031, DOC4884] </w:t>
      </w:r>
      <w:r w:rsidR="007B6A2B" w:rsidRPr="007D7A56">
        <w:rPr>
          <w:rFonts w:ascii="Corbel" w:hAnsi="Corbel"/>
          <w:b w:val="0"/>
          <w:bCs/>
          <w:szCs w:val="22"/>
        </w:rPr>
        <w:t>and stock control</w:t>
      </w:r>
      <w:r w:rsidR="009D1091">
        <w:rPr>
          <w:rFonts w:ascii="Corbel" w:hAnsi="Corbel"/>
          <w:b w:val="0"/>
          <w:bCs/>
          <w:szCs w:val="22"/>
        </w:rPr>
        <w:t xml:space="preserve"> [DOC2108, DOC6369]</w:t>
      </w:r>
      <w:r w:rsidR="007B6A2B" w:rsidRPr="007D7A56">
        <w:rPr>
          <w:rFonts w:ascii="Corbel" w:hAnsi="Corbel"/>
          <w:b w:val="0"/>
          <w:bCs/>
          <w:szCs w:val="22"/>
        </w:rPr>
        <w:t xml:space="preserve"> ensures that laboratory areas and equipment are clean and operational</w:t>
      </w:r>
      <w:r w:rsidR="009D1091">
        <w:rPr>
          <w:rFonts w:ascii="Corbel" w:hAnsi="Corbel"/>
          <w:b w:val="0"/>
          <w:bCs/>
          <w:szCs w:val="22"/>
        </w:rPr>
        <w:t>.</w:t>
      </w:r>
      <w:r w:rsidR="00E36A74">
        <w:rPr>
          <w:rFonts w:ascii="Corbel" w:hAnsi="Corbel"/>
          <w:b w:val="0"/>
          <w:bCs/>
          <w:szCs w:val="22"/>
        </w:rPr>
        <w:t xml:space="preserve"> </w:t>
      </w:r>
      <w:r w:rsidR="00E36A74" w:rsidRPr="00E36A74">
        <w:rPr>
          <w:rFonts w:ascii="Corbel" w:hAnsi="Corbel"/>
          <w:b w:val="0"/>
          <w:bCs/>
          <w:szCs w:val="22"/>
        </w:rPr>
        <w:t>Regular Health &amp; Safety audits are carried out.</w:t>
      </w:r>
    </w:p>
    <w:p w14:paraId="09281C6A" w14:textId="77777777" w:rsidR="007B6A2B" w:rsidRDefault="007B6A2B" w:rsidP="0085009C">
      <w:pPr>
        <w:pStyle w:val="BodyText"/>
        <w:tabs>
          <w:tab w:val="num" w:pos="0"/>
        </w:tabs>
        <w:spacing w:after="0" w:line="276" w:lineRule="auto"/>
        <w:ind w:left="720"/>
        <w:jc w:val="both"/>
        <w:rPr>
          <w:rFonts w:ascii="Corbel" w:hAnsi="Corbel"/>
          <w:snapToGrid w:val="0"/>
          <w:color w:val="000000"/>
          <w:sz w:val="22"/>
          <w:szCs w:val="22"/>
        </w:rPr>
      </w:pPr>
    </w:p>
    <w:p w14:paraId="2CAB7501" w14:textId="73F5F94A" w:rsidR="007419AE" w:rsidRPr="003E5A73" w:rsidRDefault="007419AE" w:rsidP="007419AE">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29" w:name="_Toc180954902"/>
      <w:r w:rsidRPr="003E5A73">
        <w:rPr>
          <w:rFonts w:ascii="Corbel" w:hAnsi="Corbel"/>
          <w:b/>
          <w:sz w:val="22"/>
          <w:szCs w:val="22"/>
        </w:rPr>
        <w:t>Facility Controls</w:t>
      </w:r>
      <w:bookmarkEnd w:id="29"/>
    </w:p>
    <w:p w14:paraId="1821F97A" w14:textId="1E353D8F" w:rsidR="000247C5" w:rsidRPr="000247C5" w:rsidRDefault="000247C5" w:rsidP="000247C5">
      <w:pPr>
        <w:pStyle w:val="CPA"/>
        <w:spacing w:before="0" w:after="0" w:line="276" w:lineRule="auto"/>
        <w:ind w:left="720"/>
        <w:rPr>
          <w:rFonts w:ascii="Corbel" w:hAnsi="Corbel"/>
          <w:b w:val="0"/>
          <w:bCs/>
          <w:szCs w:val="22"/>
        </w:rPr>
      </w:pPr>
      <w:r w:rsidRPr="000247C5">
        <w:rPr>
          <w:rFonts w:ascii="Corbel" w:hAnsi="Corbel"/>
          <w:b w:val="0"/>
          <w:bCs/>
          <w:szCs w:val="22"/>
        </w:rPr>
        <w:t xml:space="preserve">Access to the </w:t>
      </w:r>
      <w:r>
        <w:rPr>
          <w:rFonts w:ascii="Corbel" w:hAnsi="Corbel"/>
          <w:b w:val="0"/>
          <w:bCs/>
          <w:szCs w:val="22"/>
        </w:rPr>
        <w:t>two sites</w:t>
      </w:r>
      <w:r w:rsidRPr="000247C5">
        <w:rPr>
          <w:rFonts w:ascii="Corbel" w:hAnsi="Corbel"/>
          <w:b w:val="0"/>
          <w:bCs/>
          <w:szCs w:val="22"/>
        </w:rPr>
        <w:t xml:space="preserve"> is limited to authorised staff only using proximity cards</w:t>
      </w:r>
      <w:r w:rsidR="00A06662">
        <w:rPr>
          <w:rFonts w:ascii="Corbel" w:hAnsi="Corbel"/>
          <w:b w:val="0"/>
          <w:bCs/>
          <w:szCs w:val="22"/>
        </w:rPr>
        <w:t xml:space="preserve"> (</w:t>
      </w:r>
      <w:r w:rsidR="00ED6DAB">
        <w:rPr>
          <w:rFonts w:ascii="Corbel" w:hAnsi="Corbel"/>
          <w:b w:val="0"/>
          <w:bCs/>
          <w:szCs w:val="22"/>
        </w:rPr>
        <w:t>managed by the Trusts</w:t>
      </w:r>
      <w:r w:rsidR="00A06662">
        <w:rPr>
          <w:rFonts w:ascii="Corbel" w:hAnsi="Corbel"/>
          <w:b w:val="0"/>
          <w:bCs/>
          <w:szCs w:val="22"/>
        </w:rPr>
        <w:t>) to ensure safety, quality</w:t>
      </w:r>
      <w:r w:rsidR="00855683">
        <w:rPr>
          <w:rFonts w:ascii="Corbel" w:hAnsi="Corbel"/>
          <w:b w:val="0"/>
          <w:bCs/>
          <w:szCs w:val="22"/>
        </w:rPr>
        <w:t>,</w:t>
      </w:r>
      <w:r w:rsidR="00A06662">
        <w:rPr>
          <w:rFonts w:ascii="Corbel" w:hAnsi="Corbel"/>
          <w:b w:val="0"/>
          <w:bCs/>
          <w:szCs w:val="22"/>
        </w:rPr>
        <w:t xml:space="preserve"> and confidentiality</w:t>
      </w:r>
      <w:r w:rsidRPr="000247C5">
        <w:rPr>
          <w:rFonts w:ascii="Corbel" w:hAnsi="Corbel"/>
          <w:b w:val="0"/>
          <w:bCs/>
          <w:szCs w:val="22"/>
        </w:rPr>
        <w:t xml:space="preserve">. Laboratory information systems which contain patient </w:t>
      </w:r>
      <w:r w:rsidRPr="000247C5">
        <w:rPr>
          <w:rFonts w:ascii="Corbel" w:hAnsi="Corbel"/>
          <w:b w:val="0"/>
          <w:bCs/>
          <w:szCs w:val="22"/>
        </w:rPr>
        <w:lastRenderedPageBreak/>
        <w:t>information are access controlled using usernames and passwords and appropriate access/permission levels</w:t>
      </w:r>
      <w:r w:rsidR="00ED6DAB">
        <w:rPr>
          <w:rFonts w:ascii="Corbel" w:hAnsi="Corbel"/>
          <w:b w:val="0"/>
          <w:bCs/>
          <w:szCs w:val="22"/>
        </w:rPr>
        <w:t xml:space="preserve"> (see 7.6.3)</w:t>
      </w:r>
      <w:r w:rsidR="00D87540">
        <w:rPr>
          <w:rFonts w:ascii="Corbel" w:hAnsi="Corbel"/>
          <w:b w:val="0"/>
          <w:bCs/>
          <w:szCs w:val="22"/>
        </w:rPr>
        <w:t xml:space="preserve"> </w:t>
      </w:r>
      <w:r w:rsidR="00ED6DAB">
        <w:rPr>
          <w:rFonts w:ascii="Corbel" w:hAnsi="Corbel"/>
          <w:b w:val="0"/>
          <w:bCs/>
          <w:szCs w:val="22"/>
        </w:rPr>
        <w:t>[DOC3115]</w:t>
      </w:r>
      <w:r w:rsidRPr="000247C5">
        <w:rPr>
          <w:rFonts w:ascii="Corbel" w:hAnsi="Corbel"/>
          <w:b w:val="0"/>
          <w:bCs/>
          <w:szCs w:val="22"/>
        </w:rPr>
        <w:t>.</w:t>
      </w:r>
    </w:p>
    <w:p w14:paraId="01393C95" w14:textId="77777777" w:rsidR="000247C5" w:rsidRDefault="000247C5" w:rsidP="000247C5">
      <w:pPr>
        <w:pStyle w:val="CPA"/>
        <w:spacing w:before="0" w:after="0" w:line="276" w:lineRule="auto"/>
        <w:ind w:left="720"/>
        <w:rPr>
          <w:rFonts w:ascii="Corbel" w:hAnsi="Corbel"/>
          <w:b w:val="0"/>
          <w:bCs/>
          <w:szCs w:val="22"/>
        </w:rPr>
      </w:pPr>
    </w:p>
    <w:p w14:paraId="59A8392B" w14:textId="23A5B131" w:rsidR="000247C5" w:rsidRPr="000247C5" w:rsidRDefault="000247C5" w:rsidP="000247C5">
      <w:pPr>
        <w:pStyle w:val="CPA"/>
        <w:spacing w:before="0" w:after="0" w:line="276" w:lineRule="auto"/>
        <w:ind w:left="720"/>
        <w:rPr>
          <w:rFonts w:ascii="Corbel" w:hAnsi="Corbel"/>
          <w:b w:val="0"/>
          <w:bCs/>
          <w:szCs w:val="22"/>
        </w:rPr>
      </w:pPr>
      <w:r w:rsidRPr="000247C5">
        <w:rPr>
          <w:rFonts w:ascii="Corbel" w:hAnsi="Corbel"/>
          <w:b w:val="0"/>
          <w:bCs/>
          <w:szCs w:val="22"/>
        </w:rPr>
        <w:t>Standard operating procedures and separated working areas for certain laboratory activities</w:t>
      </w:r>
      <w:r w:rsidR="00F1244F">
        <w:rPr>
          <w:rFonts w:ascii="Corbel" w:hAnsi="Corbel"/>
          <w:b w:val="0"/>
          <w:bCs/>
          <w:szCs w:val="22"/>
        </w:rPr>
        <w:t xml:space="preserve"> </w:t>
      </w:r>
      <w:r w:rsidR="00F1244F" w:rsidRPr="000247C5">
        <w:rPr>
          <w:rFonts w:ascii="Corbel" w:hAnsi="Corbel"/>
          <w:b w:val="0"/>
          <w:bCs/>
          <w:szCs w:val="22"/>
        </w:rPr>
        <w:t>mitigate cross-contamination of samples/products where applicable</w:t>
      </w:r>
      <w:r w:rsidR="00F1244F">
        <w:rPr>
          <w:rFonts w:ascii="Corbel" w:hAnsi="Corbel"/>
          <w:b w:val="0"/>
          <w:bCs/>
          <w:szCs w:val="22"/>
        </w:rPr>
        <w:t xml:space="preserve"> to ensure quality and safety. For example, </w:t>
      </w:r>
      <w:r w:rsidR="00972CCE">
        <w:rPr>
          <w:rFonts w:ascii="Corbel" w:hAnsi="Corbel"/>
          <w:b w:val="0"/>
          <w:bCs/>
          <w:szCs w:val="22"/>
        </w:rPr>
        <w:t xml:space="preserve">office only and laboratory only areas, </w:t>
      </w:r>
      <w:r>
        <w:rPr>
          <w:rFonts w:ascii="Corbel" w:hAnsi="Corbel"/>
          <w:b w:val="0"/>
          <w:bCs/>
          <w:szCs w:val="22"/>
        </w:rPr>
        <w:t>pre-PCR and post-PCR</w:t>
      </w:r>
      <w:r w:rsidR="00E54916">
        <w:rPr>
          <w:rFonts w:ascii="Corbel" w:hAnsi="Corbel"/>
          <w:b w:val="0"/>
          <w:bCs/>
          <w:szCs w:val="22"/>
        </w:rPr>
        <w:t>,</w:t>
      </w:r>
      <w:r w:rsidR="00F1244F">
        <w:rPr>
          <w:rFonts w:ascii="Corbel" w:hAnsi="Corbel"/>
          <w:b w:val="0"/>
          <w:bCs/>
          <w:szCs w:val="22"/>
        </w:rPr>
        <w:t xml:space="preserve"> clearly defined and separate cell culture rooms,</w:t>
      </w:r>
      <w:r w:rsidR="00E54916">
        <w:rPr>
          <w:rFonts w:ascii="Corbel" w:hAnsi="Corbel"/>
          <w:b w:val="0"/>
          <w:bCs/>
          <w:szCs w:val="22"/>
        </w:rPr>
        <w:t xml:space="preserve"> </w:t>
      </w:r>
      <w:r w:rsidR="00F1244F">
        <w:rPr>
          <w:rFonts w:ascii="Corbel" w:hAnsi="Corbel"/>
          <w:b w:val="0"/>
          <w:bCs/>
          <w:szCs w:val="22"/>
        </w:rPr>
        <w:t xml:space="preserve">use of </w:t>
      </w:r>
      <w:r w:rsidR="00E54916">
        <w:rPr>
          <w:rFonts w:ascii="Corbel" w:hAnsi="Corbel"/>
          <w:b w:val="0"/>
          <w:bCs/>
          <w:szCs w:val="22"/>
        </w:rPr>
        <w:t>biological safety cabinets</w:t>
      </w:r>
      <w:r w:rsidR="00F1244F">
        <w:rPr>
          <w:rFonts w:ascii="Corbel" w:hAnsi="Corbel"/>
          <w:b w:val="0"/>
          <w:bCs/>
          <w:szCs w:val="22"/>
        </w:rPr>
        <w:t xml:space="preserve"> and fume hoods. </w:t>
      </w:r>
      <w:r w:rsidR="00E54916">
        <w:rPr>
          <w:rFonts w:ascii="Corbel" w:hAnsi="Corbel"/>
          <w:b w:val="0"/>
          <w:bCs/>
          <w:szCs w:val="22"/>
        </w:rPr>
        <w:t>Waste disposal streams are controlled [DOC2064</w:t>
      </w:r>
      <w:r w:rsidR="003E3277">
        <w:rPr>
          <w:rFonts w:ascii="Corbel" w:hAnsi="Corbel"/>
          <w:b w:val="0"/>
          <w:bCs/>
          <w:szCs w:val="22"/>
        </w:rPr>
        <w:t xml:space="preserve">, </w:t>
      </w:r>
      <w:r w:rsidR="003E3277" w:rsidRPr="003E3277">
        <w:rPr>
          <w:rFonts w:ascii="Corbel" w:hAnsi="Corbel"/>
          <w:b w:val="0"/>
          <w:bCs/>
          <w:szCs w:val="22"/>
        </w:rPr>
        <w:t>DOC6553</w:t>
      </w:r>
      <w:r w:rsidR="00E54916">
        <w:rPr>
          <w:rFonts w:ascii="Corbel" w:hAnsi="Corbel"/>
          <w:b w:val="0"/>
          <w:bCs/>
          <w:szCs w:val="22"/>
        </w:rPr>
        <w:t>].</w:t>
      </w:r>
      <w:r w:rsidR="00A65C5B">
        <w:rPr>
          <w:rFonts w:ascii="Corbel" w:hAnsi="Corbel"/>
          <w:b w:val="0"/>
          <w:bCs/>
          <w:szCs w:val="22"/>
        </w:rPr>
        <w:t xml:space="preserve"> The Health and Safety Policy [DOC2021] and COSHH</w:t>
      </w:r>
      <w:r w:rsidR="00F1244F">
        <w:rPr>
          <w:rFonts w:ascii="Corbel" w:hAnsi="Corbel"/>
          <w:b w:val="0"/>
          <w:bCs/>
          <w:szCs w:val="22"/>
        </w:rPr>
        <w:t xml:space="preserve"> [DOC2325, DOC6485]</w:t>
      </w:r>
      <w:r w:rsidR="00A65C5B">
        <w:rPr>
          <w:rFonts w:ascii="Corbel" w:hAnsi="Corbel"/>
          <w:b w:val="0"/>
          <w:bCs/>
          <w:szCs w:val="22"/>
        </w:rPr>
        <w:t xml:space="preserve"> ensures that staff are aware of safety procedures, facilities, and devices, including maintenance.</w:t>
      </w:r>
    </w:p>
    <w:p w14:paraId="46B60F4B" w14:textId="77777777" w:rsidR="000247C5" w:rsidRDefault="000247C5" w:rsidP="000247C5">
      <w:pPr>
        <w:pStyle w:val="CPA"/>
        <w:spacing w:before="0" w:after="0" w:line="276" w:lineRule="auto"/>
        <w:ind w:left="720"/>
        <w:rPr>
          <w:rFonts w:ascii="Corbel" w:hAnsi="Corbel"/>
          <w:b w:val="0"/>
          <w:bCs/>
          <w:szCs w:val="22"/>
        </w:rPr>
      </w:pPr>
    </w:p>
    <w:p w14:paraId="3258E185" w14:textId="0AFA68F6" w:rsidR="000247C5" w:rsidRPr="000247C5" w:rsidRDefault="000247C5" w:rsidP="00A06662">
      <w:pPr>
        <w:pStyle w:val="CPA"/>
        <w:spacing w:before="0" w:after="0" w:line="276" w:lineRule="auto"/>
        <w:ind w:left="720"/>
        <w:rPr>
          <w:rFonts w:ascii="Corbel" w:hAnsi="Corbel"/>
          <w:b w:val="0"/>
          <w:bCs/>
          <w:szCs w:val="22"/>
        </w:rPr>
      </w:pPr>
      <w:r w:rsidRPr="000247C5">
        <w:rPr>
          <w:rFonts w:ascii="Corbel" w:hAnsi="Corbel"/>
          <w:b w:val="0"/>
          <w:bCs/>
          <w:szCs w:val="22"/>
        </w:rPr>
        <w:t xml:space="preserve">Safety facilities and/or devices are provided and regularly </w:t>
      </w:r>
      <w:r w:rsidR="00DC5305">
        <w:rPr>
          <w:rFonts w:ascii="Corbel" w:hAnsi="Corbel"/>
          <w:b w:val="0"/>
          <w:bCs/>
          <w:szCs w:val="22"/>
        </w:rPr>
        <w:t>checked/</w:t>
      </w:r>
      <w:r w:rsidRPr="000247C5">
        <w:rPr>
          <w:rFonts w:ascii="Corbel" w:hAnsi="Corbel"/>
          <w:b w:val="0"/>
          <w:bCs/>
          <w:szCs w:val="22"/>
        </w:rPr>
        <w:t>tested</w:t>
      </w:r>
      <w:r w:rsidR="00855683">
        <w:rPr>
          <w:rFonts w:ascii="Corbel" w:hAnsi="Corbel"/>
          <w:b w:val="0"/>
          <w:bCs/>
          <w:szCs w:val="22"/>
        </w:rPr>
        <w:t xml:space="preserve"> to ensure they are functional and in a reliable condition</w:t>
      </w:r>
      <w:r w:rsidR="00DC5305">
        <w:rPr>
          <w:rFonts w:ascii="Corbel" w:hAnsi="Corbel"/>
          <w:b w:val="0"/>
          <w:bCs/>
          <w:szCs w:val="22"/>
        </w:rPr>
        <w:t xml:space="preserve">, for example, fire alarm and extinguishers, gas alarms, first aid boxes and eye wash stations, </w:t>
      </w:r>
      <w:r w:rsidR="00A06662">
        <w:rPr>
          <w:rFonts w:ascii="Corbel" w:hAnsi="Corbel"/>
          <w:b w:val="0"/>
          <w:bCs/>
          <w:szCs w:val="22"/>
        </w:rPr>
        <w:t xml:space="preserve">and </w:t>
      </w:r>
      <w:r w:rsidR="00DC5305">
        <w:rPr>
          <w:rFonts w:ascii="Corbel" w:hAnsi="Corbel"/>
          <w:b w:val="0"/>
          <w:bCs/>
          <w:szCs w:val="22"/>
        </w:rPr>
        <w:t>electrical safety checks.</w:t>
      </w:r>
      <w:r w:rsidR="00A06662">
        <w:rPr>
          <w:rFonts w:ascii="Corbel" w:hAnsi="Corbel"/>
          <w:b w:val="0"/>
          <w:bCs/>
          <w:szCs w:val="22"/>
        </w:rPr>
        <w:t xml:space="preserve"> </w:t>
      </w:r>
      <w:r w:rsidRPr="000247C5">
        <w:rPr>
          <w:rFonts w:ascii="Corbel" w:hAnsi="Corbel"/>
          <w:b w:val="0"/>
          <w:bCs/>
          <w:szCs w:val="22"/>
        </w:rPr>
        <w:t xml:space="preserve">Regular Health &amp; Safety audits are </w:t>
      </w:r>
      <w:r w:rsidR="00855683">
        <w:rPr>
          <w:rFonts w:ascii="Corbel" w:hAnsi="Corbel"/>
          <w:b w:val="0"/>
          <w:bCs/>
          <w:szCs w:val="22"/>
        </w:rPr>
        <w:t xml:space="preserve">also </w:t>
      </w:r>
      <w:r w:rsidRPr="000247C5">
        <w:rPr>
          <w:rFonts w:ascii="Corbel" w:hAnsi="Corbel"/>
          <w:b w:val="0"/>
          <w:bCs/>
          <w:szCs w:val="22"/>
        </w:rPr>
        <w:t>carried out to check and monitor environmental conditions and facilities which include estate condition, lighting, noise, ventilation, electrical safety, safety devices etc.</w:t>
      </w:r>
    </w:p>
    <w:p w14:paraId="200BCD3C" w14:textId="77777777" w:rsidR="0011464C" w:rsidRPr="007419AE" w:rsidRDefault="0011464C" w:rsidP="007419AE">
      <w:pPr>
        <w:pStyle w:val="CPA"/>
        <w:spacing w:before="0" w:after="0" w:line="276" w:lineRule="auto"/>
        <w:ind w:left="720"/>
        <w:rPr>
          <w:rFonts w:ascii="Corbel" w:hAnsi="Corbel"/>
          <w:b w:val="0"/>
          <w:bCs/>
          <w:szCs w:val="22"/>
        </w:rPr>
      </w:pPr>
    </w:p>
    <w:p w14:paraId="573EF207" w14:textId="7C597A19" w:rsidR="007419AE" w:rsidRPr="003E5A73" w:rsidRDefault="007419AE" w:rsidP="007419AE">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30" w:name="_Toc180954903"/>
      <w:r w:rsidRPr="003E5A73">
        <w:rPr>
          <w:rFonts w:ascii="Corbel" w:hAnsi="Corbel"/>
          <w:b/>
          <w:sz w:val="22"/>
          <w:szCs w:val="22"/>
        </w:rPr>
        <w:t>Storage Facilities</w:t>
      </w:r>
      <w:bookmarkEnd w:id="30"/>
    </w:p>
    <w:p w14:paraId="3DAC314B" w14:textId="2B252748" w:rsidR="00EB4C67" w:rsidRPr="00453B71" w:rsidRDefault="007419AE" w:rsidP="00453B71">
      <w:pPr>
        <w:pStyle w:val="CPA"/>
        <w:spacing w:before="0" w:after="0" w:line="276" w:lineRule="auto"/>
        <w:ind w:left="720"/>
        <w:rPr>
          <w:rFonts w:ascii="Corbel" w:hAnsi="Corbel"/>
          <w:b w:val="0"/>
          <w:bCs/>
          <w:iCs/>
          <w:szCs w:val="22"/>
        </w:rPr>
      </w:pPr>
      <w:r w:rsidRPr="004A12E3">
        <w:rPr>
          <w:rFonts w:ascii="Corbel" w:hAnsi="Corbel"/>
          <w:b w:val="0"/>
          <w:bCs/>
          <w:szCs w:val="22"/>
        </w:rPr>
        <w:t xml:space="preserve">Facilities exist within the </w:t>
      </w:r>
      <w:r w:rsidR="003D61AE">
        <w:rPr>
          <w:rFonts w:ascii="Corbel" w:hAnsi="Corbel"/>
          <w:b w:val="0"/>
          <w:bCs/>
          <w:szCs w:val="22"/>
        </w:rPr>
        <w:t>L</w:t>
      </w:r>
      <w:r w:rsidRPr="004A12E3">
        <w:rPr>
          <w:rFonts w:ascii="Corbel" w:hAnsi="Corbel"/>
          <w:b w:val="0"/>
          <w:bCs/>
          <w:szCs w:val="22"/>
        </w:rPr>
        <w:t>aborator</w:t>
      </w:r>
      <w:r w:rsidR="003D61AE">
        <w:rPr>
          <w:rFonts w:ascii="Corbel" w:hAnsi="Corbel"/>
          <w:b w:val="0"/>
          <w:bCs/>
          <w:szCs w:val="22"/>
        </w:rPr>
        <w:t>ies</w:t>
      </w:r>
      <w:r w:rsidRPr="004A12E3">
        <w:rPr>
          <w:rFonts w:ascii="Corbel" w:hAnsi="Corbel"/>
          <w:b w:val="0"/>
          <w:bCs/>
          <w:szCs w:val="22"/>
        </w:rPr>
        <w:t xml:space="preserve"> for storage</w:t>
      </w:r>
      <w:r>
        <w:rPr>
          <w:rFonts w:ascii="Corbel" w:hAnsi="Corbel"/>
          <w:b w:val="0"/>
          <w:bCs/>
          <w:szCs w:val="22"/>
        </w:rPr>
        <w:t xml:space="preserve"> of materials</w:t>
      </w:r>
      <w:r w:rsidRPr="004A12E3">
        <w:rPr>
          <w:rFonts w:ascii="Corbel" w:hAnsi="Corbel"/>
          <w:b w:val="0"/>
          <w:bCs/>
          <w:szCs w:val="22"/>
        </w:rPr>
        <w:t xml:space="preserve"> in accordance with national legislation</w:t>
      </w:r>
      <w:r w:rsidR="00397F38">
        <w:rPr>
          <w:rFonts w:ascii="Corbel" w:hAnsi="Corbel"/>
          <w:b w:val="0"/>
          <w:bCs/>
          <w:szCs w:val="22"/>
        </w:rPr>
        <w:t xml:space="preserve"> and to ensure safety and/or continuing integrity</w:t>
      </w:r>
      <w:r w:rsidR="007B07CA">
        <w:rPr>
          <w:rFonts w:ascii="Corbel" w:hAnsi="Corbel"/>
          <w:b w:val="0"/>
          <w:bCs/>
          <w:szCs w:val="22"/>
        </w:rPr>
        <w:t>. Storage, maintenance, and disposal procedures (as appropriate) are described for</w:t>
      </w:r>
      <w:r>
        <w:rPr>
          <w:rFonts w:ascii="Corbel" w:hAnsi="Corbel"/>
          <w:b w:val="0"/>
          <w:bCs/>
          <w:szCs w:val="22"/>
        </w:rPr>
        <w:t xml:space="preserve"> </w:t>
      </w:r>
      <w:r w:rsidR="00397F38">
        <w:rPr>
          <w:rFonts w:ascii="Corbel" w:hAnsi="Corbel"/>
          <w:b w:val="0"/>
          <w:bCs/>
          <w:szCs w:val="22"/>
        </w:rPr>
        <w:t>documents and</w:t>
      </w:r>
      <w:r>
        <w:rPr>
          <w:rFonts w:ascii="Corbel" w:hAnsi="Corbel"/>
          <w:b w:val="0"/>
          <w:bCs/>
          <w:szCs w:val="22"/>
        </w:rPr>
        <w:t xml:space="preserve"> records [DOC1279],</w:t>
      </w:r>
      <w:r w:rsidRPr="004A12E3">
        <w:rPr>
          <w:rFonts w:ascii="Corbel" w:hAnsi="Corbel"/>
          <w:b w:val="0"/>
          <w:bCs/>
          <w:szCs w:val="22"/>
        </w:rPr>
        <w:t xml:space="preserve"> clinical material </w:t>
      </w:r>
      <w:r>
        <w:rPr>
          <w:rFonts w:ascii="Corbel" w:hAnsi="Corbel"/>
          <w:b w:val="0"/>
          <w:bCs/>
          <w:szCs w:val="22"/>
        </w:rPr>
        <w:t xml:space="preserve">[DOC1464], </w:t>
      </w:r>
      <w:r w:rsidR="00397F38">
        <w:rPr>
          <w:rFonts w:ascii="Corbel" w:hAnsi="Corbel"/>
          <w:b w:val="0"/>
          <w:bCs/>
          <w:szCs w:val="22"/>
        </w:rPr>
        <w:t xml:space="preserve">chemicals and </w:t>
      </w:r>
      <w:r>
        <w:rPr>
          <w:rFonts w:ascii="Corbel" w:hAnsi="Corbel"/>
          <w:b w:val="0"/>
          <w:bCs/>
          <w:szCs w:val="22"/>
        </w:rPr>
        <w:t>hazardous substances</w:t>
      </w:r>
      <w:r w:rsidRPr="006743F3">
        <w:rPr>
          <w:rFonts w:ascii="Corbel" w:hAnsi="Corbel"/>
          <w:b w:val="0"/>
          <w:bCs/>
          <w:szCs w:val="22"/>
        </w:rPr>
        <w:t xml:space="preserve"> [</w:t>
      </w:r>
      <w:r>
        <w:rPr>
          <w:rFonts w:ascii="Corbel" w:hAnsi="Corbel"/>
          <w:b w:val="0"/>
          <w:bCs/>
          <w:szCs w:val="22"/>
        </w:rPr>
        <w:t xml:space="preserve">DOC2021, </w:t>
      </w:r>
      <w:r w:rsidRPr="006743F3">
        <w:rPr>
          <w:rFonts w:ascii="Corbel" w:hAnsi="Corbel"/>
          <w:b w:val="0"/>
          <w:bCs/>
          <w:szCs w:val="22"/>
        </w:rPr>
        <w:t>DOC2022</w:t>
      </w:r>
      <w:r w:rsidR="00397F38">
        <w:rPr>
          <w:rFonts w:ascii="Corbel" w:hAnsi="Corbel"/>
          <w:b w:val="0"/>
          <w:bCs/>
          <w:szCs w:val="22"/>
        </w:rPr>
        <w:t>, DOC2023, DOC1507</w:t>
      </w:r>
      <w:r w:rsidRPr="006743F3">
        <w:rPr>
          <w:rFonts w:ascii="Corbel" w:hAnsi="Corbel"/>
          <w:b w:val="0"/>
          <w:bCs/>
          <w:szCs w:val="22"/>
        </w:rPr>
        <w:t>]</w:t>
      </w:r>
      <w:r>
        <w:rPr>
          <w:rFonts w:ascii="Corbel" w:hAnsi="Corbel"/>
          <w:b w:val="0"/>
          <w:bCs/>
          <w:iCs/>
          <w:szCs w:val="22"/>
        </w:rPr>
        <w:t xml:space="preserve">, </w:t>
      </w:r>
      <w:r w:rsidR="00397F38">
        <w:rPr>
          <w:rFonts w:ascii="Corbel" w:hAnsi="Corbel"/>
          <w:b w:val="0"/>
          <w:bCs/>
          <w:iCs/>
          <w:szCs w:val="22"/>
        </w:rPr>
        <w:t>equipment [</w:t>
      </w:r>
      <w:r w:rsidR="007B07CA">
        <w:rPr>
          <w:rFonts w:ascii="Corbel" w:hAnsi="Corbel"/>
          <w:b w:val="0"/>
          <w:bCs/>
          <w:iCs/>
          <w:szCs w:val="22"/>
        </w:rPr>
        <w:t>DOC2107, DOC6428</w:t>
      </w:r>
      <w:r w:rsidR="00397F38">
        <w:rPr>
          <w:rFonts w:ascii="Corbel" w:hAnsi="Corbel"/>
          <w:b w:val="0"/>
          <w:bCs/>
          <w:iCs/>
          <w:szCs w:val="22"/>
        </w:rPr>
        <w:t xml:space="preserve">], </w:t>
      </w:r>
      <w:r>
        <w:rPr>
          <w:rFonts w:ascii="Corbel" w:hAnsi="Corbel"/>
          <w:b w:val="0"/>
          <w:bCs/>
          <w:szCs w:val="22"/>
        </w:rPr>
        <w:t>reagents</w:t>
      </w:r>
      <w:r w:rsidR="00397F38">
        <w:rPr>
          <w:rFonts w:ascii="Corbel" w:hAnsi="Corbel"/>
          <w:b w:val="0"/>
          <w:bCs/>
          <w:szCs w:val="22"/>
        </w:rPr>
        <w:t xml:space="preserve"> and consumables</w:t>
      </w:r>
      <w:r w:rsidRPr="006743F3">
        <w:rPr>
          <w:rFonts w:ascii="Corbel" w:hAnsi="Corbel"/>
          <w:b w:val="0"/>
          <w:bCs/>
          <w:szCs w:val="22"/>
        </w:rPr>
        <w:t xml:space="preserve"> [DOC2025</w:t>
      </w:r>
      <w:r w:rsidR="007B07CA">
        <w:rPr>
          <w:rFonts w:ascii="Corbel" w:hAnsi="Corbel"/>
          <w:b w:val="0"/>
          <w:bCs/>
          <w:szCs w:val="22"/>
        </w:rPr>
        <w:t>, DOC6369, DOC6382</w:t>
      </w:r>
      <w:r w:rsidRPr="006743F3">
        <w:rPr>
          <w:rFonts w:ascii="Corbel" w:hAnsi="Corbel"/>
          <w:b w:val="0"/>
          <w:bCs/>
          <w:szCs w:val="22"/>
        </w:rPr>
        <w:t>]</w:t>
      </w:r>
      <w:r w:rsidR="003E5A73">
        <w:rPr>
          <w:rFonts w:ascii="Corbel" w:hAnsi="Corbel"/>
          <w:b w:val="0"/>
          <w:bCs/>
          <w:szCs w:val="22"/>
        </w:rPr>
        <w:t>,</w:t>
      </w:r>
      <w:r>
        <w:rPr>
          <w:rFonts w:ascii="Corbel" w:hAnsi="Corbel"/>
          <w:b w:val="0"/>
          <w:bCs/>
          <w:iCs/>
          <w:szCs w:val="22"/>
        </w:rPr>
        <w:t xml:space="preserve"> and </w:t>
      </w:r>
      <w:r w:rsidRPr="004A12E3">
        <w:rPr>
          <w:rFonts w:ascii="Corbel" w:hAnsi="Corbel"/>
          <w:b w:val="0"/>
          <w:bCs/>
          <w:szCs w:val="22"/>
        </w:rPr>
        <w:t xml:space="preserve">waste material </w:t>
      </w:r>
      <w:r>
        <w:rPr>
          <w:rFonts w:ascii="Corbel" w:hAnsi="Corbel"/>
          <w:b w:val="0"/>
          <w:bCs/>
          <w:szCs w:val="22"/>
        </w:rPr>
        <w:t>[</w:t>
      </w:r>
      <w:r w:rsidRPr="003D1AD7">
        <w:rPr>
          <w:rFonts w:ascii="Corbel" w:hAnsi="Corbel"/>
          <w:b w:val="0"/>
          <w:bCs/>
          <w:szCs w:val="22"/>
        </w:rPr>
        <w:t>DOC2064</w:t>
      </w:r>
      <w:r w:rsidR="00453B71">
        <w:rPr>
          <w:rFonts w:ascii="Corbel" w:hAnsi="Corbel"/>
          <w:b w:val="0"/>
          <w:bCs/>
          <w:szCs w:val="22"/>
        </w:rPr>
        <w:t>, DOC6553</w:t>
      </w:r>
      <w:r>
        <w:rPr>
          <w:rFonts w:ascii="Corbel" w:hAnsi="Corbel"/>
          <w:b w:val="0"/>
          <w:bCs/>
          <w:szCs w:val="22"/>
        </w:rPr>
        <w:t>].</w:t>
      </w:r>
      <w:r w:rsidR="00453B71">
        <w:rPr>
          <w:rFonts w:ascii="Corbel" w:hAnsi="Corbel"/>
          <w:b w:val="0"/>
          <w:bCs/>
          <w:iCs/>
          <w:szCs w:val="22"/>
        </w:rPr>
        <w:t xml:space="preserve"> </w:t>
      </w:r>
      <w:r w:rsidR="00EB4C67" w:rsidRPr="00EB4C67">
        <w:rPr>
          <w:rFonts w:ascii="Corbel" w:hAnsi="Corbel"/>
          <w:b w:val="0"/>
          <w:bCs/>
          <w:szCs w:val="22"/>
        </w:rPr>
        <w:t>There is dedicated onsite storage facilities for flammable reagents, acids &amp; solvents</w:t>
      </w:r>
      <w:r w:rsidR="00453B71">
        <w:rPr>
          <w:rFonts w:ascii="Corbel" w:hAnsi="Corbel"/>
          <w:b w:val="0"/>
          <w:bCs/>
          <w:szCs w:val="22"/>
        </w:rPr>
        <w:t>, where required</w:t>
      </w:r>
      <w:r w:rsidR="00EB4C67" w:rsidRPr="00EB4C67">
        <w:rPr>
          <w:rFonts w:ascii="Corbel" w:hAnsi="Corbel"/>
          <w:b w:val="0"/>
          <w:bCs/>
          <w:szCs w:val="22"/>
        </w:rPr>
        <w:t xml:space="preserve">. Secure offsite document storage to maintain retention of </w:t>
      </w:r>
      <w:r w:rsidR="00453B71">
        <w:rPr>
          <w:rFonts w:ascii="Corbel" w:hAnsi="Corbel"/>
          <w:b w:val="0"/>
          <w:bCs/>
          <w:szCs w:val="22"/>
        </w:rPr>
        <w:t xml:space="preserve">NW GLH </w:t>
      </w:r>
      <w:r w:rsidR="00EB4C67" w:rsidRPr="00EB4C67">
        <w:rPr>
          <w:rFonts w:ascii="Corbel" w:hAnsi="Corbel"/>
          <w:b w:val="0"/>
          <w:bCs/>
          <w:szCs w:val="22"/>
        </w:rPr>
        <w:t>records for appropriate timescales is provided by Restore</w:t>
      </w:r>
      <w:r w:rsidR="000C61ED">
        <w:rPr>
          <w:rFonts w:ascii="Corbel" w:hAnsi="Corbel"/>
          <w:b w:val="0"/>
          <w:bCs/>
          <w:szCs w:val="22"/>
        </w:rPr>
        <w:t xml:space="preserve"> [MP 000 080]</w:t>
      </w:r>
      <w:r w:rsidR="00EB4C67" w:rsidRPr="00EB4C67">
        <w:rPr>
          <w:rFonts w:ascii="Corbel" w:hAnsi="Corbel"/>
          <w:b w:val="0"/>
          <w:bCs/>
          <w:szCs w:val="22"/>
        </w:rPr>
        <w:t>.</w:t>
      </w:r>
    </w:p>
    <w:p w14:paraId="28D3C6AC" w14:textId="77777777" w:rsidR="00EB4C67" w:rsidRPr="00453B71" w:rsidRDefault="00EB4C67" w:rsidP="00453B71">
      <w:pPr>
        <w:pStyle w:val="CPA"/>
        <w:spacing w:before="0" w:after="0" w:line="276" w:lineRule="auto"/>
        <w:ind w:left="720"/>
        <w:rPr>
          <w:rFonts w:ascii="Corbel" w:hAnsi="Corbel"/>
          <w:b w:val="0"/>
          <w:bCs/>
          <w:szCs w:val="22"/>
        </w:rPr>
      </w:pPr>
    </w:p>
    <w:p w14:paraId="21639629" w14:textId="059DC389" w:rsidR="007419AE" w:rsidRPr="003E5A73" w:rsidRDefault="007419AE" w:rsidP="007419AE">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31" w:name="_Toc180954904"/>
      <w:r w:rsidRPr="003E5A73">
        <w:rPr>
          <w:rFonts w:ascii="Corbel" w:hAnsi="Corbel"/>
          <w:b/>
          <w:sz w:val="22"/>
          <w:szCs w:val="22"/>
        </w:rPr>
        <w:t>Personnel Facilities</w:t>
      </w:r>
      <w:bookmarkEnd w:id="31"/>
    </w:p>
    <w:p w14:paraId="3B93D5A6" w14:textId="7A4CBB27" w:rsidR="00DA5BF3" w:rsidRDefault="00FD33C3" w:rsidP="00DA5BF3">
      <w:pPr>
        <w:pStyle w:val="CPA"/>
        <w:spacing w:before="0" w:after="0" w:line="276" w:lineRule="auto"/>
        <w:ind w:left="720"/>
        <w:rPr>
          <w:rFonts w:ascii="Corbel" w:hAnsi="Corbel"/>
          <w:b w:val="0"/>
          <w:bCs/>
          <w:szCs w:val="22"/>
        </w:rPr>
      </w:pPr>
      <w:r>
        <w:rPr>
          <w:rFonts w:ascii="Corbel" w:hAnsi="Corbel"/>
          <w:b w:val="0"/>
          <w:bCs/>
          <w:szCs w:val="22"/>
        </w:rPr>
        <w:t>F</w:t>
      </w:r>
      <w:r w:rsidR="007419AE" w:rsidRPr="007419AE">
        <w:rPr>
          <w:rFonts w:ascii="Corbel" w:hAnsi="Corbel"/>
          <w:b w:val="0"/>
          <w:bCs/>
          <w:szCs w:val="22"/>
        </w:rPr>
        <w:t>acilities are provided for staff</w:t>
      </w:r>
      <w:r w:rsidR="00DA5BF3">
        <w:rPr>
          <w:rFonts w:ascii="Corbel" w:hAnsi="Corbel"/>
          <w:b w:val="0"/>
          <w:bCs/>
          <w:szCs w:val="22"/>
        </w:rPr>
        <w:t xml:space="preserve"> </w:t>
      </w:r>
      <w:r w:rsidR="00DA5BF3" w:rsidRPr="007419AE">
        <w:rPr>
          <w:rFonts w:ascii="Corbel" w:hAnsi="Corbel"/>
          <w:b w:val="0"/>
          <w:bCs/>
          <w:szCs w:val="22"/>
        </w:rPr>
        <w:t>[DOC473]</w:t>
      </w:r>
      <w:r w:rsidR="007419AE" w:rsidRPr="007419AE">
        <w:rPr>
          <w:rFonts w:ascii="Corbel" w:hAnsi="Corbel"/>
          <w:b w:val="0"/>
          <w:bCs/>
          <w:szCs w:val="22"/>
        </w:rPr>
        <w:t xml:space="preserve"> including secure locker or drawer space, toilet</w:t>
      </w:r>
      <w:r w:rsidR="00DA5BF3">
        <w:rPr>
          <w:rFonts w:ascii="Corbel" w:hAnsi="Corbel"/>
          <w:b w:val="0"/>
          <w:bCs/>
          <w:szCs w:val="22"/>
        </w:rPr>
        <w:t xml:space="preserve">s, </w:t>
      </w:r>
      <w:r w:rsidR="007419AE" w:rsidRPr="007419AE">
        <w:rPr>
          <w:rFonts w:ascii="Corbel" w:hAnsi="Corbel"/>
          <w:b w:val="0"/>
          <w:bCs/>
          <w:szCs w:val="22"/>
        </w:rPr>
        <w:t>shower facilities</w:t>
      </w:r>
      <w:r w:rsidR="00DA5BF3">
        <w:rPr>
          <w:rFonts w:ascii="Corbel" w:hAnsi="Corbel"/>
          <w:b w:val="0"/>
          <w:bCs/>
          <w:szCs w:val="22"/>
        </w:rPr>
        <w:t xml:space="preserve"> (</w:t>
      </w:r>
      <w:r w:rsidR="003E5A73">
        <w:rPr>
          <w:rFonts w:ascii="Corbel" w:hAnsi="Corbel"/>
          <w:b w:val="0"/>
          <w:bCs/>
          <w:szCs w:val="22"/>
        </w:rPr>
        <w:t>SMH</w:t>
      </w:r>
      <w:r w:rsidR="00DA5BF3">
        <w:rPr>
          <w:rFonts w:ascii="Corbel" w:hAnsi="Corbel"/>
          <w:b w:val="0"/>
          <w:bCs/>
          <w:szCs w:val="22"/>
        </w:rPr>
        <w:t>)</w:t>
      </w:r>
      <w:r w:rsidR="007419AE" w:rsidRPr="007419AE">
        <w:rPr>
          <w:rFonts w:ascii="Corbel" w:hAnsi="Corbel"/>
          <w:b w:val="0"/>
          <w:bCs/>
          <w:szCs w:val="22"/>
        </w:rPr>
        <w:t xml:space="preserve">, basic catering facilities </w:t>
      </w:r>
      <w:r>
        <w:rPr>
          <w:rFonts w:ascii="Corbel" w:hAnsi="Corbel"/>
          <w:b w:val="0"/>
          <w:bCs/>
          <w:szCs w:val="22"/>
        </w:rPr>
        <w:t>(beverage bays and</w:t>
      </w:r>
      <w:r w:rsidR="00DA5BF3">
        <w:rPr>
          <w:rFonts w:ascii="Corbel" w:hAnsi="Corbel"/>
          <w:b w:val="0"/>
          <w:bCs/>
          <w:szCs w:val="22"/>
        </w:rPr>
        <w:t>/or</w:t>
      </w:r>
      <w:r w:rsidR="007419AE" w:rsidRPr="007419AE">
        <w:rPr>
          <w:rFonts w:ascii="Corbel" w:hAnsi="Corbel"/>
          <w:b w:val="0"/>
          <w:bCs/>
          <w:szCs w:val="22"/>
        </w:rPr>
        <w:t xml:space="preserve"> a staff room</w:t>
      </w:r>
      <w:r>
        <w:rPr>
          <w:rFonts w:ascii="Corbel" w:hAnsi="Corbel"/>
          <w:b w:val="0"/>
          <w:bCs/>
          <w:szCs w:val="22"/>
        </w:rPr>
        <w:t xml:space="preserve"> with a supply of drinking water)</w:t>
      </w:r>
      <w:r w:rsidR="00DA5BF3">
        <w:rPr>
          <w:rFonts w:ascii="Corbel" w:hAnsi="Corbel"/>
          <w:b w:val="0"/>
          <w:bCs/>
          <w:szCs w:val="22"/>
        </w:rPr>
        <w:t>, access to meeting rooms,</w:t>
      </w:r>
      <w:r w:rsidR="007419AE" w:rsidRPr="007419AE">
        <w:rPr>
          <w:rFonts w:ascii="Corbel" w:hAnsi="Corbel"/>
          <w:b w:val="0"/>
          <w:bCs/>
          <w:szCs w:val="22"/>
        </w:rPr>
        <w:t xml:space="preserve"> and access to the hospital cafeteria, cafes</w:t>
      </w:r>
      <w:r>
        <w:rPr>
          <w:rFonts w:ascii="Corbel" w:hAnsi="Corbel"/>
          <w:b w:val="0"/>
          <w:bCs/>
          <w:szCs w:val="22"/>
        </w:rPr>
        <w:t>,</w:t>
      </w:r>
      <w:r w:rsidR="007419AE" w:rsidRPr="007419AE">
        <w:rPr>
          <w:rFonts w:ascii="Corbel" w:hAnsi="Corbel"/>
          <w:b w:val="0"/>
          <w:bCs/>
          <w:szCs w:val="22"/>
        </w:rPr>
        <w:t xml:space="preserve"> and shops</w:t>
      </w:r>
      <w:r w:rsidR="00DA5BF3">
        <w:rPr>
          <w:rFonts w:ascii="Corbel" w:hAnsi="Corbel"/>
          <w:b w:val="0"/>
          <w:bCs/>
          <w:szCs w:val="22"/>
        </w:rPr>
        <w:t>.</w:t>
      </w:r>
      <w:r w:rsidR="007419AE" w:rsidRPr="007419AE">
        <w:rPr>
          <w:rFonts w:ascii="Corbel" w:hAnsi="Corbel"/>
          <w:b w:val="0"/>
          <w:bCs/>
          <w:szCs w:val="22"/>
        </w:rPr>
        <w:t xml:space="preserve"> </w:t>
      </w:r>
      <w:r w:rsidR="00DA5BF3">
        <w:rPr>
          <w:rFonts w:ascii="Corbel" w:hAnsi="Corbel"/>
          <w:b w:val="0"/>
          <w:bCs/>
          <w:szCs w:val="22"/>
        </w:rPr>
        <w:t>Other</w:t>
      </w:r>
      <w:r w:rsidR="00453B71" w:rsidRPr="007419AE">
        <w:rPr>
          <w:rFonts w:ascii="Corbel" w:hAnsi="Corbel"/>
          <w:b w:val="0"/>
          <w:bCs/>
          <w:szCs w:val="22"/>
        </w:rPr>
        <w:t xml:space="preserve"> facilities </w:t>
      </w:r>
      <w:r w:rsidR="00DA5BF3">
        <w:rPr>
          <w:rFonts w:ascii="Corbel" w:hAnsi="Corbel"/>
          <w:b w:val="0"/>
          <w:bCs/>
          <w:szCs w:val="22"/>
        </w:rPr>
        <w:t xml:space="preserve">are provided as appropriate including </w:t>
      </w:r>
      <w:r w:rsidR="00453B71" w:rsidRPr="007419AE">
        <w:rPr>
          <w:rFonts w:ascii="Corbel" w:hAnsi="Corbel"/>
          <w:b w:val="0"/>
          <w:bCs/>
          <w:szCs w:val="22"/>
        </w:rPr>
        <w:t xml:space="preserve">computer facilities and </w:t>
      </w:r>
      <w:r w:rsidR="00DA5BF3" w:rsidRPr="007419AE">
        <w:rPr>
          <w:rFonts w:ascii="Corbel" w:hAnsi="Corbel"/>
          <w:b w:val="0"/>
          <w:bCs/>
          <w:szCs w:val="22"/>
        </w:rPr>
        <w:t>safety equipment (PPE)</w:t>
      </w:r>
      <w:r w:rsidR="00DA5BF3">
        <w:rPr>
          <w:rFonts w:ascii="Corbel" w:hAnsi="Corbel"/>
          <w:b w:val="0"/>
          <w:bCs/>
          <w:szCs w:val="22"/>
        </w:rPr>
        <w:t>.</w:t>
      </w:r>
    </w:p>
    <w:p w14:paraId="46178273" w14:textId="77777777" w:rsidR="00453B71" w:rsidRPr="007419AE" w:rsidRDefault="00453B71" w:rsidP="007419AE">
      <w:pPr>
        <w:pStyle w:val="CPA"/>
        <w:spacing w:before="0" w:after="0" w:line="276" w:lineRule="auto"/>
        <w:ind w:left="720"/>
        <w:rPr>
          <w:rFonts w:ascii="Corbel" w:hAnsi="Corbel"/>
          <w:b w:val="0"/>
          <w:bCs/>
          <w:szCs w:val="22"/>
        </w:rPr>
      </w:pPr>
    </w:p>
    <w:p w14:paraId="6E95139F" w14:textId="096695A8" w:rsidR="007419AE" w:rsidRPr="003E5A73" w:rsidRDefault="007419AE" w:rsidP="007419AE">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32" w:name="_Toc180954905"/>
      <w:r w:rsidRPr="003E5A73">
        <w:rPr>
          <w:rFonts w:ascii="Corbel" w:hAnsi="Corbel"/>
          <w:b/>
          <w:sz w:val="22"/>
          <w:szCs w:val="22"/>
        </w:rPr>
        <w:t>Sample Collection Facilities</w:t>
      </w:r>
      <w:bookmarkEnd w:id="32"/>
    </w:p>
    <w:p w14:paraId="4831800C" w14:textId="6D8AE7F7" w:rsidR="007419AE" w:rsidRPr="007419AE" w:rsidRDefault="007419AE" w:rsidP="007419AE">
      <w:pPr>
        <w:pStyle w:val="CPA"/>
        <w:spacing w:before="0" w:after="0" w:line="276" w:lineRule="auto"/>
        <w:ind w:left="720"/>
        <w:rPr>
          <w:rFonts w:ascii="Corbel" w:hAnsi="Corbel"/>
          <w:b w:val="0"/>
          <w:bCs/>
          <w:szCs w:val="22"/>
        </w:rPr>
      </w:pPr>
      <w:r w:rsidRPr="007419AE">
        <w:rPr>
          <w:rFonts w:ascii="Corbel" w:hAnsi="Corbel"/>
          <w:b w:val="0"/>
          <w:bCs/>
          <w:szCs w:val="22"/>
        </w:rPr>
        <w:t xml:space="preserve">The </w:t>
      </w:r>
      <w:r w:rsidR="00494F8F">
        <w:rPr>
          <w:rFonts w:ascii="Corbel" w:hAnsi="Corbel"/>
          <w:b w:val="0"/>
          <w:bCs/>
          <w:szCs w:val="22"/>
        </w:rPr>
        <w:t>Laboratories</w:t>
      </w:r>
      <w:r w:rsidRPr="007419AE">
        <w:rPr>
          <w:rFonts w:ascii="Corbel" w:hAnsi="Corbel"/>
          <w:b w:val="0"/>
          <w:bCs/>
          <w:szCs w:val="22"/>
        </w:rPr>
        <w:t xml:space="preserve"> do not offer facilities for patient sample collection.</w:t>
      </w:r>
    </w:p>
    <w:p w14:paraId="63F64B6D" w14:textId="77777777" w:rsidR="0085009C" w:rsidRPr="007419AE" w:rsidRDefault="0085009C" w:rsidP="007419AE">
      <w:pPr>
        <w:pStyle w:val="CPA"/>
        <w:spacing w:before="0" w:after="0" w:line="276" w:lineRule="auto"/>
        <w:ind w:left="720"/>
        <w:rPr>
          <w:rFonts w:ascii="Corbel" w:hAnsi="Corbel"/>
          <w:b w:val="0"/>
          <w:bCs/>
          <w:szCs w:val="22"/>
        </w:rPr>
      </w:pPr>
    </w:p>
    <w:p w14:paraId="6D573A49" w14:textId="77777777" w:rsidR="007419AE" w:rsidRDefault="007419AE" w:rsidP="0085009C">
      <w:pPr>
        <w:pStyle w:val="BodyText"/>
        <w:tabs>
          <w:tab w:val="num" w:pos="0"/>
        </w:tabs>
        <w:spacing w:after="0" w:line="276" w:lineRule="auto"/>
        <w:ind w:left="720"/>
        <w:jc w:val="both"/>
        <w:rPr>
          <w:rFonts w:ascii="Corbel" w:hAnsi="Corbel"/>
          <w:snapToGrid w:val="0"/>
          <w:color w:val="000000"/>
          <w:sz w:val="22"/>
          <w:szCs w:val="22"/>
        </w:rPr>
      </w:pPr>
    </w:p>
    <w:p w14:paraId="7AB87CE5" w14:textId="40A5A329" w:rsidR="0085009C" w:rsidRPr="003E5A73"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33" w:name="_Toc180954906"/>
      <w:r w:rsidRPr="003E5A73">
        <w:rPr>
          <w:rFonts w:ascii="Corbel" w:hAnsi="Corbel"/>
          <w:b/>
          <w:sz w:val="24"/>
          <w:szCs w:val="24"/>
        </w:rPr>
        <w:t>Equipment</w:t>
      </w:r>
      <w:bookmarkEnd w:id="33"/>
    </w:p>
    <w:p w14:paraId="42A4106C" w14:textId="0EE63EB6" w:rsidR="0085009C" w:rsidRPr="003E5A73" w:rsidRDefault="0085009C" w:rsidP="0085009C">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34" w:name="_Toc180954907"/>
      <w:r w:rsidRPr="003E5A73">
        <w:rPr>
          <w:rFonts w:ascii="Corbel" w:hAnsi="Corbel"/>
          <w:b/>
          <w:sz w:val="22"/>
          <w:szCs w:val="22"/>
        </w:rPr>
        <w:t>General</w:t>
      </w:r>
      <w:bookmarkEnd w:id="34"/>
    </w:p>
    <w:p w14:paraId="339E1893" w14:textId="0A57C9C3" w:rsidR="00AF2800" w:rsidRPr="00AF2800" w:rsidRDefault="00F16703" w:rsidP="008C7313">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The Laboratories have polic</w:t>
      </w:r>
      <w:r w:rsidR="003E5A73">
        <w:rPr>
          <w:rFonts w:ascii="Corbel" w:hAnsi="Corbel"/>
          <w:snapToGrid w:val="0"/>
          <w:color w:val="000000"/>
          <w:sz w:val="22"/>
          <w:szCs w:val="22"/>
        </w:rPr>
        <w:t>ies</w:t>
      </w:r>
      <w:r>
        <w:rPr>
          <w:rFonts w:ascii="Corbel" w:hAnsi="Corbel"/>
          <w:snapToGrid w:val="0"/>
          <w:color w:val="000000"/>
          <w:sz w:val="22"/>
          <w:szCs w:val="22"/>
        </w:rPr>
        <w:t xml:space="preserve"> and procedures for the appropriate selection, procurement, installation, acceptance (validation, verification, or acceptance testing), handling, transport, storage, use, maintenance and disposal or equipment [DOC2107]</w:t>
      </w:r>
      <w:r w:rsidR="00951B4D">
        <w:rPr>
          <w:rFonts w:ascii="Corbel" w:hAnsi="Corbel"/>
          <w:snapToGrid w:val="0"/>
          <w:color w:val="000000"/>
          <w:sz w:val="22"/>
          <w:szCs w:val="22"/>
        </w:rPr>
        <w:t>.</w:t>
      </w:r>
      <w:r w:rsidR="008C7313">
        <w:rPr>
          <w:rFonts w:ascii="Corbel" w:hAnsi="Corbel"/>
          <w:snapToGrid w:val="0"/>
          <w:color w:val="000000"/>
          <w:sz w:val="22"/>
          <w:szCs w:val="22"/>
        </w:rPr>
        <w:t xml:space="preserve"> </w:t>
      </w:r>
      <w:r w:rsidR="00A52B80">
        <w:rPr>
          <w:rFonts w:ascii="Corbel" w:hAnsi="Corbel"/>
          <w:snapToGrid w:val="0"/>
          <w:color w:val="000000"/>
          <w:sz w:val="22"/>
          <w:szCs w:val="22"/>
        </w:rPr>
        <w:t>Procedures are carried out by appropriate authorised staff [DOC2107].</w:t>
      </w:r>
      <w:r w:rsidR="00951B4D">
        <w:rPr>
          <w:rFonts w:ascii="Corbel" w:hAnsi="Corbel"/>
          <w:snapToGrid w:val="0"/>
          <w:color w:val="000000"/>
          <w:sz w:val="22"/>
          <w:szCs w:val="22"/>
        </w:rPr>
        <w:t xml:space="preserve"> </w:t>
      </w:r>
      <w:r w:rsidR="00AF2800" w:rsidRPr="00AF2800">
        <w:rPr>
          <w:rFonts w:ascii="Corbel" w:hAnsi="Corbel"/>
          <w:snapToGrid w:val="0"/>
          <w:color w:val="000000"/>
          <w:sz w:val="22"/>
          <w:szCs w:val="22"/>
        </w:rPr>
        <w:t xml:space="preserve">Assessment and selection of new equipment is carried out by senior and principal members of the </w:t>
      </w:r>
      <w:r w:rsidR="003D61AE">
        <w:rPr>
          <w:rFonts w:ascii="Corbel" w:hAnsi="Corbel"/>
          <w:snapToGrid w:val="0"/>
          <w:color w:val="000000"/>
          <w:sz w:val="22"/>
          <w:szCs w:val="22"/>
        </w:rPr>
        <w:t>L</w:t>
      </w:r>
      <w:r w:rsidR="004A280E">
        <w:rPr>
          <w:rFonts w:ascii="Corbel" w:hAnsi="Corbel"/>
          <w:snapToGrid w:val="0"/>
          <w:color w:val="000000"/>
          <w:sz w:val="22"/>
          <w:szCs w:val="22"/>
        </w:rPr>
        <w:t>aborator</w:t>
      </w:r>
      <w:r w:rsidR="003D61AE">
        <w:rPr>
          <w:rFonts w:ascii="Corbel" w:hAnsi="Corbel"/>
          <w:snapToGrid w:val="0"/>
          <w:color w:val="000000"/>
          <w:sz w:val="22"/>
          <w:szCs w:val="22"/>
        </w:rPr>
        <w:t>ies</w:t>
      </w:r>
      <w:r w:rsidR="00AF2800" w:rsidRPr="00AF2800">
        <w:rPr>
          <w:rFonts w:ascii="Corbel" w:hAnsi="Corbel"/>
          <w:snapToGrid w:val="0"/>
          <w:color w:val="000000"/>
          <w:sz w:val="22"/>
          <w:szCs w:val="22"/>
        </w:rPr>
        <w:t>, in consultation with the Technical Programme Manager</w:t>
      </w:r>
      <w:r w:rsidR="004A280E">
        <w:rPr>
          <w:rFonts w:ascii="Corbel" w:hAnsi="Corbel"/>
          <w:snapToGrid w:val="0"/>
          <w:color w:val="000000"/>
          <w:sz w:val="22"/>
          <w:szCs w:val="22"/>
        </w:rPr>
        <w:t>/Director or Chief Biomedical Scientist (Willink)</w:t>
      </w:r>
      <w:r w:rsidR="00AF2800" w:rsidRPr="00AF2800">
        <w:rPr>
          <w:rFonts w:ascii="Corbel" w:hAnsi="Corbel"/>
          <w:snapToGrid w:val="0"/>
          <w:color w:val="000000"/>
          <w:sz w:val="22"/>
          <w:szCs w:val="22"/>
        </w:rPr>
        <w:t>.</w:t>
      </w:r>
      <w:r w:rsidR="004A280E">
        <w:rPr>
          <w:rFonts w:ascii="Corbel" w:hAnsi="Corbel"/>
          <w:snapToGrid w:val="0"/>
          <w:color w:val="000000"/>
          <w:sz w:val="22"/>
          <w:szCs w:val="22"/>
        </w:rPr>
        <w:t xml:space="preserve"> </w:t>
      </w:r>
      <w:r w:rsidR="00AF2800">
        <w:rPr>
          <w:rFonts w:ascii="Corbel" w:hAnsi="Corbel"/>
          <w:snapToGrid w:val="0"/>
          <w:color w:val="000000"/>
          <w:sz w:val="22"/>
          <w:szCs w:val="22"/>
        </w:rPr>
        <w:t>Procurement of</w:t>
      </w:r>
      <w:r w:rsidR="00AF2800" w:rsidRPr="00AF2800">
        <w:rPr>
          <w:rFonts w:ascii="Corbel" w:hAnsi="Corbel"/>
          <w:snapToGrid w:val="0"/>
          <w:color w:val="000000"/>
          <w:sz w:val="22"/>
          <w:szCs w:val="22"/>
        </w:rPr>
        <w:t xml:space="preserve"> equipment and services </w:t>
      </w:r>
      <w:r w:rsidR="004A280E">
        <w:rPr>
          <w:rFonts w:ascii="Corbel" w:hAnsi="Corbel"/>
          <w:snapToGrid w:val="0"/>
          <w:color w:val="000000"/>
          <w:sz w:val="22"/>
          <w:szCs w:val="22"/>
        </w:rPr>
        <w:t xml:space="preserve">are </w:t>
      </w:r>
      <w:r w:rsidR="00AF2800">
        <w:rPr>
          <w:rFonts w:ascii="Corbel" w:hAnsi="Corbel"/>
          <w:snapToGrid w:val="0"/>
          <w:color w:val="000000"/>
          <w:sz w:val="22"/>
          <w:szCs w:val="22"/>
        </w:rPr>
        <w:t>authorised by senior management.</w:t>
      </w:r>
      <w:r w:rsidR="004A280E">
        <w:rPr>
          <w:rFonts w:ascii="Corbel" w:hAnsi="Corbel"/>
          <w:snapToGrid w:val="0"/>
          <w:color w:val="000000"/>
          <w:sz w:val="22"/>
          <w:szCs w:val="22"/>
        </w:rPr>
        <w:t xml:space="preserve"> </w:t>
      </w:r>
      <w:r w:rsidR="00AF2800">
        <w:rPr>
          <w:rFonts w:ascii="Corbel" w:hAnsi="Corbel"/>
          <w:snapToGrid w:val="0"/>
          <w:color w:val="000000"/>
          <w:sz w:val="22"/>
          <w:szCs w:val="22"/>
        </w:rPr>
        <w:t>Equipment is</w:t>
      </w:r>
      <w:r w:rsidR="00AF2800" w:rsidRPr="00AF2800">
        <w:rPr>
          <w:rFonts w:ascii="Corbel" w:hAnsi="Corbel"/>
          <w:snapToGrid w:val="0"/>
          <w:color w:val="000000"/>
          <w:sz w:val="22"/>
          <w:szCs w:val="22"/>
        </w:rPr>
        <w:t xml:space="preserve"> </w:t>
      </w:r>
      <w:r w:rsidR="004A280E">
        <w:rPr>
          <w:rFonts w:ascii="Corbel" w:hAnsi="Corbel"/>
          <w:snapToGrid w:val="0"/>
          <w:color w:val="000000"/>
          <w:sz w:val="22"/>
          <w:szCs w:val="22"/>
        </w:rPr>
        <w:t>overseen</w:t>
      </w:r>
      <w:r w:rsidR="00AF2800" w:rsidRPr="00AF2800">
        <w:rPr>
          <w:rFonts w:ascii="Corbel" w:hAnsi="Corbel"/>
          <w:snapToGrid w:val="0"/>
          <w:color w:val="000000"/>
          <w:sz w:val="22"/>
          <w:szCs w:val="22"/>
        </w:rPr>
        <w:t xml:space="preserve"> by the </w:t>
      </w:r>
      <w:r w:rsidR="004A280E">
        <w:rPr>
          <w:rFonts w:ascii="Corbel" w:hAnsi="Corbel"/>
          <w:snapToGrid w:val="0"/>
          <w:color w:val="000000"/>
          <w:sz w:val="22"/>
          <w:szCs w:val="22"/>
        </w:rPr>
        <w:t>T</w:t>
      </w:r>
      <w:r w:rsidR="00AF2800">
        <w:rPr>
          <w:rFonts w:ascii="Corbel" w:hAnsi="Corbel"/>
          <w:snapToGrid w:val="0"/>
          <w:color w:val="000000"/>
          <w:sz w:val="22"/>
          <w:szCs w:val="22"/>
        </w:rPr>
        <w:t xml:space="preserve">echnical </w:t>
      </w:r>
      <w:r w:rsidR="004A280E">
        <w:rPr>
          <w:rFonts w:ascii="Corbel" w:hAnsi="Corbel"/>
          <w:snapToGrid w:val="0"/>
          <w:color w:val="000000"/>
          <w:sz w:val="22"/>
          <w:szCs w:val="22"/>
        </w:rPr>
        <w:t>Team L</w:t>
      </w:r>
      <w:r w:rsidR="00AF2800">
        <w:rPr>
          <w:rFonts w:ascii="Corbel" w:hAnsi="Corbel"/>
          <w:snapToGrid w:val="0"/>
          <w:color w:val="000000"/>
          <w:sz w:val="22"/>
          <w:szCs w:val="22"/>
        </w:rPr>
        <w:t>eads</w:t>
      </w:r>
      <w:r w:rsidR="004A280E">
        <w:rPr>
          <w:rFonts w:ascii="Corbel" w:hAnsi="Corbel"/>
          <w:snapToGrid w:val="0"/>
          <w:color w:val="000000"/>
          <w:sz w:val="22"/>
          <w:szCs w:val="22"/>
        </w:rPr>
        <w:t xml:space="preserve"> and Senior BMS</w:t>
      </w:r>
      <w:r w:rsidR="00AF2800" w:rsidRPr="00AF2800">
        <w:rPr>
          <w:rFonts w:ascii="Corbel" w:hAnsi="Corbel"/>
          <w:snapToGrid w:val="0"/>
          <w:color w:val="000000"/>
          <w:sz w:val="22"/>
          <w:szCs w:val="22"/>
        </w:rPr>
        <w:t xml:space="preserve">. </w:t>
      </w:r>
      <w:r w:rsidR="004A280E">
        <w:rPr>
          <w:rFonts w:ascii="Corbel" w:hAnsi="Corbel"/>
          <w:snapToGrid w:val="0"/>
          <w:color w:val="000000"/>
          <w:sz w:val="22"/>
          <w:szCs w:val="22"/>
        </w:rPr>
        <w:t>Senior Technologists and Senior BMS manage the day-to-day running of equipment.</w:t>
      </w:r>
    </w:p>
    <w:p w14:paraId="583D8B62"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5C820054" w14:textId="5C105EC3" w:rsidR="0085009C" w:rsidRPr="006F58B7" w:rsidRDefault="0085009C" w:rsidP="0085009C">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35" w:name="_Toc180954908"/>
      <w:r w:rsidRPr="006F58B7">
        <w:rPr>
          <w:rFonts w:ascii="Corbel" w:hAnsi="Corbel"/>
          <w:b/>
          <w:sz w:val="22"/>
          <w:szCs w:val="22"/>
        </w:rPr>
        <w:t>Equipment Requirements</w:t>
      </w:r>
      <w:bookmarkEnd w:id="35"/>
    </w:p>
    <w:p w14:paraId="410F05BB" w14:textId="753F50B6" w:rsidR="00F16703" w:rsidRDefault="00F16703" w:rsidP="00413291">
      <w:pPr>
        <w:pStyle w:val="CPA"/>
        <w:spacing w:before="0" w:after="0" w:line="276" w:lineRule="auto"/>
        <w:ind w:left="720"/>
        <w:rPr>
          <w:rFonts w:ascii="Corbel" w:hAnsi="Corbel"/>
          <w:b w:val="0"/>
          <w:bCs/>
          <w:szCs w:val="22"/>
        </w:rPr>
      </w:pPr>
      <w:r w:rsidRPr="00BA64B0">
        <w:rPr>
          <w:rFonts w:ascii="Corbel" w:hAnsi="Corbel"/>
          <w:b w:val="0"/>
          <w:bCs/>
          <w:szCs w:val="22"/>
        </w:rPr>
        <w:t xml:space="preserve">The </w:t>
      </w:r>
      <w:r>
        <w:rPr>
          <w:rFonts w:ascii="Corbel" w:hAnsi="Corbel"/>
          <w:b w:val="0"/>
          <w:bCs/>
          <w:szCs w:val="22"/>
        </w:rPr>
        <w:t>Laboratories</w:t>
      </w:r>
      <w:r w:rsidRPr="00BA64B0">
        <w:rPr>
          <w:rFonts w:ascii="Corbel" w:hAnsi="Corbel"/>
          <w:b w:val="0"/>
          <w:bCs/>
          <w:szCs w:val="22"/>
        </w:rPr>
        <w:t xml:space="preserve"> ha</w:t>
      </w:r>
      <w:r>
        <w:rPr>
          <w:rFonts w:ascii="Corbel" w:hAnsi="Corbel"/>
          <w:b w:val="0"/>
          <w:bCs/>
          <w:szCs w:val="22"/>
        </w:rPr>
        <w:t>ve access to</w:t>
      </w:r>
      <w:r w:rsidRPr="00BA64B0">
        <w:rPr>
          <w:rFonts w:ascii="Corbel" w:hAnsi="Corbel"/>
          <w:b w:val="0"/>
          <w:bCs/>
          <w:szCs w:val="22"/>
        </w:rPr>
        <w:t xml:space="preserve"> equipment </w:t>
      </w:r>
      <w:r>
        <w:rPr>
          <w:rFonts w:ascii="Corbel" w:hAnsi="Corbel"/>
          <w:b w:val="0"/>
          <w:bCs/>
          <w:szCs w:val="22"/>
        </w:rPr>
        <w:t>required for</w:t>
      </w:r>
      <w:r w:rsidRPr="00BA64B0">
        <w:rPr>
          <w:rFonts w:ascii="Corbel" w:hAnsi="Corbel"/>
          <w:b w:val="0"/>
          <w:bCs/>
          <w:szCs w:val="22"/>
        </w:rPr>
        <w:t xml:space="preserve"> </w:t>
      </w:r>
      <w:r>
        <w:rPr>
          <w:rFonts w:ascii="Corbel" w:hAnsi="Corbel"/>
          <w:b w:val="0"/>
          <w:bCs/>
          <w:szCs w:val="22"/>
        </w:rPr>
        <w:t>correct performance of</w:t>
      </w:r>
      <w:r w:rsidRPr="00BA64B0">
        <w:rPr>
          <w:rFonts w:ascii="Corbel" w:hAnsi="Corbel"/>
          <w:b w:val="0"/>
          <w:bCs/>
          <w:szCs w:val="22"/>
        </w:rPr>
        <w:t xml:space="preserve"> laboratory service</w:t>
      </w:r>
      <w:r>
        <w:rPr>
          <w:rFonts w:ascii="Corbel" w:hAnsi="Corbel"/>
          <w:b w:val="0"/>
          <w:bCs/>
          <w:szCs w:val="22"/>
        </w:rPr>
        <w:t>s</w:t>
      </w:r>
      <w:r w:rsidR="008E2A69">
        <w:rPr>
          <w:rFonts w:ascii="Corbel" w:hAnsi="Corbel"/>
          <w:b w:val="0"/>
          <w:bCs/>
          <w:szCs w:val="22"/>
        </w:rPr>
        <w:t xml:space="preserve">. </w:t>
      </w:r>
      <w:r w:rsidR="001B6329">
        <w:rPr>
          <w:rFonts w:ascii="Corbel" w:hAnsi="Corbel"/>
          <w:b w:val="0"/>
          <w:bCs/>
          <w:szCs w:val="22"/>
        </w:rPr>
        <w:t>Each item of equipment is registered in Q-Pulse with a unique identification code.</w:t>
      </w:r>
      <w:r w:rsidR="00413291">
        <w:rPr>
          <w:rFonts w:ascii="Corbel" w:hAnsi="Corbel"/>
          <w:b w:val="0"/>
          <w:bCs/>
          <w:szCs w:val="22"/>
        </w:rPr>
        <w:t xml:space="preserve"> </w:t>
      </w:r>
      <w:r w:rsidR="001B6329">
        <w:rPr>
          <w:rFonts w:ascii="Corbel" w:hAnsi="Corbel"/>
          <w:b w:val="0"/>
          <w:bCs/>
          <w:szCs w:val="22"/>
        </w:rPr>
        <w:t xml:space="preserve">Use of </w:t>
      </w:r>
      <w:r w:rsidR="007B51FA">
        <w:rPr>
          <w:rFonts w:ascii="Corbel" w:hAnsi="Corbel"/>
          <w:b w:val="0"/>
          <w:bCs/>
          <w:szCs w:val="22"/>
        </w:rPr>
        <w:t xml:space="preserve">NW GLH </w:t>
      </w:r>
      <w:r w:rsidR="001B6329">
        <w:rPr>
          <w:rFonts w:ascii="Corbel" w:hAnsi="Corbel"/>
          <w:b w:val="0"/>
          <w:bCs/>
          <w:szCs w:val="22"/>
        </w:rPr>
        <w:t>Christie</w:t>
      </w:r>
      <w:r w:rsidR="007B51FA">
        <w:rPr>
          <w:rFonts w:ascii="Corbel" w:hAnsi="Corbel"/>
          <w:b w:val="0"/>
          <w:bCs/>
          <w:szCs w:val="22"/>
        </w:rPr>
        <w:t xml:space="preserve"> site</w:t>
      </w:r>
      <w:r w:rsidR="001B6329">
        <w:rPr>
          <w:rFonts w:ascii="Corbel" w:hAnsi="Corbel"/>
          <w:b w:val="0"/>
          <w:bCs/>
          <w:szCs w:val="22"/>
        </w:rPr>
        <w:t xml:space="preserve"> laboratory equipment by Christie Pathology Partnership</w:t>
      </w:r>
      <w:r w:rsidR="007B51FA">
        <w:rPr>
          <w:rFonts w:ascii="Corbel" w:hAnsi="Corbel"/>
          <w:b w:val="0"/>
          <w:bCs/>
          <w:szCs w:val="22"/>
        </w:rPr>
        <w:t xml:space="preserve"> staff</w:t>
      </w:r>
      <w:r w:rsidR="001B6329">
        <w:rPr>
          <w:rFonts w:ascii="Corbel" w:hAnsi="Corbel"/>
          <w:b w:val="0"/>
          <w:bCs/>
          <w:szCs w:val="22"/>
        </w:rPr>
        <w:t xml:space="preserve"> is managed via a service level agreement.</w:t>
      </w:r>
      <w:r w:rsidR="007B51FA">
        <w:rPr>
          <w:rFonts w:ascii="Corbel" w:hAnsi="Corbel"/>
          <w:b w:val="0"/>
          <w:bCs/>
          <w:szCs w:val="22"/>
        </w:rPr>
        <w:t xml:space="preserve"> </w:t>
      </w:r>
      <w:r w:rsidR="006F58B7">
        <w:rPr>
          <w:rFonts w:ascii="Corbel" w:hAnsi="Corbel"/>
          <w:b w:val="0"/>
          <w:bCs/>
          <w:szCs w:val="22"/>
        </w:rPr>
        <w:t>The u</w:t>
      </w:r>
      <w:r w:rsidR="007B51FA">
        <w:rPr>
          <w:rFonts w:ascii="Corbel" w:hAnsi="Corbel"/>
          <w:b w:val="0"/>
          <w:bCs/>
          <w:szCs w:val="22"/>
        </w:rPr>
        <w:t>se of NW GLH Manchester site equipment by Manchester University staff is managed via a working agreement [DOC5888].</w:t>
      </w:r>
      <w:r w:rsidR="00FE3702">
        <w:rPr>
          <w:rFonts w:ascii="Corbel" w:hAnsi="Corbel"/>
          <w:b w:val="0"/>
          <w:bCs/>
          <w:szCs w:val="22"/>
        </w:rPr>
        <w:t xml:space="preserve"> The Laboratories maintain equipment and replace as needed. For high-cost equipment, </w:t>
      </w:r>
      <w:r w:rsidR="006F58B7">
        <w:rPr>
          <w:rFonts w:ascii="Corbel" w:hAnsi="Corbel"/>
          <w:b w:val="0"/>
          <w:bCs/>
          <w:szCs w:val="22"/>
        </w:rPr>
        <w:t>when</w:t>
      </w:r>
      <w:r w:rsidR="00FE3702">
        <w:rPr>
          <w:rFonts w:ascii="Corbel" w:hAnsi="Corbel"/>
          <w:b w:val="0"/>
          <w:bCs/>
          <w:szCs w:val="22"/>
        </w:rPr>
        <w:t xml:space="preserve"> funding is not available for replacement </w:t>
      </w:r>
      <w:r w:rsidR="00621C58">
        <w:rPr>
          <w:rFonts w:ascii="Corbel" w:hAnsi="Corbel"/>
          <w:b w:val="0"/>
          <w:bCs/>
          <w:szCs w:val="22"/>
        </w:rPr>
        <w:t>when it is approaching</w:t>
      </w:r>
      <w:r w:rsidR="00FE3702">
        <w:rPr>
          <w:rFonts w:ascii="Corbel" w:hAnsi="Corbel"/>
          <w:b w:val="0"/>
          <w:bCs/>
          <w:szCs w:val="22"/>
        </w:rPr>
        <w:t xml:space="preserve"> end of life, the equipment is placed on the Trust capital expenditure request list and a risk is raised on the Risk Register.</w:t>
      </w:r>
    </w:p>
    <w:p w14:paraId="4E984C79"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43BA9E8A" w14:textId="49C92D87" w:rsidR="0085009C" w:rsidRPr="006F58B7" w:rsidRDefault="0085009C" w:rsidP="0085009C">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36" w:name="_Toc180954909"/>
      <w:r w:rsidRPr="006F58B7">
        <w:rPr>
          <w:rFonts w:ascii="Corbel" w:hAnsi="Corbel"/>
          <w:b/>
          <w:sz w:val="22"/>
          <w:szCs w:val="22"/>
        </w:rPr>
        <w:t>Equipment Acceptance Procedure</w:t>
      </w:r>
      <w:bookmarkEnd w:id="36"/>
    </w:p>
    <w:p w14:paraId="48320C93" w14:textId="49D2161F" w:rsidR="007A2D7B" w:rsidRDefault="007A2D7B" w:rsidP="0085009C">
      <w:pPr>
        <w:pStyle w:val="BodyText"/>
        <w:tabs>
          <w:tab w:val="num" w:pos="0"/>
        </w:tabs>
        <w:spacing w:after="0" w:line="276" w:lineRule="auto"/>
        <w:ind w:left="720"/>
        <w:jc w:val="both"/>
        <w:rPr>
          <w:rFonts w:ascii="Corbel" w:hAnsi="Corbel"/>
          <w:snapToGrid w:val="0"/>
          <w:color w:val="000000"/>
          <w:sz w:val="22"/>
          <w:szCs w:val="22"/>
        </w:rPr>
      </w:pPr>
      <w:r w:rsidRPr="006F58B7">
        <w:rPr>
          <w:rFonts w:ascii="Corbel" w:hAnsi="Corbel"/>
          <w:snapToGrid w:val="0"/>
          <w:color w:val="000000"/>
          <w:sz w:val="22"/>
          <w:szCs w:val="22"/>
        </w:rPr>
        <w:t>The Laboratories have polic</w:t>
      </w:r>
      <w:r w:rsidR="006F58B7">
        <w:rPr>
          <w:rFonts w:ascii="Corbel" w:hAnsi="Corbel"/>
          <w:snapToGrid w:val="0"/>
          <w:color w:val="000000"/>
          <w:sz w:val="22"/>
          <w:szCs w:val="22"/>
        </w:rPr>
        <w:t>ies</w:t>
      </w:r>
      <w:r w:rsidRPr="006F58B7">
        <w:rPr>
          <w:rFonts w:ascii="Corbel" w:hAnsi="Corbel"/>
          <w:snapToGrid w:val="0"/>
          <w:color w:val="000000"/>
          <w:sz w:val="22"/>
          <w:szCs w:val="22"/>
        </w:rPr>
        <w:t xml:space="preserve"> and proce</w:t>
      </w:r>
      <w:r w:rsidR="008C7313" w:rsidRPr="006F58B7">
        <w:rPr>
          <w:rFonts w:ascii="Corbel" w:hAnsi="Corbel"/>
          <w:snapToGrid w:val="0"/>
          <w:color w:val="000000"/>
          <w:sz w:val="22"/>
          <w:szCs w:val="22"/>
        </w:rPr>
        <w:t>sses</w:t>
      </w:r>
      <w:r>
        <w:rPr>
          <w:rFonts w:ascii="Corbel" w:hAnsi="Corbel"/>
          <w:snapToGrid w:val="0"/>
          <w:color w:val="000000"/>
          <w:sz w:val="22"/>
          <w:szCs w:val="22"/>
        </w:rPr>
        <w:t xml:space="preserve"> for equipment acceptance</w:t>
      </w:r>
      <w:r w:rsidR="008E2A69">
        <w:rPr>
          <w:rFonts w:ascii="Corbel" w:hAnsi="Corbel"/>
          <w:snapToGrid w:val="0"/>
          <w:color w:val="000000"/>
          <w:sz w:val="22"/>
          <w:szCs w:val="22"/>
        </w:rPr>
        <w:t xml:space="preserve">. </w:t>
      </w:r>
      <w:r>
        <w:rPr>
          <w:rFonts w:ascii="Corbel" w:hAnsi="Corbel"/>
          <w:snapToGrid w:val="0"/>
          <w:color w:val="000000"/>
          <w:sz w:val="22"/>
          <w:szCs w:val="22"/>
        </w:rPr>
        <w:t>This includes validation or verification as required [DOC2063], the acceptance of new equipment for use [DOC2107</w:t>
      </w:r>
      <w:r w:rsidR="00BC2498">
        <w:rPr>
          <w:rFonts w:ascii="Corbel" w:hAnsi="Corbel"/>
          <w:snapToGrid w:val="0"/>
          <w:color w:val="000000"/>
          <w:sz w:val="22"/>
          <w:szCs w:val="22"/>
        </w:rPr>
        <w:t>,</w:t>
      </w:r>
      <w:r>
        <w:rPr>
          <w:rFonts w:ascii="Corbel" w:hAnsi="Corbel"/>
          <w:snapToGrid w:val="0"/>
          <w:color w:val="000000"/>
          <w:sz w:val="22"/>
          <w:szCs w:val="22"/>
        </w:rPr>
        <w:t xml:space="preserve"> DOC3125]</w:t>
      </w:r>
      <w:r w:rsidR="00BC2498">
        <w:rPr>
          <w:rFonts w:ascii="Corbel" w:hAnsi="Corbel"/>
          <w:snapToGrid w:val="0"/>
          <w:color w:val="000000"/>
          <w:sz w:val="22"/>
          <w:szCs w:val="22"/>
        </w:rPr>
        <w:t>,</w:t>
      </w:r>
      <w:r>
        <w:rPr>
          <w:rFonts w:ascii="Corbel" w:hAnsi="Corbel"/>
          <w:snapToGrid w:val="0"/>
          <w:color w:val="000000"/>
          <w:sz w:val="22"/>
          <w:szCs w:val="22"/>
        </w:rPr>
        <w:t xml:space="preserve"> and the acceptance</w:t>
      </w:r>
      <w:r w:rsidR="00621C58">
        <w:rPr>
          <w:rFonts w:ascii="Corbel" w:hAnsi="Corbel"/>
          <w:snapToGrid w:val="0"/>
          <w:color w:val="000000"/>
          <w:sz w:val="22"/>
          <w:szCs w:val="22"/>
        </w:rPr>
        <w:t xml:space="preserve"> of existing equipment</w:t>
      </w:r>
      <w:r>
        <w:rPr>
          <w:rFonts w:ascii="Corbel" w:hAnsi="Corbel"/>
          <w:snapToGrid w:val="0"/>
          <w:color w:val="000000"/>
          <w:sz w:val="22"/>
          <w:szCs w:val="22"/>
        </w:rPr>
        <w:t xml:space="preserve"> into use following maintenance or repair [DOC2107</w:t>
      </w:r>
      <w:r w:rsidR="00BC2498">
        <w:rPr>
          <w:rFonts w:ascii="Corbel" w:hAnsi="Corbel"/>
          <w:snapToGrid w:val="0"/>
          <w:color w:val="000000"/>
          <w:sz w:val="22"/>
          <w:szCs w:val="22"/>
        </w:rPr>
        <w:t>,</w:t>
      </w:r>
      <w:r>
        <w:rPr>
          <w:rFonts w:ascii="Corbel" w:hAnsi="Corbel"/>
          <w:snapToGrid w:val="0"/>
          <w:color w:val="000000"/>
          <w:sz w:val="22"/>
          <w:szCs w:val="22"/>
        </w:rPr>
        <w:t xml:space="preserve"> DOC4212].</w:t>
      </w:r>
      <w:r w:rsidR="008C7313">
        <w:rPr>
          <w:rFonts w:ascii="Corbel" w:hAnsi="Corbel"/>
          <w:snapToGrid w:val="0"/>
          <w:color w:val="000000"/>
          <w:sz w:val="22"/>
          <w:szCs w:val="22"/>
        </w:rPr>
        <w:t xml:space="preserve"> These processes include whether the equipment conforms to specified acceptance</w:t>
      </w:r>
      <w:r w:rsidR="006F4789">
        <w:rPr>
          <w:rFonts w:ascii="Corbel" w:hAnsi="Corbel"/>
          <w:snapToGrid w:val="0"/>
          <w:color w:val="000000"/>
          <w:sz w:val="22"/>
          <w:szCs w:val="22"/>
        </w:rPr>
        <w:t>/performance</w:t>
      </w:r>
      <w:r w:rsidR="008C7313">
        <w:rPr>
          <w:rFonts w:ascii="Corbel" w:hAnsi="Corbel"/>
          <w:snapToGrid w:val="0"/>
          <w:color w:val="000000"/>
          <w:sz w:val="22"/>
          <w:szCs w:val="22"/>
        </w:rPr>
        <w:t xml:space="preserve"> criteria</w:t>
      </w:r>
      <w:r w:rsidR="008A722A">
        <w:rPr>
          <w:rFonts w:ascii="Corbel" w:hAnsi="Corbel"/>
          <w:snapToGrid w:val="0"/>
          <w:color w:val="000000"/>
          <w:sz w:val="22"/>
          <w:szCs w:val="22"/>
        </w:rPr>
        <w:t xml:space="preserve"> or calibration data</w:t>
      </w:r>
      <w:r w:rsidR="008C7313">
        <w:rPr>
          <w:rFonts w:ascii="Corbel" w:hAnsi="Corbel"/>
          <w:snapToGrid w:val="0"/>
          <w:color w:val="000000"/>
          <w:sz w:val="22"/>
          <w:szCs w:val="22"/>
        </w:rPr>
        <w:t xml:space="preserve"> [DOC2</w:t>
      </w:r>
      <w:r w:rsidR="008A722A">
        <w:rPr>
          <w:rFonts w:ascii="Corbel" w:hAnsi="Corbel"/>
          <w:snapToGrid w:val="0"/>
          <w:color w:val="000000"/>
          <w:sz w:val="22"/>
          <w:szCs w:val="22"/>
        </w:rPr>
        <w:t>063</w:t>
      </w:r>
      <w:r w:rsidR="00BC2498">
        <w:rPr>
          <w:rFonts w:ascii="Corbel" w:hAnsi="Corbel"/>
          <w:snapToGrid w:val="0"/>
          <w:color w:val="000000"/>
          <w:sz w:val="22"/>
          <w:szCs w:val="22"/>
        </w:rPr>
        <w:t>,</w:t>
      </w:r>
      <w:r w:rsidR="008A722A">
        <w:rPr>
          <w:rFonts w:ascii="Corbel" w:hAnsi="Corbel"/>
          <w:snapToGrid w:val="0"/>
          <w:color w:val="000000"/>
          <w:sz w:val="22"/>
          <w:szCs w:val="22"/>
        </w:rPr>
        <w:t xml:space="preserve"> DOC2107].</w:t>
      </w:r>
      <w:r w:rsidR="000D79E2">
        <w:rPr>
          <w:rFonts w:ascii="Corbel" w:hAnsi="Corbel"/>
          <w:snapToGrid w:val="0"/>
          <w:color w:val="000000"/>
          <w:sz w:val="22"/>
          <w:szCs w:val="22"/>
        </w:rPr>
        <w:t xml:space="preserve"> </w:t>
      </w:r>
      <w:r w:rsidR="000D79E2" w:rsidRPr="000D79E2">
        <w:rPr>
          <w:rFonts w:ascii="Corbel" w:hAnsi="Corbel"/>
          <w:snapToGrid w:val="0"/>
          <w:color w:val="000000"/>
          <w:sz w:val="22"/>
          <w:szCs w:val="22"/>
        </w:rPr>
        <w:t>When possible, new equipment is evaluated and tested prior to selection and purchasing to ensure it meets specifications.</w:t>
      </w:r>
    </w:p>
    <w:p w14:paraId="475C9235"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4561C4D5" w14:textId="6DE5C12D" w:rsidR="0085009C" w:rsidRPr="00BC2498" w:rsidRDefault="0085009C" w:rsidP="0085009C">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37" w:name="_Toc180954910"/>
      <w:r w:rsidRPr="00BC2498">
        <w:rPr>
          <w:rFonts w:ascii="Corbel" w:hAnsi="Corbel"/>
          <w:b/>
          <w:sz w:val="22"/>
          <w:szCs w:val="22"/>
        </w:rPr>
        <w:t>Equipment Instructions for Use</w:t>
      </w:r>
      <w:bookmarkEnd w:id="37"/>
    </w:p>
    <w:p w14:paraId="27E764BE" w14:textId="3F026AAB" w:rsidR="00CB22A2" w:rsidRDefault="00CB22A2" w:rsidP="00CB22A2">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Where possible, equipment is locked down to prevent unintended adjustments</w:t>
      </w:r>
      <w:r w:rsidR="008E2A69">
        <w:rPr>
          <w:rFonts w:ascii="Corbel" w:hAnsi="Corbel"/>
          <w:snapToGrid w:val="0"/>
          <w:color w:val="000000"/>
          <w:sz w:val="22"/>
          <w:szCs w:val="22"/>
        </w:rPr>
        <w:t xml:space="preserve">. </w:t>
      </w:r>
      <w:r>
        <w:rPr>
          <w:rFonts w:ascii="Corbel" w:hAnsi="Corbel"/>
          <w:snapToGrid w:val="0"/>
          <w:color w:val="000000"/>
          <w:sz w:val="22"/>
          <w:szCs w:val="22"/>
        </w:rPr>
        <w:t>For certain equipment instrument/software</w:t>
      </w:r>
      <w:r w:rsidR="00BC2498">
        <w:rPr>
          <w:rFonts w:ascii="Corbel" w:hAnsi="Corbel"/>
          <w:snapToGrid w:val="0"/>
          <w:color w:val="000000"/>
          <w:sz w:val="22"/>
          <w:szCs w:val="22"/>
        </w:rPr>
        <w:t>,</w:t>
      </w:r>
      <w:r>
        <w:rPr>
          <w:rFonts w:ascii="Corbel" w:hAnsi="Corbel"/>
          <w:snapToGrid w:val="0"/>
          <w:color w:val="000000"/>
          <w:sz w:val="22"/>
          <w:szCs w:val="22"/>
        </w:rPr>
        <w:t xml:space="preserve"> input and/or adjustments are required on each run. In these cases, the requirements are indicated in documented processes with </w:t>
      </w:r>
      <w:r w:rsidR="00BC2498">
        <w:rPr>
          <w:rFonts w:ascii="Corbel" w:hAnsi="Corbel"/>
          <w:snapToGrid w:val="0"/>
          <w:color w:val="000000"/>
          <w:sz w:val="22"/>
          <w:szCs w:val="22"/>
        </w:rPr>
        <w:t xml:space="preserve">input </w:t>
      </w:r>
      <w:r>
        <w:rPr>
          <w:rFonts w:ascii="Corbel" w:hAnsi="Corbel"/>
          <w:snapToGrid w:val="0"/>
          <w:color w:val="000000"/>
          <w:sz w:val="22"/>
          <w:szCs w:val="22"/>
        </w:rPr>
        <w:t>checks in place.</w:t>
      </w:r>
    </w:p>
    <w:p w14:paraId="5CE1CBDE" w14:textId="77777777" w:rsidR="00CB22A2" w:rsidRDefault="00CB22A2" w:rsidP="00CB22A2">
      <w:pPr>
        <w:pStyle w:val="BodyText"/>
        <w:tabs>
          <w:tab w:val="num" w:pos="0"/>
        </w:tabs>
        <w:spacing w:after="0" w:line="276" w:lineRule="auto"/>
        <w:ind w:left="720"/>
        <w:jc w:val="both"/>
        <w:rPr>
          <w:rFonts w:ascii="Corbel" w:hAnsi="Corbel"/>
          <w:snapToGrid w:val="0"/>
          <w:color w:val="000000"/>
          <w:sz w:val="22"/>
          <w:szCs w:val="22"/>
        </w:rPr>
      </w:pPr>
    </w:p>
    <w:p w14:paraId="549493B1" w14:textId="301FE98F" w:rsidR="00CB22A2" w:rsidRDefault="00CB22A2" w:rsidP="00CB22A2">
      <w:pPr>
        <w:pStyle w:val="BodyText"/>
        <w:tabs>
          <w:tab w:val="num" w:pos="0"/>
        </w:tabs>
        <w:spacing w:after="0" w:line="276" w:lineRule="auto"/>
        <w:ind w:left="720"/>
        <w:jc w:val="both"/>
        <w:rPr>
          <w:rFonts w:ascii="Corbel" w:hAnsi="Corbel"/>
          <w:snapToGrid w:val="0"/>
          <w:color w:val="000000"/>
          <w:sz w:val="22"/>
          <w:szCs w:val="22"/>
        </w:rPr>
      </w:pPr>
      <w:r w:rsidRPr="00CB22A2">
        <w:rPr>
          <w:rFonts w:ascii="Corbel" w:hAnsi="Corbel"/>
          <w:snapToGrid w:val="0"/>
          <w:color w:val="000000"/>
          <w:sz w:val="22"/>
          <w:szCs w:val="22"/>
        </w:rPr>
        <w:t>Equipment is only operated under supervision for staff in training. On completion of training, staff are authorised and deemed competent to operate equipment alone</w:t>
      </w:r>
      <w:r w:rsidR="008E2A69">
        <w:rPr>
          <w:rFonts w:ascii="Corbel" w:hAnsi="Corbel"/>
          <w:snapToGrid w:val="0"/>
          <w:color w:val="000000"/>
          <w:sz w:val="22"/>
          <w:szCs w:val="22"/>
        </w:rPr>
        <w:t>.</w:t>
      </w:r>
    </w:p>
    <w:p w14:paraId="0B3D9548" w14:textId="77777777" w:rsidR="00CB22A2" w:rsidRDefault="00CB22A2" w:rsidP="0085009C">
      <w:pPr>
        <w:pStyle w:val="BodyText"/>
        <w:tabs>
          <w:tab w:val="num" w:pos="0"/>
        </w:tabs>
        <w:spacing w:after="0" w:line="276" w:lineRule="auto"/>
        <w:ind w:left="720"/>
        <w:jc w:val="both"/>
        <w:rPr>
          <w:rFonts w:ascii="Corbel" w:hAnsi="Corbel"/>
          <w:snapToGrid w:val="0"/>
          <w:color w:val="000000"/>
          <w:sz w:val="22"/>
          <w:szCs w:val="22"/>
        </w:rPr>
      </w:pPr>
    </w:p>
    <w:p w14:paraId="4183069B" w14:textId="534FEE96" w:rsidR="00C5353B" w:rsidRPr="00CB22A2" w:rsidRDefault="00BD35A2" w:rsidP="00CB22A2">
      <w:pPr>
        <w:pStyle w:val="BodyText"/>
        <w:tabs>
          <w:tab w:val="num" w:pos="0"/>
        </w:tabs>
        <w:spacing w:after="0" w:line="276" w:lineRule="auto"/>
        <w:ind w:left="720"/>
        <w:jc w:val="both"/>
        <w:rPr>
          <w:rFonts w:ascii="Corbel" w:hAnsi="Corbel"/>
          <w:snapToGrid w:val="0"/>
          <w:color w:val="000000"/>
          <w:sz w:val="22"/>
          <w:szCs w:val="22"/>
        </w:rPr>
      </w:pPr>
      <w:r w:rsidRPr="00CB22A2">
        <w:rPr>
          <w:rFonts w:ascii="Corbel" w:hAnsi="Corbel"/>
          <w:snapToGrid w:val="0"/>
          <w:color w:val="000000"/>
          <w:sz w:val="22"/>
          <w:szCs w:val="22"/>
        </w:rPr>
        <w:t>Equipment instructions for use</w:t>
      </w:r>
      <w:r w:rsidR="00C5353B" w:rsidRPr="00CB22A2">
        <w:rPr>
          <w:rFonts w:ascii="Corbel" w:hAnsi="Corbel"/>
          <w:snapToGrid w:val="0"/>
          <w:color w:val="000000"/>
          <w:sz w:val="22"/>
          <w:szCs w:val="22"/>
        </w:rPr>
        <w:t xml:space="preserve"> (ISO 6.4.4</w:t>
      </w:r>
      <w:r w:rsidR="00CB22A2">
        <w:rPr>
          <w:rFonts w:ascii="Corbel" w:hAnsi="Corbel"/>
          <w:snapToGrid w:val="0"/>
          <w:color w:val="000000"/>
          <w:sz w:val="22"/>
          <w:szCs w:val="22"/>
        </w:rPr>
        <w:t>c</w:t>
      </w:r>
      <w:r w:rsidR="00C5353B" w:rsidRPr="00CB22A2">
        <w:rPr>
          <w:rFonts w:ascii="Corbel" w:hAnsi="Corbel"/>
          <w:snapToGrid w:val="0"/>
          <w:color w:val="000000"/>
          <w:sz w:val="22"/>
          <w:szCs w:val="22"/>
        </w:rPr>
        <w:t>) are</w:t>
      </w:r>
      <w:r w:rsidRPr="00CB22A2">
        <w:rPr>
          <w:rFonts w:ascii="Corbel" w:hAnsi="Corbel"/>
          <w:snapToGrid w:val="0"/>
          <w:color w:val="000000"/>
          <w:sz w:val="22"/>
          <w:szCs w:val="22"/>
        </w:rPr>
        <w:t xml:space="preserve"> provided as standalone documents on Q-Pulse and/or are incorporated in i</w:t>
      </w:r>
      <w:r w:rsidR="00F16703" w:rsidRPr="00CB22A2">
        <w:rPr>
          <w:rFonts w:ascii="Corbel" w:hAnsi="Corbel"/>
          <w:snapToGrid w:val="0"/>
          <w:color w:val="000000"/>
          <w:sz w:val="22"/>
          <w:szCs w:val="22"/>
        </w:rPr>
        <w:t>ndividual pro</w:t>
      </w:r>
      <w:r w:rsidRPr="00CB22A2">
        <w:rPr>
          <w:rFonts w:ascii="Corbel" w:hAnsi="Corbel"/>
          <w:snapToGrid w:val="0"/>
          <w:color w:val="000000"/>
          <w:sz w:val="22"/>
          <w:szCs w:val="22"/>
        </w:rPr>
        <w:t>cedures</w:t>
      </w:r>
      <w:r w:rsidR="00F16703" w:rsidRPr="00CB22A2">
        <w:rPr>
          <w:rFonts w:ascii="Corbel" w:hAnsi="Corbel"/>
          <w:snapToGrid w:val="0"/>
          <w:color w:val="000000"/>
          <w:sz w:val="22"/>
          <w:szCs w:val="22"/>
        </w:rPr>
        <w:t xml:space="preserve"> detail</w:t>
      </w:r>
      <w:r w:rsidRPr="00CB22A2">
        <w:rPr>
          <w:rFonts w:ascii="Corbel" w:hAnsi="Corbel"/>
          <w:snapToGrid w:val="0"/>
          <w:color w:val="000000"/>
          <w:sz w:val="22"/>
          <w:szCs w:val="22"/>
        </w:rPr>
        <w:t>ing</w:t>
      </w:r>
      <w:r w:rsidR="00F16703" w:rsidRPr="00CB22A2">
        <w:rPr>
          <w:rFonts w:ascii="Corbel" w:hAnsi="Corbel"/>
          <w:snapToGrid w:val="0"/>
          <w:color w:val="000000"/>
          <w:sz w:val="22"/>
          <w:szCs w:val="22"/>
        </w:rPr>
        <w:t xml:space="preserve"> the correct day-to-day use and maintenance</w:t>
      </w:r>
      <w:r w:rsidRPr="00CB22A2">
        <w:rPr>
          <w:rFonts w:ascii="Corbel" w:hAnsi="Corbel"/>
          <w:snapToGrid w:val="0"/>
          <w:color w:val="000000"/>
          <w:sz w:val="22"/>
          <w:szCs w:val="22"/>
        </w:rPr>
        <w:t xml:space="preserve"> (written with consideration of</w:t>
      </w:r>
      <w:r w:rsidR="00F16703" w:rsidRPr="00CB22A2">
        <w:rPr>
          <w:rFonts w:ascii="Corbel" w:hAnsi="Corbel"/>
          <w:snapToGrid w:val="0"/>
          <w:color w:val="000000"/>
          <w:sz w:val="22"/>
          <w:szCs w:val="22"/>
        </w:rPr>
        <w:t xml:space="preserve"> manufacturer recommendations</w:t>
      </w:r>
      <w:r w:rsidRPr="00CB22A2">
        <w:rPr>
          <w:rFonts w:ascii="Corbel" w:hAnsi="Corbel"/>
          <w:snapToGrid w:val="0"/>
          <w:color w:val="000000"/>
          <w:sz w:val="22"/>
          <w:szCs w:val="22"/>
        </w:rPr>
        <w:t>)</w:t>
      </w:r>
      <w:r w:rsidR="00F16703" w:rsidRPr="00CB22A2">
        <w:rPr>
          <w:rFonts w:ascii="Corbel" w:hAnsi="Corbel"/>
          <w:snapToGrid w:val="0"/>
          <w:color w:val="000000"/>
          <w:sz w:val="22"/>
          <w:szCs w:val="22"/>
        </w:rPr>
        <w:t xml:space="preserve">. </w:t>
      </w:r>
      <w:r w:rsidR="00C5353B" w:rsidRPr="00CB22A2">
        <w:rPr>
          <w:rFonts w:ascii="Corbel" w:hAnsi="Corbel"/>
          <w:snapToGrid w:val="0"/>
          <w:color w:val="000000"/>
          <w:sz w:val="22"/>
          <w:szCs w:val="22"/>
        </w:rPr>
        <w:t>Where equipment is used outside manufacturer recommendations it is validated for use</w:t>
      </w:r>
      <w:r w:rsidR="00CB22A2">
        <w:rPr>
          <w:rFonts w:ascii="Corbel" w:hAnsi="Corbel"/>
          <w:snapToGrid w:val="0"/>
          <w:color w:val="000000"/>
          <w:sz w:val="22"/>
          <w:szCs w:val="22"/>
        </w:rPr>
        <w:t xml:space="preserve"> </w:t>
      </w:r>
      <w:r w:rsidR="00C5353B" w:rsidRPr="00CB22A2">
        <w:rPr>
          <w:rFonts w:ascii="Corbel" w:hAnsi="Corbel"/>
          <w:snapToGrid w:val="0"/>
          <w:color w:val="000000"/>
          <w:sz w:val="22"/>
          <w:szCs w:val="22"/>
        </w:rPr>
        <w:t xml:space="preserve">[DOC2063]. </w:t>
      </w:r>
    </w:p>
    <w:p w14:paraId="27FDBC0D" w14:textId="77777777" w:rsidR="00BD35A2" w:rsidRPr="00CB22A2" w:rsidRDefault="00BD35A2" w:rsidP="0085009C">
      <w:pPr>
        <w:pStyle w:val="BodyText"/>
        <w:tabs>
          <w:tab w:val="num" w:pos="0"/>
        </w:tabs>
        <w:spacing w:after="0" w:line="276" w:lineRule="auto"/>
        <w:ind w:left="720"/>
        <w:jc w:val="both"/>
        <w:rPr>
          <w:rFonts w:ascii="Corbel" w:hAnsi="Corbel"/>
          <w:snapToGrid w:val="0"/>
          <w:color w:val="000000"/>
          <w:sz w:val="22"/>
          <w:szCs w:val="22"/>
        </w:rPr>
      </w:pPr>
    </w:p>
    <w:p w14:paraId="16A92912" w14:textId="5DAB1342" w:rsidR="0085009C" w:rsidRPr="00BC2498" w:rsidRDefault="0085009C" w:rsidP="0085009C">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38" w:name="_Toc180954911"/>
      <w:r w:rsidRPr="00BC2498">
        <w:rPr>
          <w:rFonts w:ascii="Corbel" w:hAnsi="Corbel"/>
          <w:b/>
          <w:sz w:val="22"/>
          <w:szCs w:val="22"/>
        </w:rPr>
        <w:t>Equipment Maintenance and Repair</w:t>
      </w:r>
      <w:bookmarkEnd w:id="38"/>
    </w:p>
    <w:p w14:paraId="02AC9141" w14:textId="00E32080" w:rsidR="00F16703" w:rsidRPr="008E2A69" w:rsidRDefault="0026137E" w:rsidP="0026137E">
      <w:pPr>
        <w:pStyle w:val="BodyText"/>
        <w:tabs>
          <w:tab w:val="num" w:pos="0"/>
        </w:tabs>
        <w:spacing w:after="0" w:line="276" w:lineRule="auto"/>
        <w:ind w:left="720"/>
        <w:jc w:val="both"/>
        <w:rPr>
          <w:rFonts w:ascii="Corbel" w:hAnsi="Corbel"/>
          <w:snapToGrid w:val="0"/>
          <w:color w:val="000000"/>
          <w:sz w:val="22"/>
          <w:szCs w:val="22"/>
        </w:rPr>
      </w:pPr>
      <w:r w:rsidRPr="008E2A69">
        <w:rPr>
          <w:rFonts w:ascii="Corbel" w:hAnsi="Corbel"/>
          <w:snapToGrid w:val="0"/>
          <w:color w:val="000000"/>
          <w:sz w:val="22"/>
          <w:szCs w:val="22"/>
        </w:rPr>
        <w:t xml:space="preserve">Appropriate equipment external maintenance programmes and procedures for internal maintenance are in place. </w:t>
      </w:r>
      <w:r w:rsidR="00F16703" w:rsidRPr="008E2A69">
        <w:rPr>
          <w:rFonts w:ascii="Corbel" w:hAnsi="Corbel"/>
          <w:snapToGrid w:val="0"/>
          <w:color w:val="000000"/>
          <w:sz w:val="22"/>
          <w:szCs w:val="22"/>
        </w:rPr>
        <w:t xml:space="preserve">Whenever equipment is found to be defective, it is taken out of service and clearly labelled until it has been replaced and </w:t>
      </w:r>
      <w:r w:rsidR="000A22DC" w:rsidRPr="008E2A69">
        <w:rPr>
          <w:rFonts w:ascii="Corbel" w:hAnsi="Corbel"/>
          <w:snapToGrid w:val="0"/>
          <w:color w:val="000000"/>
          <w:sz w:val="22"/>
          <w:szCs w:val="22"/>
        </w:rPr>
        <w:t>verified</w:t>
      </w:r>
      <w:r w:rsidR="000A22DC">
        <w:rPr>
          <w:rFonts w:ascii="Corbel" w:hAnsi="Corbel"/>
          <w:snapToGrid w:val="0"/>
          <w:color w:val="000000"/>
          <w:sz w:val="22"/>
          <w:szCs w:val="22"/>
        </w:rPr>
        <w:t xml:space="preserve"> or</w:t>
      </w:r>
      <w:r w:rsidR="00F16703" w:rsidRPr="008E2A69">
        <w:rPr>
          <w:rFonts w:ascii="Corbel" w:hAnsi="Corbel"/>
          <w:snapToGrid w:val="0"/>
          <w:color w:val="000000"/>
          <w:sz w:val="22"/>
          <w:szCs w:val="22"/>
        </w:rPr>
        <w:t xml:space="preserve"> repaired and accepted back into use [</w:t>
      </w:r>
      <w:r w:rsidR="00BD35A2" w:rsidRPr="008E2A69">
        <w:rPr>
          <w:rFonts w:ascii="Corbel" w:hAnsi="Corbel"/>
          <w:snapToGrid w:val="0"/>
          <w:color w:val="000000"/>
          <w:sz w:val="22"/>
          <w:szCs w:val="22"/>
        </w:rPr>
        <w:t xml:space="preserve">DOC2107; </w:t>
      </w:r>
      <w:r w:rsidR="00F16703" w:rsidRPr="008E2A69">
        <w:rPr>
          <w:rFonts w:ascii="Corbel" w:hAnsi="Corbel"/>
          <w:snapToGrid w:val="0"/>
          <w:color w:val="000000"/>
          <w:sz w:val="22"/>
          <w:szCs w:val="22"/>
        </w:rPr>
        <w:t>DOC3125].</w:t>
      </w:r>
    </w:p>
    <w:p w14:paraId="60991D21" w14:textId="77777777" w:rsidR="001A5925" w:rsidRPr="008E2A69" w:rsidRDefault="001A5925" w:rsidP="0085009C">
      <w:pPr>
        <w:pStyle w:val="BodyText"/>
        <w:tabs>
          <w:tab w:val="num" w:pos="0"/>
        </w:tabs>
        <w:spacing w:after="0" w:line="276" w:lineRule="auto"/>
        <w:ind w:left="720"/>
        <w:jc w:val="both"/>
        <w:rPr>
          <w:rFonts w:ascii="Corbel" w:hAnsi="Corbel"/>
          <w:snapToGrid w:val="0"/>
          <w:color w:val="000000"/>
          <w:sz w:val="22"/>
          <w:szCs w:val="22"/>
        </w:rPr>
      </w:pPr>
    </w:p>
    <w:p w14:paraId="1DEBA18B" w14:textId="6E2810D1" w:rsidR="001A5925" w:rsidRPr="008E2A69" w:rsidRDefault="0026137E" w:rsidP="0026137E">
      <w:pPr>
        <w:pStyle w:val="BodyText"/>
        <w:tabs>
          <w:tab w:val="num" w:pos="0"/>
        </w:tabs>
        <w:spacing w:after="0" w:line="276" w:lineRule="auto"/>
        <w:ind w:left="720"/>
        <w:jc w:val="both"/>
        <w:rPr>
          <w:rFonts w:ascii="Corbel" w:hAnsi="Corbel"/>
          <w:snapToGrid w:val="0"/>
          <w:color w:val="000000"/>
          <w:sz w:val="22"/>
          <w:szCs w:val="22"/>
        </w:rPr>
      </w:pPr>
      <w:r w:rsidRPr="008E2A69">
        <w:rPr>
          <w:rFonts w:ascii="Corbel" w:hAnsi="Corbel"/>
          <w:snapToGrid w:val="0"/>
          <w:color w:val="000000"/>
          <w:sz w:val="22"/>
          <w:szCs w:val="22"/>
        </w:rPr>
        <w:t>External maintenance programmes</w:t>
      </w:r>
      <w:r w:rsidR="001A5925" w:rsidRPr="008E2A69">
        <w:rPr>
          <w:rFonts w:ascii="Corbel" w:hAnsi="Corbel"/>
          <w:snapToGrid w:val="0"/>
          <w:color w:val="000000"/>
          <w:sz w:val="22"/>
          <w:szCs w:val="22"/>
        </w:rPr>
        <w:t xml:space="preserve"> are carried out by Sodexo or </w:t>
      </w:r>
      <w:r w:rsidRPr="008E2A69">
        <w:rPr>
          <w:rFonts w:ascii="Corbel" w:hAnsi="Corbel"/>
          <w:snapToGrid w:val="0"/>
          <w:color w:val="000000"/>
          <w:sz w:val="22"/>
          <w:szCs w:val="22"/>
        </w:rPr>
        <w:t xml:space="preserve">other </w:t>
      </w:r>
      <w:r w:rsidR="001A5925" w:rsidRPr="008E2A69">
        <w:rPr>
          <w:rFonts w:ascii="Corbel" w:hAnsi="Corbel"/>
          <w:snapToGrid w:val="0"/>
          <w:color w:val="000000"/>
          <w:sz w:val="22"/>
          <w:szCs w:val="22"/>
        </w:rPr>
        <w:t xml:space="preserve">contracted </w:t>
      </w:r>
      <w:r w:rsidRPr="008E2A69">
        <w:rPr>
          <w:rFonts w:ascii="Corbel" w:hAnsi="Corbel"/>
          <w:snapToGrid w:val="0"/>
          <w:color w:val="000000"/>
          <w:sz w:val="22"/>
          <w:szCs w:val="22"/>
        </w:rPr>
        <w:t>reputable companies. Decontamination is completed as required. External companies are provided with suitable space and PPE</w:t>
      </w:r>
      <w:r w:rsidR="008E2A69" w:rsidRPr="008E2A69">
        <w:rPr>
          <w:rFonts w:ascii="Corbel" w:hAnsi="Corbel"/>
          <w:snapToGrid w:val="0"/>
          <w:color w:val="000000"/>
          <w:sz w:val="22"/>
          <w:szCs w:val="22"/>
        </w:rPr>
        <w:t xml:space="preserve"> (if required).</w:t>
      </w:r>
      <w:r w:rsidRPr="008E2A69">
        <w:rPr>
          <w:rFonts w:ascii="Corbel" w:hAnsi="Corbel"/>
          <w:snapToGrid w:val="0"/>
          <w:color w:val="000000"/>
          <w:sz w:val="22"/>
          <w:szCs w:val="22"/>
        </w:rPr>
        <w:t xml:space="preserve"> The Laboratories use ISO 17025 accredited calibration services when appropriate</w:t>
      </w:r>
      <w:r w:rsidR="00BC2498">
        <w:rPr>
          <w:rFonts w:ascii="Corbel" w:hAnsi="Corbel"/>
          <w:snapToGrid w:val="0"/>
          <w:color w:val="000000"/>
          <w:sz w:val="22"/>
          <w:szCs w:val="22"/>
        </w:rPr>
        <w:t xml:space="preserve"> [DOC3172]</w:t>
      </w:r>
      <w:r w:rsidRPr="008E2A69">
        <w:rPr>
          <w:rFonts w:ascii="Corbel" w:hAnsi="Corbel"/>
          <w:snapToGrid w:val="0"/>
          <w:color w:val="000000"/>
          <w:sz w:val="22"/>
          <w:szCs w:val="22"/>
        </w:rPr>
        <w:t>.</w:t>
      </w:r>
    </w:p>
    <w:p w14:paraId="1A94189F" w14:textId="77777777" w:rsidR="001A5925" w:rsidRDefault="001A5925" w:rsidP="0085009C">
      <w:pPr>
        <w:pStyle w:val="BodyText"/>
        <w:tabs>
          <w:tab w:val="num" w:pos="0"/>
        </w:tabs>
        <w:spacing w:after="0" w:line="276" w:lineRule="auto"/>
        <w:ind w:left="720"/>
        <w:jc w:val="both"/>
        <w:rPr>
          <w:rFonts w:ascii="Corbel" w:hAnsi="Corbel"/>
          <w:snapToGrid w:val="0"/>
          <w:color w:val="000000"/>
          <w:sz w:val="22"/>
          <w:szCs w:val="22"/>
        </w:rPr>
      </w:pPr>
    </w:p>
    <w:p w14:paraId="70657625" w14:textId="56DF2631" w:rsidR="0085009C" w:rsidRPr="00BC2498" w:rsidRDefault="0085009C" w:rsidP="0085009C">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39" w:name="_Toc180954912"/>
      <w:r w:rsidRPr="00BC2498">
        <w:rPr>
          <w:rFonts w:ascii="Corbel" w:hAnsi="Corbel"/>
          <w:b/>
          <w:sz w:val="22"/>
          <w:szCs w:val="22"/>
        </w:rPr>
        <w:t>Equipment Adverse Incident Reporting</w:t>
      </w:r>
      <w:bookmarkEnd w:id="39"/>
    </w:p>
    <w:p w14:paraId="2E40BF20" w14:textId="6BC741D1" w:rsidR="00E36EBE" w:rsidRDefault="00E36EBE" w:rsidP="0085009C">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Errors and incidents directly</w:t>
      </w:r>
      <w:r w:rsidR="001A5925" w:rsidRPr="008E2A69">
        <w:rPr>
          <w:rFonts w:ascii="Corbel" w:hAnsi="Corbel"/>
          <w:snapToGrid w:val="0"/>
          <w:color w:val="000000"/>
          <w:sz w:val="22"/>
          <w:szCs w:val="22"/>
        </w:rPr>
        <w:t xml:space="preserve"> involving equipment are reported </w:t>
      </w:r>
      <w:r>
        <w:rPr>
          <w:rFonts w:ascii="Corbel" w:hAnsi="Corbel"/>
          <w:snapToGrid w:val="0"/>
          <w:color w:val="000000"/>
          <w:sz w:val="22"/>
          <w:szCs w:val="22"/>
        </w:rPr>
        <w:t>as a</w:t>
      </w:r>
      <w:r w:rsidR="001A5925" w:rsidRPr="008E2A69">
        <w:rPr>
          <w:rFonts w:ascii="Corbel" w:hAnsi="Corbel"/>
          <w:snapToGrid w:val="0"/>
          <w:color w:val="000000"/>
          <w:sz w:val="22"/>
          <w:szCs w:val="22"/>
        </w:rPr>
        <w:t xml:space="preserve"> non-conformance</w:t>
      </w:r>
      <w:r w:rsidR="00081D27">
        <w:rPr>
          <w:rFonts w:ascii="Corbel" w:hAnsi="Corbel"/>
          <w:snapToGrid w:val="0"/>
          <w:color w:val="000000"/>
          <w:sz w:val="22"/>
          <w:szCs w:val="22"/>
        </w:rPr>
        <w:t xml:space="preserve"> </w:t>
      </w:r>
      <w:r w:rsidR="001A5925" w:rsidRPr="008E2A69">
        <w:rPr>
          <w:rFonts w:ascii="Corbel" w:hAnsi="Corbel"/>
          <w:snapToGrid w:val="0"/>
          <w:color w:val="000000"/>
          <w:sz w:val="22"/>
          <w:szCs w:val="22"/>
        </w:rPr>
        <w:t>on Q-Pulse</w:t>
      </w:r>
      <w:r>
        <w:rPr>
          <w:rFonts w:ascii="Corbel" w:hAnsi="Corbel"/>
          <w:snapToGrid w:val="0"/>
          <w:color w:val="000000"/>
          <w:sz w:val="22"/>
          <w:szCs w:val="22"/>
        </w:rPr>
        <w:t xml:space="preserve"> via the Non-Conformances and/or Equipment &amp; Assets modules [</w:t>
      </w:r>
      <w:r w:rsidR="00081D27">
        <w:rPr>
          <w:rFonts w:ascii="Corbel" w:hAnsi="Corbel"/>
          <w:snapToGrid w:val="0"/>
          <w:color w:val="000000"/>
          <w:sz w:val="22"/>
          <w:szCs w:val="22"/>
        </w:rPr>
        <w:t>DOC1006,</w:t>
      </w:r>
      <w:r w:rsidR="00081D27" w:rsidRPr="008E2A69">
        <w:rPr>
          <w:rFonts w:ascii="Corbel" w:hAnsi="Corbel"/>
          <w:snapToGrid w:val="0"/>
          <w:color w:val="000000"/>
          <w:sz w:val="22"/>
          <w:szCs w:val="22"/>
        </w:rPr>
        <w:t xml:space="preserve"> </w:t>
      </w:r>
      <w:r>
        <w:rPr>
          <w:rFonts w:ascii="Corbel" w:hAnsi="Corbel"/>
          <w:snapToGrid w:val="0"/>
          <w:color w:val="000000"/>
          <w:sz w:val="22"/>
          <w:szCs w:val="22"/>
        </w:rPr>
        <w:t>DOC2107</w:t>
      </w:r>
      <w:r w:rsidR="00081D27">
        <w:rPr>
          <w:rFonts w:ascii="Corbel" w:hAnsi="Corbel"/>
          <w:snapToGrid w:val="0"/>
          <w:color w:val="000000"/>
          <w:sz w:val="22"/>
          <w:szCs w:val="22"/>
        </w:rPr>
        <w:t>,</w:t>
      </w:r>
      <w:r>
        <w:rPr>
          <w:rFonts w:ascii="Corbel" w:hAnsi="Corbel"/>
          <w:snapToGrid w:val="0"/>
          <w:color w:val="000000"/>
          <w:sz w:val="22"/>
          <w:szCs w:val="22"/>
        </w:rPr>
        <w:t xml:space="preserve"> MP 000 147]. Adverse incidents and accidents are reported to the manufacturer/supplier and (if appropriate) to the Medicines and Healthcare products Regulatory Agency (MHRA).</w:t>
      </w:r>
    </w:p>
    <w:p w14:paraId="0CE5DA8B"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68FDC0B7" w14:textId="377759B2" w:rsidR="0085009C" w:rsidRPr="00BC2498" w:rsidRDefault="0085009C" w:rsidP="0085009C">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40" w:name="_Toc180954913"/>
      <w:r w:rsidRPr="00BC2498">
        <w:rPr>
          <w:rFonts w:ascii="Corbel" w:hAnsi="Corbel"/>
          <w:b/>
          <w:sz w:val="22"/>
          <w:szCs w:val="22"/>
        </w:rPr>
        <w:t>Equipment Records</w:t>
      </w:r>
      <w:bookmarkEnd w:id="40"/>
    </w:p>
    <w:p w14:paraId="72F64D98" w14:textId="1CEBF1DD" w:rsidR="00AA51AE" w:rsidRDefault="00AA51AE" w:rsidP="0085009C">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For each item of equipment</w:t>
      </w:r>
      <w:r w:rsidR="006E582F">
        <w:rPr>
          <w:rFonts w:ascii="Corbel" w:hAnsi="Corbel"/>
          <w:snapToGrid w:val="0"/>
          <w:color w:val="000000"/>
          <w:sz w:val="22"/>
          <w:szCs w:val="22"/>
        </w:rPr>
        <w:t xml:space="preserve"> (including hardware and software)</w:t>
      </w:r>
      <w:r>
        <w:rPr>
          <w:rFonts w:ascii="Corbel" w:hAnsi="Corbel"/>
          <w:snapToGrid w:val="0"/>
          <w:color w:val="000000"/>
          <w:sz w:val="22"/>
          <w:szCs w:val="22"/>
        </w:rPr>
        <w:t xml:space="preserve"> there is an asset record in the Equipment &amp; Assets module of Q-Pulse</w:t>
      </w:r>
      <w:r w:rsidR="00E34206">
        <w:rPr>
          <w:rFonts w:ascii="Corbel" w:hAnsi="Corbel"/>
          <w:snapToGrid w:val="0"/>
          <w:color w:val="000000"/>
          <w:sz w:val="22"/>
          <w:szCs w:val="22"/>
        </w:rPr>
        <w:t xml:space="preserve"> [MP 000 147]</w:t>
      </w:r>
      <w:r>
        <w:rPr>
          <w:rFonts w:ascii="Corbel" w:hAnsi="Corbel"/>
          <w:snapToGrid w:val="0"/>
          <w:color w:val="000000"/>
          <w:sz w:val="22"/>
          <w:szCs w:val="22"/>
        </w:rPr>
        <w:t xml:space="preserve">. Each record includes a unique identification code, </w:t>
      </w:r>
      <w:r w:rsidR="006E582F">
        <w:rPr>
          <w:rFonts w:ascii="Corbel" w:hAnsi="Corbel"/>
          <w:snapToGrid w:val="0"/>
          <w:color w:val="000000"/>
          <w:sz w:val="22"/>
          <w:szCs w:val="22"/>
        </w:rPr>
        <w:t xml:space="preserve">asset type, </w:t>
      </w:r>
      <w:r>
        <w:rPr>
          <w:rFonts w:ascii="Corbel" w:hAnsi="Corbel"/>
          <w:snapToGrid w:val="0"/>
          <w:color w:val="000000"/>
          <w:sz w:val="22"/>
          <w:szCs w:val="22"/>
        </w:rPr>
        <w:t>manufacturer/supplier,</w:t>
      </w:r>
      <w:r w:rsidR="00BB6FBE">
        <w:rPr>
          <w:rFonts w:ascii="Corbel" w:hAnsi="Corbel"/>
          <w:snapToGrid w:val="0"/>
          <w:color w:val="000000"/>
          <w:sz w:val="22"/>
          <w:szCs w:val="22"/>
        </w:rPr>
        <w:t xml:space="preserve"> </w:t>
      </w:r>
      <w:r w:rsidR="006E582F">
        <w:rPr>
          <w:rFonts w:ascii="Corbel" w:hAnsi="Corbel"/>
          <w:snapToGrid w:val="0"/>
          <w:color w:val="000000"/>
          <w:sz w:val="22"/>
          <w:szCs w:val="22"/>
        </w:rPr>
        <w:t>model, serial number, relevant dates</w:t>
      </w:r>
      <w:r w:rsidR="00BB6FBE">
        <w:rPr>
          <w:rFonts w:ascii="Corbel" w:hAnsi="Corbel"/>
          <w:snapToGrid w:val="0"/>
          <w:color w:val="000000"/>
          <w:sz w:val="22"/>
          <w:szCs w:val="22"/>
        </w:rPr>
        <w:t>,</w:t>
      </w:r>
      <w:r w:rsidR="006E582F">
        <w:rPr>
          <w:rFonts w:ascii="Corbel" w:hAnsi="Corbel"/>
          <w:snapToGrid w:val="0"/>
          <w:color w:val="000000"/>
          <w:sz w:val="22"/>
          <w:szCs w:val="22"/>
        </w:rPr>
        <w:t xml:space="preserve"> </w:t>
      </w:r>
      <w:r w:rsidR="00BB6FBE">
        <w:rPr>
          <w:rFonts w:ascii="Corbel" w:hAnsi="Corbel"/>
          <w:snapToGrid w:val="0"/>
          <w:color w:val="000000"/>
          <w:sz w:val="22"/>
          <w:szCs w:val="22"/>
        </w:rPr>
        <w:t>location</w:t>
      </w:r>
      <w:r w:rsidR="006E582F">
        <w:rPr>
          <w:rFonts w:ascii="Corbel" w:hAnsi="Corbel"/>
          <w:snapToGrid w:val="0"/>
          <w:color w:val="000000"/>
          <w:sz w:val="22"/>
          <w:szCs w:val="22"/>
        </w:rPr>
        <w:t>, and availability. Separate sections provide information (as appropriate to the equipment) on</w:t>
      </w:r>
      <w:r w:rsidR="00BB6FBE">
        <w:rPr>
          <w:rFonts w:ascii="Corbel" w:hAnsi="Corbel"/>
          <w:snapToGrid w:val="0"/>
          <w:color w:val="000000"/>
          <w:sz w:val="22"/>
          <w:szCs w:val="22"/>
        </w:rPr>
        <w:t xml:space="preserve"> service contract, maintenance activities</w:t>
      </w:r>
      <w:r w:rsidR="006E582F">
        <w:rPr>
          <w:rFonts w:ascii="Corbel" w:hAnsi="Corbel"/>
          <w:snapToGrid w:val="0"/>
          <w:color w:val="000000"/>
          <w:sz w:val="22"/>
          <w:szCs w:val="22"/>
        </w:rPr>
        <w:t>, comparison testing, non-conformances, and calibration. These records are kept indefinitely.</w:t>
      </w:r>
      <w:r w:rsidR="00D25410">
        <w:rPr>
          <w:rFonts w:ascii="Corbel" w:hAnsi="Corbel"/>
          <w:snapToGrid w:val="0"/>
          <w:color w:val="000000"/>
          <w:sz w:val="22"/>
          <w:szCs w:val="22"/>
        </w:rPr>
        <w:t xml:space="preserve"> Manufacturer instructions, manuals, maintenance or calibration records, acceptance for use, comparability forms and other relevant information can be attached to the record.</w:t>
      </w:r>
    </w:p>
    <w:p w14:paraId="08A75B95" w14:textId="77777777" w:rsidR="00BD35A2" w:rsidRDefault="00BD35A2" w:rsidP="0085009C">
      <w:pPr>
        <w:pStyle w:val="BodyText"/>
        <w:tabs>
          <w:tab w:val="num" w:pos="0"/>
        </w:tabs>
        <w:spacing w:after="0" w:line="276" w:lineRule="auto"/>
        <w:ind w:left="720"/>
        <w:jc w:val="both"/>
        <w:rPr>
          <w:rFonts w:ascii="Corbel" w:hAnsi="Corbel"/>
          <w:snapToGrid w:val="0"/>
          <w:color w:val="000000"/>
          <w:sz w:val="22"/>
          <w:szCs w:val="22"/>
        </w:rPr>
      </w:pPr>
    </w:p>
    <w:p w14:paraId="12D1C7CA"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14EA3ACC" w14:textId="4B940A01" w:rsidR="0085009C" w:rsidRPr="00BC2498"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41" w:name="_Toc180954914"/>
      <w:r w:rsidRPr="00BC2498">
        <w:rPr>
          <w:rFonts w:ascii="Corbel" w:hAnsi="Corbel"/>
          <w:b/>
          <w:sz w:val="24"/>
          <w:szCs w:val="24"/>
        </w:rPr>
        <w:t>Equipment Calibration and Metrological Traceability</w:t>
      </w:r>
      <w:bookmarkEnd w:id="41"/>
    </w:p>
    <w:p w14:paraId="247D56C5" w14:textId="14665911" w:rsidR="00AA6323" w:rsidRDefault="00AA6323" w:rsidP="00A820AB">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Laboratory equipment that requires calibration and </w:t>
      </w:r>
      <w:r w:rsidR="00365261">
        <w:rPr>
          <w:rFonts w:ascii="Corbel" w:hAnsi="Corbel"/>
          <w:snapToGrid w:val="0"/>
          <w:color w:val="000000"/>
          <w:sz w:val="22"/>
          <w:szCs w:val="22"/>
        </w:rPr>
        <w:t>traceable calibration</w:t>
      </w:r>
      <w:r>
        <w:rPr>
          <w:rFonts w:ascii="Corbel" w:hAnsi="Corbel"/>
          <w:snapToGrid w:val="0"/>
          <w:color w:val="000000"/>
          <w:sz w:val="22"/>
          <w:szCs w:val="22"/>
        </w:rPr>
        <w:t xml:space="preserve"> is specified [DOC3172]</w:t>
      </w:r>
      <w:r w:rsidR="00365261">
        <w:rPr>
          <w:rFonts w:ascii="Corbel" w:hAnsi="Corbel"/>
          <w:snapToGrid w:val="0"/>
          <w:color w:val="000000"/>
          <w:sz w:val="22"/>
          <w:szCs w:val="22"/>
        </w:rPr>
        <w:t xml:space="preserve"> and </w:t>
      </w:r>
      <w:r>
        <w:rPr>
          <w:rFonts w:ascii="Corbel" w:hAnsi="Corbel"/>
          <w:snapToGrid w:val="0"/>
          <w:color w:val="000000"/>
          <w:sz w:val="22"/>
          <w:szCs w:val="22"/>
        </w:rPr>
        <w:t>consider</w:t>
      </w:r>
      <w:r w:rsidR="00365261">
        <w:rPr>
          <w:rFonts w:ascii="Corbel" w:hAnsi="Corbel"/>
          <w:snapToGrid w:val="0"/>
          <w:color w:val="000000"/>
          <w:sz w:val="22"/>
          <w:szCs w:val="22"/>
        </w:rPr>
        <w:t>s</w:t>
      </w:r>
      <w:r>
        <w:rPr>
          <w:rFonts w:ascii="Corbel" w:hAnsi="Corbel"/>
          <w:snapToGrid w:val="0"/>
          <w:color w:val="000000"/>
          <w:sz w:val="22"/>
          <w:szCs w:val="22"/>
        </w:rPr>
        <w:t xml:space="preserve"> whether the equipment is used for quantitative</w:t>
      </w:r>
      <w:r w:rsidR="00A820AB">
        <w:rPr>
          <w:rFonts w:ascii="Corbel" w:hAnsi="Corbel"/>
          <w:snapToGrid w:val="0"/>
          <w:color w:val="000000"/>
          <w:sz w:val="22"/>
          <w:szCs w:val="22"/>
        </w:rPr>
        <w:t xml:space="preserve"> or </w:t>
      </w:r>
      <w:r>
        <w:rPr>
          <w:rFonts w:ascii="Corbel" w:hAnsi="Corbel"/>
          <w:snapToGrid w:val="0"/>
          <w:color w:val="000000"/>
          <w:sz w:val="22"/>
          <w:szCs w:val="22"/>
        </w:rPr>
        <w:t>qualitative methods</w:t>
      </w:r>
      <w:r w:rsidR="00A820AB">
        <w:rPr>
          <w:rFonts w:ascii="Corbel" w:hAnsi="Corbel"/>
          <w:snapToGrid w:val="0"/>
          <w:color w:val="000000"/>
          <w:sz w:val="22"/>
          <w:szCs w:val="22"/>
        </w:rPr>
        <w:t xml:space="preserve">. </w:t>
      </w:r>
      <w:r>
        <w:rPr>
          <w:rFonts w:ascii="Corbel" w:hAnsi="Corbel"/>
          <w:snapToGrid w:val="0"/>
          <w:color w:val="000000"/>
          <w:sz w:val="22"/>
          <w:szCs w:val="22"/>
        </w:rPr>
        <w:t>There is a procedure for ensuring calibration of relevant equipment [DOC2107].</w:t>
      </w:r>
      <w:r w:rsidR="00A820AB">
        <w:rPr>
          <w:rFonts w:ascii="Corbel" w:hAnsi="Corbel"/>
          <w:snapToGrid w:val="0"/>
          <w:color w:val="000000"/>
          <w:sz w:val="22"/>
          <w:szCs w:val="22"/>
        </w:rPr>
        <w:t xml:space="preserve"> All calibrations are performed by external suppliers, who are </w:t>
      </w:r>
      <w:r w:rsidR="00A820AB" w:rsidRPr="008E2A69">
        <w:rPr>
          <w:rFonts w:ascii="Corbel" w:hAnsi="Corbel"/>
          <w:snapToGrid w:val="0"/>
          <w:color w:val="000000"/>
          <w:sz w:val="22"/>
          <w:szCs w:val="22"/>
        </w:rPr>
        <w:t xml:space="preserve">ISO 17025 accredited </w:t>
      </w:r>
      <w:r w:rsidR="00365261">
        <w:rPr>
          <w:rFonts w:ascii="Corbel" w:hAnsi="Corbel"/>
          <w:snapToGrid w:val="0"/>
          <w:color w:val="000000"/>
          <w:sz w:val="22"/>
          <w:szCs w:val="22"/>
        </w:rPr>
        <w:t>to ensure metrological traceability of calibrations when required</w:t>
      </w:r>
      <w:r w:rsidR="00A820AB">
        <w:rPr>
          <w:rFonts w:ascii="Corbel" w:hAnsi="Corbel"/>
          <w:snapToGrid w:val="0"/>
          <w:color w:val="000000"/>
          <w:sz w:val="22"/>
          <w:szCs w:val="22"/>
        </w:rPr>
        <w:t>. Verification of the required accuracy uses performance criteria for each equipment type [DOC3172]. Calibration is recorded in the equipment record in Q-Pulse. Correction factors are not used. Equipment failing calibration is repaired or removed from use.</w:t>
      </w:r>
    </w:p>
    <w:p w14:paraId="118A6604" w14:textId="77777777" w:rsidR="00374574" w:rsidRDefault="00374574" w:rsidP="0085009C">
      <w:pPr>
        <w:pStyle w:val="BodyText"/>
        <w:tabs>
          <w:tab w:val="num" w:pos="0"/>
        </w:tabs>
        <w:spacing w:after="0" w:line="276" w:lineRule="auto"/>
        <w:ind w:left="720"/>
        <w:jc w:val="both"/>
        <w:rPr>
          <w:rFonts w:ascii="Corbel" w:hAnsi="Corbel"/>
          <w:snapToGrid w:val="0"/>
          <w:color w:val="000000"/>
          <w:sz w:val="22"/>
          <w:szCs w:val="22"/>
        </w:rPr>
      </w:pPr>
    </w:p>
    <w:p w14:paraId="03B933D8"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7306865C" w14:textId="2D3689A9" w:rsidR="0085009C" w:rsidRPr="00BC2498"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42" w:name="_Toc180954915"/>
      <w:r w:rsidRPr="00BC2498">
        <w:rPr>
          <w:rFonts w:ascii="Corbel" w:hAnsi="Corbel"/>
          <w:b/>
          <w:sz w:val="24"/>
          <w:szCs w:val="24"/>
        </w:rPr>
        <w:t>Reagents and Consumables</w:t>
      </w:r>
      <w:bookmarkEnd w:id="42"/>
    </w:p>
    <w:p w14:paraId="53325309" w14:textId="05100D9C" w:rsidR="00991C47" w:rsidRDefault="0058648E" w:rsidP="00991C47">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The Laboratories have</w:t>
      </w:r>
      <w:r w:rsidR="004252AD">
        <w:rPr>
          <w:rFonts w:ascii="Corbel" w:hAnsi="Corbel"/>
          <w:snapToGrid w:val="0"/>
          <w:color w:val="000000"/>
          <w:sz w:val="22"/>
          <w:szCs w:val="22"/>
        </w:rPr>
        <w:t xml:space="preserve"> polic</w:t>
      </w:r>
      <w:r w:rsidR="00A968B8">
        <w:rPr>
          <w:rFonts w:ascii="Corbel" w:hAnsi="Corbel"/>
          <w:snapToGrid w:val="0"/>
          <w:color w:val="000000"/>
          <w:sz w:val="22"/>
          <w:szCs w:val="22"/>
        </w:rPr>
        <w:t>ies</w:t>
      </w:r>
      <w:r w:rsidR="004252AD">
        <w:rPr>
          <w:rFonts w:ascii="Corbel" w:hAnsi="Corbel"/>
          <w:snapToGrid w:val="0"/>
          <w:color w:val="000000"/>
          <w:sz w:val="22"/>
          <w:szCs w:val="22"/>
        </w:rPr>
        <w:t xml:space="preserve"> and</w:t>
      </w:r>
      <w:r>
        <w:rPr>
          <w:rFonts w:ascii="Corbel" w:hAnsi="Corbel"/>
          <w:snapToGrid w:val="0"/>
          <w:color w:val="000000"/>
          <w:sz w:val="22"/>
          <w:szCs w:val="22"/>
        </w:rPr>
        <w:t xml:space="preserve"> processes for the</w:t>
      </w:r>
      <w:r w:rsidR="00130059">
        <w:rPr>
          <w:rFonts w:ascii="Corbel" w:hAnsi="Corbel"/>
          <w:snapToGrid w:val="0"/>
          <w:color w:val="000000"/>
          <w:sz w:val="22"/>
          <w:szCs w:val="22"/>
        </w:rPr>
        <w:t xml:space="preserve"> management of reagents and consumables [DOC3386]. These include</w:t>
      </w:r>
      <w:r w:rsidR="004252AD">
        <w:rPr>
          <w:rFonts w:ascii="Corbel" w:hAnsi="Corbel"/>
          <w:snapToGrid w:val="0"/>
          <w:color w:val="000000"/>
          <w:sz w:val="22"/>
          <w:szCs w:val="22"/>
        </w:rPr>
        <w:t xml:space="preserve"> selection</w:t>
      </w:r>
      <w:r w:rsidR="00130059">
        <w:rPr>
          <w:rFonts w:ascii="Corbel" w:hAnsi="Corbel"/>
          <w:snapToGrid w:val="0"/>
          <w:color w:val="000000"/>
          <w:sz w:val="22"/>
          <w:szCs w:val="22"/>
        </w:rPr>
        <w:t xml:space="preserve"> and</w:t>
      </w:r>
      <w:r w:rsidR="004252AD">
        <w:rPr>
          <w:rFonts w:ascii="Corbel" w:hAnsi="Corbel"/>
          <w:snapToGrid w:val="0"/>
          <w:color w:val="000000"/>
          <w:sz w:val="22"/>
          <w:szCs w:val="22"/>
        </w:rPr>
        <w:t xml:space="preserve"> procurement</w:t>
      </w:r>
      <w:r w:rsidR="00DC6A18">
        <w:rPr>
          <w:rFonts w:ascii="Corbel" w:hAnsi="Corbel"/>
          <w:snapToGrid w:val="0"/>
          <w:color w:val="000000"/>
          <w:sz w:val="22"/>
          <w:szCs w:val="22"/>
        </w:rPr>
        <w:t xml:space="preserve"> [DOC2106]</w:t>
      </w:r>
      <w:r w:rsidR="00130059">
        <w:rPr>
          <w:rFonts w:ascii="Corbel" w:hAnsi="Corbel"/>
          <w:snapToGrid w:val="0"/>
          <w:color w:val="000000"/>
          <w:sz w:val="22"/>
          <w:szCs w:val="22"/>
        </w:rPr>
        <w:t xml:space="preserve">, </w:t>
      </w:r>
      <w:r>
        <w:rPr>
          <w:rFonts w:ascii="Corbel" w:hAnsi="Corbel"/>
          <w:snapToGrid w:val="0"/>
          <w:color w:val="000000"/>
          <w:sz w:val="22"/>
          <w:szCs w:val="22"/>
        </w:rPr>
        <w:t>rece</w:t>
      </w:r>
      <w:r w:rsidR="00130059">
        <w:rPr>
          <w:rFonts w:ascii="Corbel" w:hAnsi="Corbel"/>
          <w:snapToGrid w:val="0"/>
          <w:color w:val="000000"/>
          <w:sz w:val="22"/>
          <w:szCs w:val="22"/>
        </w:rPr>
        <w:t>ipt and storage</w:t>
      </w:r>
      <w:r w:rsidR="004252AD">
        <w:rPr>
          <w:rFonts w:ascii="Corbel" w:hAnsi="Corbel"/>
          <w:snapToGrid w:val="0"/>
          <w:color w:val="000000"/>
          <w:sz w:val="22"/>
          <w:szCs w:val="22"/>
        </w:rPr>
        <w:t xml:space="preserve"> [DOC2025</w:t>
      </w:r>
      <w:r w:rsidR="00130059">
        <w:rPr>
          <w:rFonts w:ascii="Corbel" w:hAnsi="Corbel"/>
          <w:snapToGrid w:val="0"/>
          <w:color w:val="000000"/>
          <w:sz w:val="22"/>
          <w:szCs w:val="22"/>
        </w:rPr>
        <w:t>, DOC2023, DOC6369</w:t>
      </w:r>
      <w:r w:rsidR="004252AD">
        <w:rPr>
          <w:rFonts w:ascii="Corbel" w:hAnsi="Corbel"/>
          <w:snapToGrid w:val="0"/>
          <w:color w:val="000000"/>
          <w:sz w:val="22"/>
          <w:szCs w:val="22"/>
        </w:rPr>
        <w:t>]</w:t>
      </w:r>
      <w:r>
        <w:rPr>
          <w:rFonts w:ascii="Corbel" w:hAnsi="Corbel"/>
          <w:snapToGrid w:val="0"/>
          <w:color w:val="000000"/>
          <w:sz w:val="22"/>
          <w:szCs w:val="22"/>
        </w:rPr>
        <w:t xml:space="preserve">, </w:t>
      </w:r>
      <w:r w:rsidR="00991C47">
        <w:rPr>
          <w:rFonts w:ascii="Corbel" w:hAnsi="Corbel"/>
          <w:snapToGrid w:val="0"/>
          <w:color w:val="000000"/>
          <w:sz w:val="22"/>
          <w:szCs w:val="22"/>
        </w:rPr>
        <w:t xml:space="preserve">reagent </w:t>
      </w:r>
      <w:r>
        <w:rPr>
          <w:rFonts w:ascii="Corbel" w:hAnsi="Corbel"/>
          <w:snapToGrid w:val="0"/>
          <w:color w:val="000000"/>
          <w:sz w:val="22"/>
          <w:szCs w:val="22"/>
        </w:rPr>
        <w:t>acceptance testing</w:t>
      </w:r>
      <w:r w:rsidR="004252AD">
        <w:rPr>
          <w:rFonts w:ascii="Corbel" w:hAnsi="Corbel"/>
          <w:snapToGrid w:val="0"/>
          <w:color w:val="000000"/>
          <w:sz w:val="22"/>
          <w:szCs w:val="22"/>
        </w:rPr>
        <w:t xml:space="preserve"> [DOC3387</w:t>
      </w:r>
      <w:r w:rsidR="00130059">
        <w:rPr>
          <w:rFonts w:ascii="Corbel" w:hAnsi="Corbel"/>
          <w:snapToGrid w:val="0"/>
          <w:color w:val="000000"/>
          <w:sz w:val="22"/>
          <w:szCs w:val="22"/>
        </w:rPr>
        <w:t>, DOC6361</w:t>
      </w:r>
      <w:r w:rsidR="004252AD">
        <w:rPr>
          <w:rFonts w:ascii="Corbel" w:hAnsi="Corbel"/>
          <w:snapToGrid w:val="0"/>
          <w:color w:val="000000"/>
          <w:sz w:val="22"/>
          <w:szCs w:val="22"/>
        </w:rPr>
        <w:t>]</w:t>
      </w:r>
      <w:r w:rsidR="00A968B8">
        <w:rPr>
          <w:rFonts w:ascii="Corbel" w:hAnsi="Corbel"/>
          <w:snapToGrid w:val="0"/>
          <w:color w:val="000000"/>
          <w:sz w:val="22"/>
          <w:szCs w:val="22"/>
        </w:rPr>
        <w:t>,</w:t>
      </w:r>
      <w:r>
        <w:rPr>
          <w:rFonts w:ascii="Corbel" w:hAnsi="Corbel"/>
          <w:snapToGrid w:val="0"/>
          <w:color w:val="000000"/>
          <w:sz w:val="22"/>
          <w:szCs w:val="22"/>
        </w:rPr>
        <w:t xml:space="preserve"> inventory management</w:t>
      </w:r>
      <w:r w:rsidR="00991C47">
        <w:rPr>
          <w:rFonts w:ascii="Corbel" w:hAnsi="Corbel"/>
          <w:snapToGrid w:val="0"/>
          <w:color w:val="000000"/>
          <w:sz w:val="22"/>
          <w:szCs w:val="22"/>
        </w:rPr>
        <w:t xml:space="preserve"> and stock control</w:t>
      </w:r>
      <w:r w:rsidR="00DC6A18">
        <w:rPr>
          <w:rFonts w:ascii="Corbel" w:hAnsi="Corbel"/>
          <w:snapToGrid w:val="0"/>
          <w:color w:val="000000"/>
          <w:sz w:val="22"/>
          <w:szCs w:val="22"/>
        </w:rPr>
        <w:t xml:space="preserve"> </w:t>
      </w:r>
      <w:r w:rsidR="00DC6A18">
        <w:rPr>
          <w:rFonts w:ascii="Corbel" w:hAnsi="Corbel"/>
          <w:bCs/>
          <w:szCs w:val="22"/>
        </w:rPr>
        <w:t>[DOC2108</w:t>
      </w:r>
      <w:r w:rsidR="00130059">
        <w:rPr>
          <w:rFonts w:ascii="Corbel" w:hAnsi="Corbel"/>
          <w:bCs/>
          <w:szCs w:val="22"/>
        </w:rPr>
        <w:t xml:space="preserve">, </w:t>
      </w:r>
      <w:r w:rsidR="00130059">
        <w:rPr>
          <w:rFonts w:ascii="Corbel" w:hAnsi="Corbel"/>
          <w:snapToGrid w:val="0"/>
          <w:color w:val="000000"/>
          <w:sz w:val="22"/>
          <w:szCs w:val="22"/>
        </w:rPr>
        <w:t>DOC6369, DOC6382</w:t>
      </w:r>
      <w:r w:rsidR="00DC6A18">
        <w:rPr>
          <w:rFonts w:ascii="Corbel" w:hAnsi="Corbel"/>
          <w:bCs/>
          <w:szCs w:val="22"/>
        </w:rPr>
        <w:t>]</w:t>
      </w:r>
      <w:r w:rsidR="00991C47">
        <w:rPr>
          <w:rFonts w:ascii="Corbel" w:hAnsi="Corbel"/>
          <w:bCs/>
          <w:szCs w:val="22"/>
        </w:rPr>
        <w:t>,</w:t>
      </w:r>
      <w:r w:rsidR="008E1E03">
        <w:rPr>
          <w:rFonts w:ascii="Corbel" w:hAnsi="Corbel"/>
          <w:bCs/>
          <w:szCs w:val="22"/>
        </w:rPr>
        <w:t xml:space="preserve"> </w:t>
      </w:r>
      <w:r w:rsidR="00991C47">
        <w:rPr>
          <w:rFonts w:ascii="Corbel" w:hAnsi="Corbel"/>
          <w:bCs/>
          <w:szCs w:val="22"/>
        </w:rPr>
        <w:t xml:space="preserve">and the </w:t>
      </w:r>
      <w:r w:rsidR="00991C47">
        <w:rPr>
          <w:rFonts w:ascii="Corbel" w:hAnsi="Corbel"/>
          <w:snapToGrid w:val="0"/>
          <w:color w:val="000000"/>
          <w:sz w:val="22"/>
          <w:szCs w:val="22"/>
        </w:rPr>
        <w:t>management of manufacturer instructions for use [DOC3386, DOC3387]. When a consumable that can affect laboratory processes is sourced from an alternative manufacturer it is acceptance tested [DOC3386, 9.1].</w:t>
      </w:r>
    </w:p>
    <w:p w14:paraId="329C2D08" w14:textId="4CA86965" w:rsidR="0058648E" w:rsidRDefault="0058648E" w:rsidP="0085009C">
      <w:pPr>
        <w:pStyle w:val="BodyText"/>
        <w:tabs>
          <w:tab w:val="num" w:pos="0"/>
        </w:tabs>
        <w:spacing w:after="0" w:line="276" w:lineRule="auto"/>
        <w:ind w:left="720"/>
        <w:jc w:val="both"/>
        <w:rPr>
          <w:rFonts w:ascii="Corbel" w:hAnsi="Corbel"/>
          <w:snapToGrid w:val="0"/>
          <w:color w:val="000000"/>
          <w:sz w:val="22"/>
          <w:szCs w:val="22"/>
        </w:rPr>
      </w:pPr>
    </w:p>
    <w:p w14:paraId="7C490F82" w14:textId="19FC706D" w:rsidR="00D43DFB" w:rsidRDefault="001A6D2D" w:rsidP="0085009C">
      <w:pPr>
        <w:pStyle w:val="BodyText"/>
        <w:tabs>
          <w:tab w:val="num" w:pos="0"/>
        </w:tabs>
        <w:spacing w:after="0" w:line="276" w:lineRule="auto"/>
        <w:ind w:left="720"/>
        <w:jc w:val="both"/>
        <w:rPr>
          <w:rFonts w:ascii="Corbel" w:hAnsi="Corbel"/>
          <w:snapToGrid w:val="0"/>
          <w:color w:val="000000"/>
          <w:sz w:val="22"/>
          <w:szCs w:val="22"/>
        </w:rPr>
      </w:pPr>
      <w:bookmarkStart w:id="43" w:name="_Hlk179962499"/>
      <w:r>
        <w:rPr>
          <w:rFonts w:ascii="Corbel" w:hAnsi="Corbel"/>
          <w:snapToGrid w:val="0"/>
          <w:color w:val="000000"/>
          <w:sz w:val="22"/>
          <w:szCs w:val="22"/>
        </w:rPr>
        <w:t xml:space="preserve">Reagents and consumables are </w:t>
      </w:r>
      <w:r w:rsidR="008E1E03">
        <w:rPr>
          <w:rFonts w:ascii="Corbel" w:hAnsi="Corbel"/>
          <w:snapToGrid w:val="0"/>
          <w:color w:val="000000"/>
          <w:sz w:val="22"/>
          <w:szCs w:val="22"/>
        </w:rPr>
        <w:t xml:space="preserve">received and </w:t>
      </w:r>
      <w:r>
        <w:rPr>
          <w:rFonts w:ascii="Corbel" w:hAnsi="Corbel"/>
          <w:snapToGrid w:val="0"/>
          <w:color w:val="000000"/>
          <w:sz w:val="22"/>
          <w:szCs w:val="22"/>
        </w:rPr>
        <w:t>stored according to manufacturer instructions with refrigerator, freezer, and ambient temperature monitoring in place where appropriate</w:t>
      </w:r>
      <w:r w:rsidR="008E1E03">
        <w:rPr>
          <w:rFonts w:ascii="Corbel" w:hAnsi="Corbel"/>
          <w:snapToGrid w:val="0"/>
          <w:color w:val="000000"/>
          <w:sz w:val="22"/>
          <w:szCs w:val="22"/>
        </w:rPr>
        <w:t xml:space="preserve"> (ISO 6.6.2)</w:t>
      </w:r>
      <w:r>
        <w:rPr>
          <w:rFonts w:ascii="Corbel" w:hAnsi="Corbel"/>
          <w:snapToGrid w:val="0"/>
          <w:color w:val="000000"/>
          <w:sz w:val="22"/>
          <w:szCs w:val="22"/>
        </w:rPr>
        <w:t>. The Christie laboratory is the only laboratory that does not directly receive reagents and consumables. These are delivered to the Pathology laboratory</w:t>
      </w:r>
      <w:r w:rsidR="009F49AC">
        <w:rPr>
          <w:rFonts w:ascii="Corbel" w:hAnsi="Corbel"/>
          <w:snapToGrid w:val="0"/>
          <w:color w:val="000000"/>
          <w:sz w:val="22"/>
          <w:szCs w:val="22"/>
        </w:rPr>
        <w:t xml:space="preserve"> central receiving point</w:t>
      </w:r>
      <w:r>
        <w:rPr>
          <w:rFonts w:ascii="Corbel" w:hAnsi="Corbel"/>
          <w:snapToGrid w:val="0"/>
          <w:color w:val="000000"/>
          <w:sz w:val="22"/>
          <w:szCs w:val="22"/>
        </w:rPr>
        <w:t xml:space="preserve"> via the Christie Receipt and Distribution Centre and are appropriately stored prior to transfer.</w:t>
      </w:r>
      <w:r w:rsidR="009F49AC">
        <w:rPr>
          <w:rFonts w:ascii="Corbel" w:hAnsi="Corbel"/>
          <w:snapToGrid w:val="0"/>
          <w:color w:val="000000"/>
          <w:sz w:val="22"/>
          <w:szCs w:val="22"/>
        </w:rPr>
        <w:t xml:space="preserve"> The Pathology laboratory completes </w:t>
      </w:r>
      <w:r w:rsidR="00BC2498">
        <w:rPr>
          <w:rFonts w:ascii="Corbel" w:hAnsi="Corbel"/>
          <w:snapToGrid w:val="0"/>
          <w:color w:val="000000"/>
          <w:sz w:val="22"/>
          <w:szCs w:val="22"/>
        </w:rPr>
        <w:t>a regular</w:t>
      </w:r>
      <w:r w:rsidR="009F49AC">
        <w:rPr>
          <w:rFonts w:ascii="Corbel" w:hAnsi="Corbel"/>
          <w:snapToGrid w:val="0"/>
          <w:color w:val="000000"/>
          <w:sz w:val="22"/>
          <w:szCs w:val="22"/>
        </w:rPr>
        <w:t xml:space="preserve"> audit of the Christie Receipt and Distribution Centre to ensure adequate storage and handling of goods to prevent damage and deterioration.</w:t>
      </w:r>
    </w:p>
    <w:bookmarkEnd w:id="43"/>
    <w:p w14:paraId="2F7E43B2" w14:textId="77777777" w:rsidR="004C3058" w:rsidRDefault="004C3058" w:rsidP="0085009C">
      <w:pPr>
        <w:pStyle w:val="BodyText"/>
        <w:tabs>
          <w:tab w:val="num" w:pos="0"/>
        </w:tabs>
        <w:spacing w:after="0" w:line="276" w:lineRule="auto"/>
        <w:ind w:left="720"/>
        <w:jc w:val="both"/>
        <w:rPr>
          <w:rFonts w:ascii="Corbel" w:hAnsi="Corbel"/>
          <w:snapToGrid w:val="0"/>
          <w:color w:val="000000"/>
          <w:sz w:val="22"/>
          <w:szCs w:val="22"/>
        </w:rPr>
      </w:pPr>
    </w:p>
    <w:p w14:paraId="4A3AB369" w14:textId="794AE70E" w:rsidR="00081D27" w:rsidRDefault="00081D27" w:rsidP="00081D27">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Errors and incidents directly</w:t>
      </w:r>
      <w:r w:rsidRPr="008E2A69">
        <w:rPr>
          <w:rFonts w:ascii="Corbel" w:hAnsi="Corbel"/>
          <w:snapToGrid w:val="0"/>
          <w:color w:val="000000"/>
          <w:sz w:val="22"/>
          <w:szCs w:val="22"/>
        </w:rPr>
        <w:t xml:space="preserve"> involving </w:t>
      </w:r>
      <w:r>
        <w:rPr>
          <w:rFonts w:ascii="Corbel" w:hAnsi="Corbel"/>
          <w:snapToGrid w:val="0"/>
          <w:color w:val="000000"/>
          <w:sz w:val="22"/>
          <w:szCs w:val="22"/>
        </w:rPr>
        <w:t>reagents or consumables</w:t>
      </w:r>
      <w:r w:rsidRPr="008E2A69">
        <w:rPr>
          <w:rFonts w:ascii="Corbel" w:hAnsi="Corbel"/>
          <w:snapToGrid w:val="0"/>
          <w:color w:val="000000"/>
          <w:sz w:val="22"/>
          <w:szCs w:val="22"/>
        </w:rPr>
        <w:t xml:space="preserve"> are reported </w:t>
      </w:r>
      <w:r>
        <w:rPr>
          <w:rFonts w:ascii="Corbel" w:hAnsi="Corbel"/>
          <w:snapToGrid w:val="0"/>
          <w:color w:val="000000"/>
          <w:sz w:val="22"/>
          <w:szCs w:val="22"/>
        </w:rPr>
        <w:t>as a</w:t>
      </w:r>
      <w:r w:rsidRPr="008E2A69">
        <w:rPr>
          <w:rFonts w:ascii="Corbel" w:hAnsi="Corbel"/>
          <w:snapToGrid w:val="0"/>
          <w:color w:val="000000"/>
          <w:sz w:val="22"/>
          <w:szCs w:val="22"/>
        </w:rPr>
        <w:t xml:space="preserve"> non-conformance</w:t>
      </w:r>
      <w:r>
        <w:rPr>
          <w:rFonts w:ascii="Corbel" w:hAnsi="Corbel"/>
          <w:snapToGrid w:val="0"/>
          <w:color w:val="000000"/>
          <w:sz w:val="22"/>
          <w:szCs w:val="22"/>
        </w:rPr>
        <w:t xml:space="preserve"> </w:t>
      </w:r>
      <w:r w:rsidRPr="008E2A69">
        <w:rPr>
          <w:rFonts w:ascii="Corbel" w:hAnsi="Corbel"/>
          <w:snapToGrid w:val="0"/>
          <w:color w:val="000000"/>
          <w:sz w:val="22"/>
          <w:szCs w:val="22"/>
        </w:rPr>
        <w:t>on Q-Pulse</w:t>
      </w:r>
      <w:r>
        <w:rPr>
          <w:rFonts w:ascii="Corbel" w:hAnsi="Corbel"/>
          <w:snapToGrid w:val="0"/>
          <w:color w:val="000000"/>
          <w:sz w:val="22"/>
          <w:szCs w:val="22"/>
        </w:rPr>
        <w:t xml:space="preserve"> via the Non-Conformances and/or</w:t>
      </w:r>
      <w:r w:rsidR="00130059">
        <w:rPr>
          <w:rFonts w:ascii="Corbel" w:hAnsi="Corbel"/>
          <w:snapToGrid w:val="0"/>
          <w:color w:val="000000"/>
          <w:sz w:val="22"/>
          <w:szCs w:val="22"/>
        </w:rPr>
        <w:t xml:space="preserve"> </w:t>
      </w:r>
      <w:r>
        <w:rPr>
          <w:rFonts w:ascii="Corbel" w:hAnsi="Corbel"/>
          <w:snapToGrid w:val="0"/>
          <w:color w:val="000000"/>
          <w:sz w:val="22"/>
          <w:szCs w:val="22"/>
        </w:rPr>
        <w:t xml:space="preserve">suppliers modules </w:t>
      </w:r>
      <w:r w:rsidR="00130059">
        <w:rPr>
          <w:rFonts w:ascii="Corbel" w:hAnsi="Corbel"/>
          <w:snapToGrid w:val="0"/>
          <w:color w:val="000000"/>
          <w:sz w:val="22"/>
          <w:szCs w:val="22"/>
        </w:rPr>
        <w:t>[DOC1006].</w:t>
      </w:r>
      <w:r>
        <w:rPr>
          <w:rFonts w:ascii="Corbel" w:hAnsi="Corbel"/>
          <w:snapToGrid w:val="0"/>
          <w:color w:val="000000"/>
          <w:sz w:val="22"/>
          <w:szCs w:val="22"/>
        </w:rPr>
        <w:t xml:space="preserve"> Adverse incidents and accidents are reported to the manufacturer/supplier and (if appropriate) to the Medicines and Healthcare products Regulatory Agency (MHRA).</w:t>
      </w:r>
    </w:p>
    <w:p w14:paraId="115D3C45" w14:textId="77777777" w:rsidR="002728A9" w:rsidRDefault="002728A9" w:rsidP="0085009C">
      <w:pPr>
        <w:pStyle w:val="BodyText"/>
        <w:tabs>
          <w:tab w:val="num" w:pos="0"/>
        </w:tabs>
        <w:spacing w:after="0" w:line="276" w:lineRule="auto"/>
        <w:ind w:left="720"/>
        <w:jc w:val="both"/>
        <w:rPr>
          <w:rFonts w:ascii="Corbel" w:hAnsi="Corbel"/>
          <w:snapToGrid w:val="0"/>
          <w:color w:val="000000"/>
          <w:sz w:val="22"/>
          <w:szCs w:val="22"/>
        </w:rPr>
      </w:pPr>
    </w:p>
    <w:p w14:paraId="0744B827"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725955C7" w14:textId="47E94137" w:rsidR="0085009C" w:rsidRPr="00BC2498"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44" w:name="_Toc180954916"/>
      <w:r w:rsidRPr="00BC2498">
        <w:rPr>
          <w:rFonts w:ascii="Corbel" w:hAnsi="Corbel"/>
          <w:b/>
          <w:sz w:val="24"/>
          <w:szCs w:val="24"/>
        </w:rPr>
        <w:t>Service Agreements</w:t>
      </w:r>
      <w:bookmarkEnd w:id="44"/>
    </w:p>
    <w:p w14:paraId="552B120D" w14:textId="26A84075" w:rsidR="00BF7F73" w:rsidRDefault="00BF7F73" w:rsidP="00BF7F73">
      <w:pPr>
        <w:spacing w:line="276" w:lineRule="auto"/>
        <w:ind w:leftChars="354" w:left="708"/>
        <w:jc w:val="both"/>
        <w:rPr>
          <w:rFonts w:ascii="Corbel" w:hAnsi="Corbel"/>
          <w:sz w:val="22"/>
          <w:szCs w:val="22"/>
        </w:rPr>
      </w:pPr>
      <w:r>
        <w:rPr>
          <w:rFonts w:ascii="Corbel" w:hAnsi="Corbel"/>
          <w:sz w:val="22"/>
          <w:szCs w:val="22"/>
        </w:rPr>
        <w:t>Each request for testing is considered an agreement with the service user. The requirements of service user</w:t>
      </w:r>
      <w:r w:rsidR="00EA6ABB">
        <w:rPr>
          <w:rFonts w:ascii="Corbel" w:hAnsi="Corbel"/>
          <w:sz w:val="22"/>
          <w:szCs w:val="22"/>
        </w:rPr>
        <w:t>s</w:t>
      </w:r>
      <w:r>
        <w:rPr>
          <w:rFonts w:ascii="Corbel" w:hAnsi="Corbel"/>
          <w:sz w:val="22"/>
          <w:szCs w:val="22"/>
        </w:rPr>
        <w:t xml:space="preserve"> are indicated on the North West Genomic Laboratory Hub (</w:t>
      </w:r>
      <w:hyperlink r:id="rId44" w:history="1">
        <w:r w:rsidRPr="0045263E">
          <w:rPr>
            <w:rStyle w:val="Hyperlink"/>
            <w:rFonts w:ascii="Corbel" w:hAnsi="Corbel"/>
            <w:sz w:val="22"/>
            <w:szCs w:val="22"/>
          </w:rPr>
          <w:t>https://mft.nhs.uk/nwglh/</w:t>
        </w:r>
      </w:hyperlink>
      <w:r w:rsidRPr="0045263E">
        <w:rPr>
          <w:rFonts w:ascii="Corbel" w:hAnsi="Corbel"/>
          <w:sz w:val="22"/>
          <w:szCs w:val="22"/>
        </w:rPr>
        <w:t>) website</w:t>
      </w:r>
      <w:r>
        <w:rPr>
          <w:rFonts w:ascii="Corbel" w:hAnsi="Corbel"/>
          <w:sz w:val="22"/>
          <w:szCs w:val="22"/>
        </w:rPr>
        <w:t xml:space="preserve"> </w:t>
      </w:r>
      <w:r>
        <w:rPr>
          <w:rFonts w:ascii="Corbel" w:hAnsi="Corbel"/>
          <w:sz w:val="22"/>
          <w:szCs w:val="22"/>
        </w:rPr>
        <w:lastRenderedPageBreak/>
        <w:t>and MCGM (</w:t>
      </w:r>
      <w:hyperlink r:id="rId45" w:history="1">
        <w:r>
          <w:rPr>
            <w:rStyle w:val="Hyperlink"/>
            <w:rFonts w:ascii="Corbel" w:hAnsi="Corbel"/>
            <w:sz w:val="22"/>
            <w:szCs w:val="22"/>
          </w:rPr>
          <w:t>www.mangen.org.uk</w:t>
        </w:r>
      </w:hyperlink>
      <w:r>
        <w:rPr>
          <w:rFonts w:ascii="Corbel" w:hAnsi="Corbel"/>
          <w:sz w:val="22"/>
          <w:szCs w:val="22"/>
        </w:rPr>
        <w:t>) website. Specific instructions are given on some referral forms, export forms</w:t>
      </w:r>
      <w:r w:rsidR="00EA6ABB">
        <w:rPr>
          <w:rFonts w:ascii="Corbel" w:hAnsi="Corbel"/>
          <w:sz w:val="22"/>
          <w:szCs w:val="22"/>
        </w:rPr>
        <w:t>,</w:t>
      </w:r>
      <w:r>
        <w:rPr>
          <w:rFonts w:ascii="Corbel" w:hAnsi="Corbel"/>
          <w:sz w:val="22"/>
          <w:szCs w:val="22"/>
        </w:rPr>
        <w:t xml:space="preserve"> the Willink Laboratory </w:t>
      </w:r>
      <w:r w:rsidR="00793AAA">
        <w:rPr>
          <w:rFonts w:ascii="Corbel" w:hAnsi="Corbel"/>
          <w:sz w:val="22"/>
          <w:szCs w:val="22"/>
        </w:rPr>
        <w:t>H</w:t>
      </w:r>
      <w:r>
        <w:rPr>
          <w:rFonts w:ascii="Corbel" w:hAnsi="Corbel"/>
          <w:sz w:val="22"/>
          <w:szCs w:val="22"/>
        </w:rPr>
        <w:t>andbook [DOC1134]</w:t>
      </w:r>
      <w:r w:rsidR="00EA6ABB">
        <w:rPr>
          <w:rFonts w:ascii="Corbel" w:hAnsi="Corbel"/>
          <w:sz w:val="22"/>
          <w:szCs w:val="22"/>
        </w:rPr>
        <w:t xml:space="preserve"> and the Christie Oncology Cytogenetics User Guide [DOC6453]</w:t>
      </w:r>
      <w:r>
        <w:rPr>
          <w:rFonts w:ascii="Corbel" w:hAnsi="Corbel"/>
          <w:sz w:val="22"/>
          <w:szCs w:val="22"/>
        </w:rPr>
        <w:t>.</w:t>
      </w:r>
    </w:p>
    <w:p w14:paraId="11B0B481" w14:textId="77777777" w:rsidR="00295AFA" w:rsidRDefault="00295AFA" w:rsidP="00BF7F73">
      <w:pPr>
        <w:spacing w:line="276" w:lineRule="auto"/>
        <w:ind w:leftChars="354" w:left="708"/>
        <w:jc w:val="both"/>
        <w:rPr>
          <w:rFonts w:ascii="Corbel" w:hAnsi="Corbel"/>
          <w:sz w:val="22"/>
          <w:szCs w:val="22"/>
        </w:rPr>
      </w:pPr>
    </w:p>
    <w:p w14:paraId="7A98E11E" w14:textId="1B31AFEE" w:rsidR="00174086" w:rsidRDefault="00174086" w:rsidP="00BF7F73">
      <w:pPr>
        <w:spacing w:line="276" w:lineRule="auto"/>
        <w:ind w:leftChars="354" w:left="708"/>
        <w:jc w:val="both"/>
        <w:rPr>
          <w:rFonts w:ascii="Corbel" w:hAnsi="Corbel"/>
          <w:sz w:val="22"/>
          <w:szCs w:val="22"/>
        </w:rPr>
      </w:pPr>
      <w:r w:rsidRPr="00174086">
        <w:rPr>
          <w:rFonts w:ascii="Corbel" w:hAnsi="Corbel"/>
          <w:sz w:val="22"/>
          <w:szCs w:val="22"/>
        </w:rPr>
        <w:t>Genomic testing in England is commissioned via NHS</w:t>
      </w:r>
      <w:r>
        <w:rPr>
          <w:rFonts w:ascii="Corbel" w:hAnsi="Corbel"/>
          <w:sz w:val="22"/>
          <w:szCs w:val="22"/>
        </w:rPr>
        <w:t xml:space="preserve"> </w:t>
      </w:r>
      <w:r w:rsidRPr="00174086">
        <w:rPr>
          <w:rFonts w:ascii="Corbel" w:hAnsi="Corbel"/>
          <w:sz w:val="22"/>
          <w:szCs w:val="22"/>
        </w:rPr>
        <w:t>E</w:t>
      </w:r>
      <w:r>
        <w:rPr>
          <w:rFonts w:ascii="Corbel" w:hAnsi="Corbel"/>
          <w:sz w:val="22"/>
          <w:szCs w:val="22"/>
        </w:rPr>
        <w:t>ngland</w:t>
      </w:r>
      <w:r w:rsidRPr="00174086">
        <w:rPr>
          <w:rFonts w:ascii="Corbel" w:hAnsi="Corbel"/>
          <w:sz w:val="22"/>
          <w:szCs w:val="22"/>
        </w:rPr>
        <w:t xml:space="preserve"> as directed by National Test Directories, therefore there are minimal </w:t>
      </w:r>
      <w:r>
        <w:rPr>
          <w:rFonts w:ascii="Corbel" w:hAnsi="Corbel"/>
          <w:sz w:val="22"/>
          <w:szCs w:val="22"/>
        </w:rPr>
        <w:t xml:space="preserve">NW GLH </w:t>
      </w:r>
      <w:r w:rsidRPr="00174086">
        <w:rPr>
          <w:rFonts w:ascii="Corbel" w:hAnsi="Corbel"/>
          <w:sz w:val="22"/>
          <w:szCs w:val="22"/>
        </w:rPr>
        <w:t>regional service level agreements (SLA’s) outside of this arrangement</w:t>
      </w:r>
      <w:r>
        <w:rPr>
          <w:rFonts w:ascii="Corbel" w:hAnsi="Corbel"/>
          <w:sz w:val="22"/>
          <w:szCs w:val="22"/>
        </w:rPr>
        <w:t xml:space="preserve"> (usually </w:t>
      </w:r>
      <w:r w:rsidR="00BC2498">
        <w:rPr>
          <w:rFonts w:ascii="Corbel" w:hAnsi="Corbel"/>
          <w:sz w:val="22"/>
          <w:szCs w:val="22"/>
        </w:rPr>
        <w:t>SLAs</w:t>
      </w:r>
      <w:r>
        <w:rPr>
          <w:rFonts w:ascii="Corbel" w:hAnsi="Corbel"/>
          <w:sz w:val="22"/>
          <w:szCs w:val="22"/>
        </w:rPr>
        <w:t xml:space="preserve"> to support approved research studies)</w:t>
      </w:r>
      <w:r w:rsidRPr="00174086">
        <w:rPr>
          <w:rFonts w:ascii="Corbel" w:hAnsi="Corbel"/>
          <w:sz w:val="22"/>
          <w:szCs w:val="22"/>
        </w:rPr>
        <w:t>.</w:t>
      </w:r>
    </w:p>
    <w:p w14:paraId="7060688B" w14:textId="77777777" w:rsidR="00BF7F73" w:rsidRDefault="00BF7F73" w:rsidP="00BF7F73">
      <w:pPr>
        <w:spacing w:line="276" w:lineRule="auto"/>
        <w:ind w:leftChars="354" w:left="708"/>
        <w:jc w:val="both"/>
        <w:rPr>
          <w:rFonts w:ascii="Corbel" w:hAnsi="Corbel"/>
          <w:sz w:val="22"/>
          <w:szCs w:val="22"/>
        </w:rPr>
      </w:pPr>
    </w:p>
    <w:p w14:paraId="0E2A8DC4" w14:textId="6E7E09C0" w:rsidR="00295AFA" w:rsidRPr="00295AFA" w:rsidRDefault="00174086" w:rsidP="00295AFA">
      <w:pPr>
        <w:spacing w:line="276" w:lineRule="auto"/>
        <w:ind w:leftChars="354" w:left="708"/>
        <w:jc w:val="both"/>
        <w:rPr>
          <w:rFonts w:ascii="Corbel" w:hAnsi="Corbel"/>
          <w:sz w:val="22"/>
          <w:szCs w:val="22"/>
        </w:rPr>
      </w:pPr>
      <w:r>
        <w:rPr>
          <w:rFonts w:ascii="Corbel" w:hAnsi="Corbel"/>
          <w:sz w:val="22"/>
          <w:szCs w:val="22"/>
        </w:rPr>
        <w:t>Where</w:t>
      </w:r>
      <w:r w:rsidR="00BF7F73">
        <w:rPr>
          <w:rFonts w:ascii="Corbel" w:hAnsi="Corbel"/>
          <w:sz w:val="22"/>
          <w:szCs w:val="22"/>
        </w:rPr>
        <w:t xml:space="preserve"> specific contracts for medical laboratory services are </w:t>
      </w:r>
      <w:r w:rsidR="00295AFA">
        <w:rPr>
          <w:rFonts w:ascii="Corbel" w:hAnsi="Corbel"/>
          <w:sz w:val="22"/>
          <w:szCs w:val="22"/>
        </w:rPr>
        <w:t>established</w:t>
      </w:r>
      <w:r>
        <w:rPr>
          <w:rFonts w:ascii="Corbel" w:hAnsi="Corbel"/>
          <w:sz w:val="22"/>
          <w:szCs w:val="22"/>
        </w:rPr>
        <w:t xml:space="preserve">, these follow an agreed </w:t>
      </w:r>
      <w:r w:rsidR="00295AFA">
        <w:rPr>
          <w:rFonts w:ascii="Corbel" w:hAnsi="Corbel"/>
          <w:sz w:val="22"/>
          <w:szCs w:val="22"/>
        </w:rPr>
        <w:t>procedure</w:t>
      </w:r>
      <w:r w:rsidR="00BF7F73">
        <w:rPr>
          <w:rFonts w:ascii="Corbel" w:hAnsi="Corbel"/>
          <w:sz w:val="22"/>
          <w:szCs w:val="22"/>
        </w:rPr>
        <w:t xml:space="preserve"> [DOC1192]. These service level agreement contracts are documented on Q-Pulse [Management &amp; HR&gt;Service Level Agreement (SLA)].</w:t>
      </w:r>
      <w:r w:rsidR="00295AFA">
        <w:rPr>
          <w:rFonts w:ascii="Corbel" w:hAnsi="Corbel"/>
          <w:sz w:val="22"/>
          <w:szCs w:val="22"/>
        </w:rPr>
        <w:t xml:space="preserve"> </w:t>
      </w:r>
      <w:r w:rsidR="00295AFA" w:rsidRPr="00295AFA">
        <w:rPr>
          <w:rFonts w:ascii="Corbel" w:hAnsi="Corbel"/>
          <w:sz w:val="22"/>
          <w:szCs w:val="22"/>
        </w:rPr>
        <w:t>Any new services are designed and developed with appropriate resources and staffing and validated appropriately.</w:t>
      </w:r>
      <w:r w:rsidR="00295AFA">
        <w:rPr>
          <w:rFonts w:ascii="Corbel" w:hAnsi="Corbel"/>
          <w:sz w:val="22"/>
          <w:szCs w:val="22"/>
        </w:rPr>
        <w:t xml:space="preserve"> </w:t>
      </w:r>
      <w:r w:rsidR="00295AFA" w:rsidRPr="00295AFA">
        <w:rPr>
          <w:rFonts w:ascii="Corbel" w:hAnsi="Corbel"/>
          <w:sz w:val="22"/>
          <w:szCs w:val="22"/>
        </w:rPr>
        <w:t>Variations to SLA’s are required in writing and must be accepted and signed by both parties before a new contract is issued.</w:t>
      </w:r>
      <w:r w:rsidR="00295AFA">
        <w:rPr>
          <w:rFonts w:ascii="Corbel" w:hAnsi="Corbel"/>
          <w:sz w:val="22"/>
          <w:szCs w:val="22"/>
        </w:rPr>
        <w:t xml:space="preserve"> </w:t>
      </w:r>
      <w:r w:rsidR="00295AFA" w:rsidRPr="00295AFA">
        <w:rPr>
          <w:rFonts w:ascii="Corbel" w:hAnsi="Corbel"/>
          <w:sz w:val="22"/>
          <w:szCs w:val="22"/>
        </w:rPr>
        <w:t>Review of SLA’s forms part of the annual management review</w:t>
      </w:r>
      <w:r w:rsidR="00295AFA">
        <w:rPr>
          <w:rFonts w:ascii="Corbel" w:hAnsi="Corbel"/>
          <w:sz w:val="22"/>
          <w:szCs w:val="22"/>
        </w:rPr>
        <w:t>.</w:t>
      </w:r>
    </w:p>
    <w:p w14:paraId="0F6789DC" w14:textId="77777777" w:rsidR="00295AFA" w:rsidRDefault="00295AFA" w:rsidP="00BF7F73">
      <w:pPr>
        <w:spacing w:line="276" w:lineRule="auto"/>
        <w:ind w:leftChars="354" w:left="708"/>
        <w:jc w:val="both"/>
        <w:rPr>
          <w:rFonts w:ascii="Corbel" w:hAnsi="Corbel"/>
          <w:sz w:val="22"/>
          <w:szCs w:val="22"/>
        </w:rPr>
      </w:pPr>
    </w:p>
    <w:p w14:paraId="20EC69D9" w14:textId="713A7DFC" w:rsidR="00561C0E" w:rsidRDefault="00BF7F73" w:rsidP="008B6291">
      <w:pPr>
        <w:spacing w:line="276" w:lineRule="auto"/>
        <w:ind w:leftChars="354" w:left="708"/>
        <w:jc w:val="both"/>
        <w:rPr>
          <w:rFonts w:ascii="Corbel" w:hAnsi="Corbel"/>
          <w:sz w:val="22"/>
          <w:szCs w:val="22"/>
        </w:rPr>
      </w:pPr>
      <w:r>
        <w:rPr>
          <w:rFonts w:ascii="Corbel" w:hAnsi="Corbel"/>
          <w:sz w:val="22"/>
          <w:szCs w:val="22"/>
        </w:rPr>
        <w:t>There is an agreement between the NW GLH Manchester and Liverpool sites for service processes [DOC5634] and an agreement between the NW GLH Manchester and University of Manchester regarding use of NHS laboratory equipment [DOC5888].</w:t>
      </w:r>
      <w:r w:rsidR="008B6291">
        <w:rPr>
          <w:rFonts w:ascii="Corbel" w:hAnsi="Corbel"/>
          <w:sz w:val="22"/>
          <w:szCs w:val="22"/>
        </w:rPr>
        <w:t xml:space="preserve"> </w:t>
      </w:r>
      <w:r w:rsidR="004D3B42">
        <w:rPr>
          <w:rFonts w:ascii="Corbel" w:hAnsi="Corbel"/>
          <w:sz w:val="22"/>
          <w:szCs w:val="22"/>
        </w:rPr>
        <w:t>No</w:t>
      </w:r>
      <w:r w:rsidR="00561C0E">
        <w:rPr>
          <w:rFonts w:ascii="Corbel" w:hAnsi="Corbel"/>
          <w:sz w:val="22"/>
          <w:szCs w:val="22"/>
        </w:rPr>
        <w:t xml:space="preserve"> laborator</w:t>
      </w:r>
      <w:r w:rsidR="004D3B42">
        <w:rPr>
          <w:rFonts w:ascii="Corbel" w:hAnsi="Corbel"/>
          <w:sz w:val="22"/>
          <w:szCs w:val="22"/>
        </w:rPr>
        <w:t>y</w:t>
      </w:r>
      <w:r w:rsidR="00561C0E">
        <w:rPr>
          <w:rFonts w:ascii="Corbel" w:hAnsi="Corbel"/>
          <w:sz w:val="22"/>
          <w:szCs w:val="22"/>
        </w:rPr>
        <w:t xml:space="preserve"> offer</w:t>
      </w:r>
      <w:r w:rsidR="004D3B42">
        <w:rPr>
          <w:rFonts w:ascii="Corbel" w:hAnsi="Corbel"/>
          <w:sz w:val="22"/>
          <w:szCs w:val="22"/>
        </w:rPr>
        <w:t>s</w:t>
      </w:r>
      <w:r w:rsidR="00561C0E">
        <w:rPr>
          <w:rFonts w:ascii="Corbel" w:hAnsi="Corbel"/>
          <w:sz w:val="22"/>
          <w:szCs w:val="22"/>
        </w:rPr>
        <w:t xml:space="preserve"> point of care testing.</w:t>
      </w:r>
    </w:p>
    <w:p w14:paraId="6E018E73" w14:textId="77777777" w:rsidR="00561C0E" w:rsidRPr="00295AFA" w:rsidRDefault="00561C0E" w:rsidP="00295AFA">
      <w:pPr>
        <w:spacing w:line="276" w:lineRule="auto"/>
        <w:ind w:leftChars="354" w:left="708"/>
        <w:jc w:val="both"/>
        <w:rPr>
          <w:rFonts w:ascii="Corbel" w:hAnsi="Corbel"/>
          <w:sz w:val="22"/>
          <w:szCs w:val="22"/>
        </w:rPr>
      </w:pPr>
    </w:p>
    <w:p w14:paraId="7CCD14B9"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62A1002E" w14:textId="343D2A18" w:rsidR="0085009C" w:rsidRPr="00BC2498"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45" w:name="_Toc180954917"/>
      <w:r w:rsidRPr="00BC2498">
        <w:rPr>
          <w:rFonts w:ascii="Corbel" w:hAnsi="Corbel"/>
          <w:b/>
          <w:sz w:val="24"/>
          <w:szCs w:val="24"/>
        </w:rPr>
        <w:t>Externally Provided Products and Services</w:t>
      </w:r>
      <w:bookmarkEnd w:id="45"/>
    </w:p>
    <w:p w14:paraId="77A3DDA6" w14:textId="77777777" w:rsidR="009E2AB7" w:rsidRPr="00BC2498" w:rsidRDefault="009E2AB7" w:rsidP="009E2AB7">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46" w:name="_Toc413587485"/>
      <w:bookmarkStart w:id="47" w:name="_Toc136503132"/>
      <w:bookmarkStart w:id="48" w:name="_Toc180954918"/>
      <w:r w:rsidRPr="00BC2498">
        <w:rPr>
          <w:rFonts w:ascii="Corbel" w:hAnsi="Corbel"/>
          <w:b/>
          <w:sz w:val="22"/>
          <w:szCs w:val="22"/>
        </w:rPr>
        <w:t>Selecting and evaluating referral laboratories and consultants</w:t>
      </w:r>
      <w:bookmarkEnd w:id="46"/>
      <w:bookmarkEnd w:id="47"/>
      <w:bookmarkEnd w:id="48"/>
    </w:p>
    <w:p w14:paraId="1FC01716" w14:textId="75BC4099" w:rsidR="00C50985" w:rsidRPr="00C50985" w:rsidRDefault="00C50985" w:rsidP="00C50985">
      <w:pPr>
        <w:spacing w:line="276" w:lineRule="auto"/>
        <w:ind w:leftChars="354" w:left="708"/>
        <w:jc w:val="both"/>
        <w:rPr>
          <w:rFonts w:ascii="Corbel" w:hAnsi="Corbel"/>
          <w:sz w:val="22"/>
          <w:szCs w:val="22"/>
        </w:rPr>
      </w:pPr>
      <w:r>
        <w:rPr>
          <w:rFonts w:ascii="Corbel" w:hAnsi="Corbel"/>
          <w:snapToGrid w:val="0"/>
          <w:color w:val="000000"/>
          <w:sz w:val="22"/>
          <w:szCs w:val="22"/>
        </w:rPr>
        <w:t xml:space="preserve">The laboratories ensure that externally provided products and services that affect laboratory activities are suitable. These include equipment (see section 6.4-5), reagents and consumables (section 6.6), referral laboratories (see below) and MFT managed or sub-contracted services (Sodexo, Restore, Ricoh, </w:t>
      </w:r>
      <w:r w:rsidR="00054E70">
        <w:rPr>
          <w:rFonts w:ascii="Corbel" w:hAnsi="Corbel"/>
          <w:snapToGrid w:val="0"/>
          <w:color w:val="000000"/>
          <w:sz w:val="22"/>
          <w:szCs w:val="22"/>
        </w:rPr>
        <w:t>software providers</w:t>
      </w:r>
      <w:r>
        <w:rPr>
          <w:rFonts w:ascii="Corbel" w:hAnsi="Corbel"/>
          <w:snapToGrid w:val="0"/>
          <w:color w:val="000000"/>
          <w:sz w:val="22"/>
          <w:szCs w:val="22"/>
        </w:rPr>
        <w:t>,</w:t>
      </w:r>
      <w:r w:rsidR="000050AE">
        <w:rPr>
          <w:rFonts w:ascii="Corbel" w:hAnsi="Corbel"/>
          <w:snapToGrid w:val="0"/>
          <w:color w:val="000000"/>
          <w:sz w:val="22"/>
          <w:szCs w:val="22"/>
        </w:rPr>
        <w:t xml:space="preserve"> EQA providers</w:t>
      </w:r>
      <w:r>
        <w:rPr>
          <w:rFonts w:ascii="Corbel" w:hAnsi="Corbel"/>
          <w:snapToGrid w:val="0"/>
          <w:color w:val="000000"/>
          <w:sz w:val="22"/>
          <w:szCs w:val="22"/>
        </w:rPr>
        <w:t xml:space="preserve"> etc.). </w:t>
      </w:r>
      <w:r>
        <w:rPr>
          <w:rFonts w:ascii="Corbel" w:hAnsi="Corbel"/>
          <w:sz w:val="22"/>
          <w:szCs w:val="22"/>
        </w:rPr>
        <w:t>The</w:t>
      </w:r>
      <w:r w:rsidRPr="00C50985">
        <w:rPr>
          <w:rFonts w:ascii="Corbel" w:hAnsi="Corbel"/>
          <w:sz w:val="22"/>
          <w:szCs w:val="22"/>
        </w:rPr>
        <w:t xml:space="preserve"> laborator</w:t>
      </w:r>
      <w:r>
        <w:rPr>
          <w:rFonts w:ascii="Corbel" w:hAnsi="Corbel"/>
          <w:sz w:val="22"/>
          <w:szCs w:val="22"/>
        </w:rPr>
        <w:t>ies</w:t>
      </w:r>
      <w:r w:rsidRPr="00C50985">
        <w:rPr>
          <w:rFonts w:ascii="Corbel" w:hAnsi="Corbel"/>
          <w:sz w:val="22"/>
          <w:szCs w:val="22"/>
        </w:rPr>
        <w:t xml:space="preserve"> do not use advisory or interpretation services from external consultants.</w:t>
      </w:r>
    </w:p>
    <w:p w14:paraId="19EBDB6C" w14:textId="77777777" w:rsidR="00C50985" w:rsidRPr="004A12E3" w:rsidRDefault="00C50985" w:rsidP="009E2AB7">
      <w:pPr>
        <w:spacing w:line="276" w:lineRule="auto"/>
        <w:ind w:leftChars="354" w:left="708"/>
        <w:jc w:val="both"/>
        <w:rPr>
          <w:rFonts w:ascii="Corbel" w:hAnsi="Corbel"/>
          <w:sz w:val="22"/>
          <w:szCs w:val="22"/>
        </w:rPr>
      </w:pPr>
    </w:p>
    <w:p w14:paraId="6DC3028D" w14:textId="5AA9A5C2" w:rsidR="009E2AB7" w:rsidRPr="00BC2498" w:rsidRDefault="00C50985" w:rsidP="009E2AB7">
      <w:pPr>
        <w:pStyle w:val="StyleTOC2Right1ch"/>
        <w:numPr>
          <w:ilvl w:val="2"/>
          <w:numId w:val="1"/>
        </w:numPr>
        <w:tabs>
          <w:tab w:val="clear" w:pos="1134"/>
          <w:tab w:val="num" w:pos="709"/>
        </w:tabs>
        <w:spacing w:line="276" w:lineRule="auto"/>
        <w:ind w:left="709" w:hanging="709"/>
        <w:jc w:val="both"/>
        <w:outlineLvl w:val="0"/>
        <w:rPr>
          <w:rFonts w:ascii="Calibri" w:hAnsi="Calibri"/>
          <w:b/>
        </w:rPr>
      </w:pPr>
      <w:bookmarkStart w:id="49" w:name="_Toc180954919"/>
      <w:r w:rsidRPr="00BC2498">
        <w:rPr>
          <w:rFonts w:ascii="Corbel" w:hAnsi="Corbel"/>
          <w:b/>
          <w:sz w:val="22"/>
          <w:szCs w:val="22"/>
        </w:rPr>
        <w:t>Referral Laboratories and Consultants</w:t>
      </w:r>
      <w:bookmarkEnd w:id="49"/>
    </w:p>
    <w:p w14:paraId="3509812A" w14:textId="51F94A37" w:rsidR="00C50985" w:rsidRDefault="00C50985" w:rsidP="00C50985">
      <w:pPr>
        <w:spacing w:line="276" w:lineRule="auto"/>
        <w:ind w:leftChars="354" w:left="708"/>
        <w:jc w:val="both"/>
        <w:rPr>
          <w:rFonts w:ascii="Corbel" w:hAnsi="Corbel"/>
          <w:sz w:val="22"/>
          <w:szCs w:val="22"/>
        </w:rPr>
      </w:pPr>
      <w:bookmarkStart w:id="50" w:name="_Hlk156547972"/>
      <w:r>
        <w:rPr>
          <w:rFonts w:ascii="Corbel" w:hAnsi="Corbel"/>
          <w:sz w:val="22"/>
          <w:szCs w:val="22"/>
        </w:rPr>
        <w:t>The NW GLH Manchester and Willink Laboratory periodically sends samples to external laboratories</w:t>
      </w:r>
      <w:r w:rsidR="00B273CA">
        <w:rPr>
          <w:rFonts w:ascii="Corbel" w:hAnsi="Corbel"/>
          <w:sz w:val="22"/>
          <w:szCs w:val="22"/>
        </w:rPr>
        <w:t xml:space="preserve"> and has a procedure for the evaluation, selection</w:t>
      </w:r>
      <w:r w:rsidR="00121F38">
        <w:rPr>
          <w:rFonts w:ascii="Corbel" w:hAnsi="Corbel"/>
          <w:sz w:val="22"/>
          <w:szCs w:val="22"/>
        </w:rPr>
        <w:t>,</w:t>
      </w:r>
      <w:r w:rsidR="00B273CA">
        <w:rPr>
          <w:rFonts w:ascii="Corbel" w:hAnsi="Corbel"/>
          <w:sz w:val="22"/>
          <w:szCs w:val="22"/>
        </w:rPr>
        <w:t xml:space="preserve"> and monitoring of referral laboratories </w:t>
      </w:r>
      <w:r w:rsidR="00B273CA" w:rsidRPr="00FD5636">
        <w:rPr>
          <w:rFonts w:ascii="Corbel" w:hAnsi="Corbel"/>
          <w:sz w:val="22"/>
          <w:szCs w:val="22"/>
        </w:rPr>
        <w:t>[QP 000 008]</w:t>
      </w:r>
      <w:r>
        <w:rPr>
          <w:rFonts w:ascii="Corbel" w:hAnsi="Corbel"/>
          <w:sz w:val="22"/>
          <w:szCs w:val="22"/>
        </w:rPr>
        <w:t>.</w:t>
      </w:r>
      <w:r w:rsidR="00B273CA">
        <w:rPr>
          <w:rFonts w:ascii="Corbel" w:hAnsi="Corbel"/>
          <w:sz w:val="22"/>
          <w:szCs w:val="22"/>
        </w:rPr>
        <w:t xml:space="preserve"> All exported samples are recorded on the appropriate LIMS database. There are laboratory procedures in place for sending (exporting) samples to referral laboratories [DOC2166, LP 000 007, LP100 007, </w:t>
      </w:r>
      <w:r w:rsidR="00B273CA" w:rsidRPr="00293696">
        <w:rPr>
          <w:rFonts w:ascii="Corbel" w:hAnsi="Corbel"/>
          <w:sz w:val="22"/>
          <w:szCs w:val="22"/>
        </w:rPr>
        <w:t xml:space="preserve">LP130 009, </w:t>
      </w:r>
      <w:r w:rsidR="00B273CA" w:rsidRPr="00293696">
        <w:rPr>
          <w:rFonts w:ascii="Corbel" w:hAnsi="Corbel"/>
          <w:szCs w:val="22"/>
        </w:rPr>
        <w:t>LP160 035,</w:t>
      </w:r>
      <w:r w:rsidR="00B273CA">
        <w:rPr>
          <w:rFonts w:ascii="Corbel" w:hAnsi="Corbel"/>
          <w:b/>
          <w:szCs w:val="22"/>
        </w:rPr>
        <w:t xml:space="preserve"> </w:t>
      </w:r>
      <w:r w:rsidR="00B273CA">
        <w:rPr>
          <w:rFonts w:ascii="Corbel" w:hAnsi="Corbel"/>
          <w:sz w:val="22"/>
          <w:szCs w:val="22"/>
        </w:rPr>
        <w:t>MP000 072].</w:t>
      </w:r>
    </w:p>
    <w:p w14:paraId="3F99CE04" w14:textId="77777777" w:rsidR="00C50985" w:rsidRDefault="00C50985" w:rsidP="00C50985">
      <w:pPr>
        <w:spacing w:line="276" w:lineRule="auto"/>
        <w:ind w:leftChars="354" w:left="708"/>
        <w:jc w:val="both"/>
        <w:rPr>
          <w:rFonts w:ascii="Corbel" w:hAnsi="Corbel"/>
          <w:sz w:val="22"/>
          <w:szCs w:val="22"/>
        </w:rPr>
      </w:pPr>
    </w:p>
    <w:p w14:paraId="4B36B981" w14:textId="0A63A244" w:rsidR="0012708A" w:rsidRDefault="00C50985" w:rsidP="00A25AE7">
      <w:pPr>
        <w:spacing w:line="276" w:lineRule="auto"/>
        <w:ind w:leftChars="354" w:left="708"/>
        <w:jc w:val="both"/>
        <w:rPr>
          <w:rFonts w:ascii="Corbel" w:hAnsi="Corbel"/>
          <w:sz w:val="22"/>
          <w:szCs w:val="22"/>
        </w:rPr>
      </w:pPr>
      <w:r>
        <w:rPr>
          <w:rFonts w:ascii="Corbel" w:hAnsi="Corbel"/>
          <w:sz w:val="22"/>
          <w:szCs w:val="22"/>
        </w:rPr>
        <w:t xml:space="preserve">The majority of NW GLH </w:t>
      </w:r>
      <w:r w:rsidR="0012708A">
        <w:rPr>
          <w:rFonts w:ascii="Corbel" w:hAnsi="Corbel"/>
          <w:sz w:val="22"/>
          <w:szCs w:val="22"/>
        </w:rPr>
        <w:t xml:space="preserve">Manchester </w:t>
      </w:r>
      <w:r>
        <w:rPr>
          <w:rFonts w:ascii="Corbel" w:hAnsi="Corbel"/>
          <w:sz w:val="22"/>
          <w:szCs w:val="22"/>
        </w:rPr>
        <w:t xml:space="preserve">referral laboratories are </w:t>
      </w:r>
      <w:r w:rsidR="0012708A">
        <w:rPr>
          <w:rFonts w:ascii="Corbel" w:hAnsi="Corbel"/>
          <w:sz w:val="22"/>
          <w:szCs w:val="22"/>
        </w:rPr>
        <w:t xml:space="preserve">laboratories </w:t>
      </w:r>
      <w:r w:rsidR="00BC2498">
        <w:rPr>
          <w:rFonts w:ascii="Corbel" w:hAnsi="Corbel"/>
          <w:sz w:val="22"/>
          <w:szCs w:val="22"/>
        </w:rPr>
        <w:t>of</w:t>
      </w:r>
      <w:r w:rsidR="0012708A">
        <w:rPr>
          <w:rFonts w:ascii="Corbel" w:hAnsi="Corbel"/>
          <w:sz w:val="22"/>
          <w:szCs w:val="22"/>
        </w:rPr>
        <w:t xml:space="preserve"> </w:t>
      </w:r>
      <w:r>
        <w:rPr>
          <w:rFonts w:ascii="Corbel" w:hAnsi="Corbel"/>
          <w:sz w:val="22"/>
          <w:szCs w:val="22"/>
        </w:rPr>
        <w:t xml:space="preserve">other </w:t>
      </w:r>
      <w:r w:rsidR="0012708A">
        <w:rPr>
          <w:rFonts w:ascii="Corbel" w:hAnsi="Corbel"/>
          <w:sz w:val="22"/>
          <w:szCs w:val="22"/>
        </w:rPr>
        <w:t>Genomic Laboratory Hubs provid</w:t>
      </w:r>
      <w:r w:rsidR="00BC2498">
        <w:rPr>
          <w:rFonts w:ascii="Corbel" w:hAnsi="Corbel"/>
          <w:sz w:val="22"/>
          <w:szCs w:val="22"/>
        </w:rPr>
        <w:t>ing</w:t>
      </w:r>
      <w:r w:rsidR="0012708A">
        <w:rPr>
          <w:rFonts w:ascii="Corbel" w:hAnsi="Corbel"/>
          <w:sz w:val="22"/>
          <w:szCs w:val="22"/>
        </w:rPr>
        <w:t xml:space="preserve"> specialist genomic testing not offered by the NW GLH but specified by NHSE (listed </w:t>
      </w:r>
      <w:hyperlink r:id="rId46" w:history="1">
        <w:r w:rsidR="0012708A" w:rsidRPr="00032EEB">
          <w:rPr>
            <w:rStyle w:val="Hyperlink"/>
            <w:rFonts w:ascii="Corbel" w:hAnsi="Corbel"/>
            <w:sz w:val="22"/>
            <w:szCs w:val="22"/>
          </w:rPr>
          <w:t>here</w:t>
        </w:r>
      </w:hyperlink>
      <w:r w:rsidR="0012708A">
        <w:rPr>
          <w:rFonts w:ascii="Corbel" w:hAnsi="Corbel"/>
          <w:sz w:val="22"/>
          <w:szCs w:val="22"/>
        </w:rPr>
        <w:t xml:space="preserve">). </w:t>
      </w:r>
      <w:r w:rsidR="00B273CA">
        <w:rPr>
          <w:rFonts w:ascii="Corbel" w:hAnsi="Corbel"/>
          <w:sz w:val="22"/>
          <w:szCs w:val="22"/>
        </w:rPr>
        <w:t xml:space="preserve">For all referral laboratories (listed in the review of referral laboratories, QF 000 006), requirements are indicated with the onwards referral (original referral and export form). </w:t>
      </w:r>
      <w:r w:rsidR="00A25AE7">
        <w:rPr>
          <w:rFonts w:ascii="Corbel" w:hAnsi="Corbel"/>
          <w:sz w:val="22"/>
          <w:szCs w:val="22"/>
        </w:rPr>
        <w:t xml:space="preserve">The GLH requests (via an </w:t>
      </w:r>
      <w:r w:rsidR="00A25AE7" w:rsidRPr="003723FC">
        <w:rPr>
          <w:rFonts w:ascii="Corbel" w:hAnsi="Corbel"/>
          <w:sz w:val="22"/>
          <w:szCs w:val="22"/>
        </w:rPr>
        <w:t>export letter</w:t>
      </w:r>
      <w:r w:rsidR="00A25AE7">
        <w:rPr>
          <w:rFonts w:ascii="Corbel" w:hAnsi="Corbel"/>
          <w:sz w:val="22"/>
          <w:szCs w:val="22"/>
        </w:rPr>
        <w:t>) that Genomics</w:t>
      </w:r>
      <w:r w:rsidR="00A25AE7" w:rsidRPr="003723FC">
        <w:rPr>
          <w:rFonts w:ascii="Corbel" w:hAnsi="Corbel"/>
          <w:sz w:val="22"/>
          <w:szCs w:val="22"/>
        </w:rPr>
        <w:t xml:space="preserve"> reports</w:t>
      </w:r>
      <w:r w:rsidR="00A25AE7">
        <w:rPr>
          <w:rFonts w:ascii="Corbel" w:hAnsi="Corbel"/>
          <w:sz w:val="22"/>
          <w:szCs w:val="22"/>
        </w:rPr>
        <w:t xml:space="preserve"> from the referral laboratory for exported referrals</w:t>
      </w:r>
      <w:r w:rsidR="00A25AE7" w:rsidRPr="003723FC">
        <w:rPr>
          <w:rFonts w:ascii="Corbel" w:hAnsi="Corbel"/>
          <w:sz w:val="22"/>
          <w:szCs w:val="22"/>
        </w:rPr>
        <w:t xml:space="preserve"> are sent direct</w:t>
      </w:r>
      <w:r w:rsidR="00A25AE7">
        <w:rPr>
          <w:rFonts w:ascii="Corbel" w:hAnsi="Corbel"/>
          <w:sz w:val="22"/>
          <w:szCs w:val="22"/>
        </w:rPr>
        <w:t>ly</w:t>
      </w:r>
      <w:r w:rsidR="00A25AE7" w:rsidRPr="003723FC">
        <w:rPr>
          <w:rFonts w:ascii="Corbel" w:hAnsi="Corbel"/>
          <w:sz w:val="22"/>
          <w:szCs w:val="22"/>
        </w:rPr>
        <w:t xml:space="preserve"> to the clinician </w:t>
      </w:r>
      <w:r w:rsidR="00A70DA8">
        <w:rPr>
          <w:rFonts w:ascii="Corbel" w:hAnsi="Corbel"/>
          <w:sz w:val="22"/>
          <w:szCs w:val="22"/>
        </w:rPr>
        <w:t>(</w:t>
      </w:r>
      <w:r w:rsidR="00A25AE7">
        <w:rPr>
          <w:rFonts w:ascii="Corbel" w:hAnsi="Corbel"/>
          <w:sz w:val="22"/>
          <w:szCs w:val="22"/>
        </w:rPr>
        <w:t>with</w:t>
      </w:r>
      <w:r w:rsidR="00A25AE7" w:rsidRPr="003723FC">
        <w:rPr>
          <w:rFonts w:ascii="Corbel" w:hAnsi="Corbel"/>
          <w:sz w:val="22"/>
          <w:szCs w:val="22"/>
        </w:rPr>
        <w:t xml:space="preserve"> a copy sent to the G</w:t>
      </w:r>
      <w:r w:rsidR="00A25AE7">
        <w:rPr>
          <w:rFonts w:ascii="Corbel" w:hAnsi="Corbel"/>
          <w:sz w:val="22"/>
          <w:szCs w:val="22"/>
        </w:rPr>
        <w:t>LH</w:t>
      </w:r>
      <w:r w:rsidR="00A25AE7" w:rsidRPr="003723FC">
        <w:rPr>
          <w:rFonts w:ascii="Corbel" w:hAnsi="Corbel"/>
          <w:sz w:val="22"/>
          <w:szCs w:val="22"/>
        </w:rPr>
        <w:t xml:space="preserve"> for reference</w:t>
      </w:r>
      <w:r w:rsidR="00A70DA8">
        <w:rPr>
          <w:rFonts w:ascii="Corbel" w:hAnsi="Corbel"/>
          <w:sz w:val="22"/>
          <w:szCs w:val="22"/>
        </w:rPr>
        <w:t>) to enable the management of urgent results</w:t>
      </w:r>
      <w:r w:rsidR="00A25AE7">
        <w:rPr>
          <w:rFonts w:ascii="Corbel" w:hAnsi="Corbel"/>
          <w:sz w:val="22"/>
          <w:szCs w:val="22"/>
        </w:rPr>
        <w:t xml:space="preserve">. Report copies are attached to the LIMS database. </w:t>
      </w:r>
      <w:r w:rsidR="0012708A">
        <w:rPr>
          <w:rFonts w:ascii="Corbel" w:hAnsi="Corbel"/>
          <w:sz w:val="22"/>
          <w:szCs w:val="22"/>
        </w:rPr>
        <w:t>Samples are exported by the GLH on behalf of external and internal (Clinical Genetics) referrers [</w:t>
      </w:r>
      <w:r w:rsidR="0012708A" w:rsidRPr="00F37F6A">
        <w:rPr>
          <w:rFonts w:ascii="Corbel" w:hAnsi="Corbel"/>
          <w:sz w:val="22"/>
          <w:szCs w:val="22"/>
        </w:rPr>
        <w:t>DOC3341]</w:t>
      </w:r>
      <w:r w:rsidR="0012708A">
        <w:rPr>
          <w:rFonts w:ascii="Corbel" w:hAnsi="Corbel"/>
          <w:sz w:val="22"/>
          <w:szCs w:val="22"/>
        </w:rPr>
        <w:t>.</w:t>
      </w:r>
      <w:r w:rsidR="00B273CA">
        <w:rPr>
          <w:rFonts w:ascii="Corbel" w:hAnsi="Corbel"/>
          <w:sz w:val="22"/>
          <w:szCs w:val="22"/>
        </w:rPr>
        <w:t xml:space="preserve"> </w:t>
      </w:r>
      <w:r w:rsidR="00A25AE7">
        <w:rPr>
          <w:rFonts w:ascii="Corbel" w:hAnsi="Corbel"/>
          <w:sz w:val="22"/>
          <w:szCs w:val="22"/>
        </w:rPr>
        <w:t xml:space="preserve">The periodic monitoring of referral laboratories is documented [QF 000 006]. </w:t>
      </w:r>
      <w:r w:rsidR="0012708A">
        <w:rPr>
          <w:rFonts w:ascii="Corbel" w:hAnsi="Corbel"/>
          <w:sz w:val="22"/>
          <w:szCs w:val="22"/>
        </w:rPr>
        <w:t>The Christie Laboratory does not use referral laboratories.</w:t>
      </w:r>
    </w:p>
    <w:p w14:paraId="38D3FB14" w14:textId="77777777" w:rsidR="0012708A" w:rsidRDefault="0012708A" w:rsidP="00C50985">
      <w:pPr>
        <w:spacing w:line="276" w:lineRule="auto"/>
        <w:ind w:leftChars="354" w:left="708"/>
        <w:jc w:val="both"/>
        <w:rPr>
          <w:rFonts w:ascii="Corbel" w:hAnsi="Corbel"/>
          <w:sz w:val="22"/>
          <w:szCs w:val="22"/>
        </w:rPr>
      </w:pPr>
    </w:p>
    <w:p w14:paraId="4C032FC9" w14:textId="7F6CD4A5" w:rsidR="00C50985" w:rsidRDefault="0012708A" w:rsidP="00A25AE7">
      <w:pPr>
        <w:spacing w:line="276" w:lineRule="auto"/>
        <w:ind w:leftChars="354" w:left="708"/>
        <w:jc w:val="both"/>
        <w:rPr>
          <w:rFonts w:ascii="Corbel" w:hAnsi="Corbel"/>
          <w:sz w:val="22"/>
          <w:szCs w:val="22"/>
        </w:rPr>
      </w:pPr>
      <w:r>
        <w:rPr>
          <w:rFonts w:ascii="Corbel" w:hAnsi="Corbel"/>
          <w:sz w:val="22"/>
          <w:szCs w:val="22"/>
        </w:rPr>
        <w:lastRenderedPageBreak/>
        <w:t xml:space="preserve">The Willink Laboratory uses referral laboratories for </w:t>
      </w:r>
      <w:r w:rsidR="00C50985">
        <w:rPr>
          <w:rFonts w:ascii="Corbel" w:hAnsi="Corbel"/>
          <w:sz w:val="22"/>
          <w:szCs w:val="22"/>
        </w:rPr>
        <w:t xml:space="preserve">Biochemical Genetics tests not available at the </w:t>
      </w:r>
      <w:r w:rsidR="00BC2498">
        <w:rPr>
          <w:rFonts w:ascii="Corbel" w:hAnsi="Corbel"/>
          <w:sz w:val="22"/>
          <w:szCs w:val="22"/>
        </w:rPr>
        <w:t>laboratory</w:t>
      </w:r>
      <w:r w:rsidR="00C50985">
        <w:rPr>
          <w:rFonts w:ascii="Corbel" w:hAnsi="Corbel"/>
          <w:sz w:val="22"/>
          <w:szCs w:val="22"/>
        </w:rPr>
        <w:t xml:space="preserve">. </w:t>
      </w:r>
      <w:r w:rsidR="00A25AE7">
        <w:rPr>
          <w:rFonts w:ascii="Corbel" w:hAnsi="Corbel"/>
          <w:sz w:val="22"/>
          <w:szCs w:val="22"/>
        </w:rPr>
        <w:t>There is a process for export to referral laboratories and a</w:t>
      </w:r>
      <w:r w:rsidR="00C50985">
        <w:rPr>
          <w:rFonts w:ascii="Corbel" w:hAnsi="Corbel"/>
          <w:sz w:val="22"/>
          <w:szCs w:val="22"/>
        </w:rPr>
        <w:t xml:space="preserve"> list of referral laboratories is maintained</w:t>
      </w:r>
      <w:r>
        <w:rPr>
          <w:rFonts w:ascii="Corbel" w:hAnsi="Corbel"/>
          <w:sz w:val="22"/>
          <w:szCs w:val="22"/>
        </w:rPr>
        <w:t xml:space="preserve"> </w:t>
      </w:r>
      <w:r w:rsidR="00C50985">
        <w:rPr>
          <w:rFonts w:ascii="Corbel" w:hAnsi="Corbel"/>
          <w:sz w:val="22"/>
          <w:szCs w:val="22"/>
        </w:rPr>
        <w:t>[DOC2166].</w:t>
      </w:r>
      <w:r w:rsidR="00B273CA">
        <w:rPr>
          <w:rFonts w:ascii="Corbel" w:hAnsi="Corbel"/>
          <w:sz w:val="22"/>
          <w:szCs w:val="22"/>
        </w:rPr>
        <w:t xml:space="preserve"> </w:t>
      </w:r>
      <w:r w:rsidR="00A25AE7" w:rsidRPr="003723FC">
        <w:rPr>
          <w:rFonts w:ascii="Corbel" w:hAnsi="Corbel"/>
          <w:sz w:val="22"/>
          <w:szCs w:val="22"/>
        </w:rPr>
        <w:t>Biochemical Genetics reports received from referral laboratories on exported samples are copied onto the database and the original report sent out to the clinician (although some labs also send a copy of the report directly to the clinician</w:t>
      </w:r>
      <w:r w:rsidR="00A70DA8">
        <w:rPr>
          <w:rFonts w:ascii="Corbel" w:hAnsi="Corbel"/>
          <w:sz w:val="22"/>
          <w:szCs w:val="22"/>
        </w:rPr>
        <w:t>, particularly for urgent results</w:t>
      </w:r>
      <w:r w:rsidR="00A25AE7" w:rsidRPr="003723FC">
        <w:rPr>
          <w:rFonts w:ascii="Corbel" w:hAnsi="Corbel"/>
          <w:sz w:val="22"/>
          <w:szCs w:val="22"/>
        </w:rPr>
        <w:t>).</w:t>
      </w:r>
      <w:r w:rsidR="00A25AE7">
        <w:rPr>
          <w:rFonts w:ascii="Corbel" w:hAnsi="Corbel"/>
          <w:sz w:val="22"/>
          <w:szCs w:val="22"/>
        </w:rPr>
        <w:t xml:space="preserve"> Report copies are attached to the LIMS database [DOC2166]. </w:t>
      </w:r>
      <w:r w:rsidR="00C50985">
        <w:rPr>
          <w:rFonts w:ascii="Corbel" w:hAnsi="Corbel"/>
          <w:sz w:val="22"/>
          <w:szCs w:val="22"/>
        </w:rPr>
        <w:t>The periodic monitoring of referral laboratories is documented [DOC3082].</w:t>
      </w:r>
    </w:p>
    <w:bookmarkEnd w:id="50"/>
    <w:p w14:paraId="5AFC1969" w14:textId="77777777" w:rsidR="00C50985" w:rsidRDefault="00C50985" w:rsidP="00C50985">
      <w:pPr>
        <w:spacing w:line="276" w:lineRule="auto"/>
        <w:ind w:leftChars="354" w:left="708"/>
        <w:jc w:val="both"/>
        <w:rPr>
          <w:rFonts w:ascii="Corbel" w:hAnsi="Corbel"/>
          <w:sz w:val="22"/>
          <w:szCs w:val="22"/>
        </w:rPr>
      </w:pPr>
    </w:p>
    <w:p w14:paraId="62A6359A" w14:textId="731E9D60" w:rsidR="00C50985" w:rsidRPr="00BC2498" w:rsidRDefault="00C50985" w:rsidP="00C50985">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51" w:name="_Toc180954920"/>
      <w:r w:rsidRPr="00BC2498">
        <w:rPr>
          <w:rFonts w:ascii="Corbel" w:hAnsi="Corbel"/>
          <w:b/>
          <w:sz w:val="22"/>
          <w:szCs w:val="22"/>
        </w:rPr>
        <w:t xml:space="preserve">Review and </w:t>
      </w:r>
      <w:r w:rsidR="00BC2498">
        <w:rPr>
          <w:rFonts w:ascii="Corbel" w:hAnsi="Corbel"/>
          <w:b/>
          <w:sz w:val="22"/>
          <w:szCs w:val="22"/>
        </w:rPr>
        <w:t>A</w:t>
      </w:r>
      <w:r w:rsidRPr="00BC2498">
        <w:rPr>
          <w:rFonts w:ascii="Corbel" w:hAnsi="Corbel"/>
          <w:b/>
          <w:sz w:val="22"/>
          <w:szCs w:val="22"/>
        </w:rPr>
        <w:t xml:space="preserve">pproval of </w:t>
      </w:r>
      <w:r w:rsidR="00BC2498">
        <w:rPr>
          <w:rFonts w:ascii="Corbel" w:hAnsi="Corbel"/>
          <w:b/>
          <w:sz w:val="22"/>
          <w:szCs w:val="22"/>
        </w:rPr>
        <w:t>E</w:t>
      </w:r>
      <w:r w:rsidRPr="00BC2498">
        <w:rPr>
          <w:rFonts w:ascii="Corbel" w:hAnsi="Corbel"/>
          <w:b/>
          <w:sz w:val="22"/>
          <w:szCs w:val="22"/>
        </w:rPr>
        <w:t xml:space="preserve">xternally </w:t>
      </w:r>
      <w:r w:rsidR="00BC2498">
        <w:rPr>
          <w:rFonts w:ascii="Corbel" w:hAnsi="Corbel"/>
          <w:b/>
          <w:sz w:val="22"/>
          <w:szCs w:val="22"/>
        </w:rPr>
        <w:t>P</w:t>
      </w:r>
      <w:r w:rsidRPr="00BC2498">
        <w:rPr>
          <w:rFonts w:ascii="Corbel" w:hAnsi="Corbel"/>
          <w:b/>
          <w:sz w:val="22"/>
          <w:szCs w:val="22"/>
        </w:rPr>
        <w:t xml:space="preserve">rovided </w:t>
      </w:r>
      <w:r w:rsidR="00BC2498">
        <w:rPr>
          <w:rFonts w:ascii="Corbel" w:hAnsi="Corbel"/>
          <w:b/>
          <w:sz w:val="22"/>
          <w:szCs w:val="22"/>
        </w:rPr>
        <w:t>P</w:t>
      </w:r>
      <w:r w:rsidRPr="00BC2498">
        <w:rPr>
          <w:rFonts w:ascii="Corbel" w:hAnsi="Corbel"/>
          <w:b/>
          <w:sz w:val="22"/>
          <w:szCs w:val="22"/>
        </w:rPr>
        <w:t xml:space="preserve">roducts and </w:t>
      </w:r>
      <w:r w:rsidR="00BC2498">
        <w:rPr>
          <w:rFonts w:ascii="Corbel" w:hAnsi="Corbel"/>
          <w:b/>
          <w:sz w:val="22"/>
          <w:szCs w:val="22"/>
        </w:rPr>
        <w:t>S</w:t>
      </w:r>
      <w:r w:rsidRPr="00BC2498">
        <w:rPr>
          <w:rFonts w:ascii="Corbel" w:hAnsi="Corbel"/>
          <w:b/>
          <w:sz w:val="22"/>
          <w:szCs w:val="22"/>
        </w:rPr>
        <w:t>ervices</w:t>
      </w:r>
      <w:bookmarkEnd w:id="51"/>
    </w:p>
    <w:p w14:paraId="2FDFFD7F" w14:textId="19472CAE" w:rsidR="009E2AB7" w:rsidRPr="00054E70" w:rsidRDefault="00C50985" w:rsidP="00054E70">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Major suppliers of equipment, reagents, consumables, and services are </w:t>
      </w:r>
      <w:r w:rsidR="00054E70">
        <w:rPr>
          <w:rFonts w:ascii="Corbel" w:hAnsi="Corbel"/>
          <w:snapToGrid w:val="0"/>
          <w:color w:val="000000"/>
          <w:sz w:val="22"/>
          <w:szCs w:val="22"/>
        </w:rPr>
        <w:t xml:space="preserve">listed and </w:t>
      </w:r>
      <w:r>
        <w:rPr>
          <w:rFonts w:ascii="Corbel" w:hAnsi="Corbel"/>
          <w:snapToGrid w:val="0"/>
          <w:color w:val="000000"/>
          <w:sz w:val="22"/>
          <w:szCs w:val="22"/>
        </w:rPr>
        <w:t>recorded on Q-Pulse</w:t>
      </w:r>
      <w:r w:rsidR="00054E70">
        <w:rPr>
          <w:rFonts w:ascii="Corbel" w:hAnsi="Corbel"/>
          <w:snapToGrid w:val="0"/>
          <w:color w:val="000000"/>
          <w:sz w:val="22"/>
          <w:szCs w:val="22"/>
        </w:rPr>
        <w:t xml:space="preserve"> in the Supplier Module</w:t>
      </w:r>
      <w:r>
        <w:rPr>
          <w:rFonts w:ascii="Corbel" w:hAnsi="Corbel"/>
          <w:snapToGrid w:val="0"/>
          <w:color w:val="000000"/>
          <w:sz w:val="22"/>
          <w:szCs w:val="22"/>
        </w:rPr>
        <w:t xml:space="preserve"> and </w:t>
      </w:r>
      <w:r w:rsidR="00054E70">
        <w:rPr>
          <w:rFonts w:ascii="Corbel" w:hAnsi="Corbel"/>
          <w:snapToGrid w:val="0"/>
          <w:color w:val="000000"/>
          <w:sz w:val="22"/>
          <w:szCs w:val="22"/>
        </w:rPr>
        <w:t xml:space="preserve">scheduled for a </w:t>
      </w:r>
      <w:r>
        <w:rPr>
          <w:rFonts w:ascii="Corbel" w:hAnsi="Corbel"/>
          <w:snapToGrid w:val="0"/>
          <w:color w:val="000000"/>
          <w:sz w:val="22"/>
          <w:szCs w:val="22"/>
        </w:rPr>
        <w:t>review every 2 years [DOC475].</w:t>
      </w:r>
      <w:r w:rsidR="00054E70">
        <w:rPr>
          <w:rFonts w:ascii="Corbel" w:hAnsi="Corbel"/>
          <w:snapToGrid w:val="0"/>
          <w:color w:val="000000"/>
          <w:sz w:val="22"/>
          <w:szCs w:val="22"/>
        </w:rPr>
        <w:t xml:space="preserve"> </w:t>
      </w:r>
      <w:r w:rsidR="009E2AB7" w:rsidRPr="00367B86">
        <w:rPr>
          <w:rFonts w:ascii="Corbel" w:hAnsi="Corbel"/>
          <w:sz w:val="22"/>
          <w:szCs w:val="22"/>
        </w:rPr>
        <w:t xml:space="preserve">The </w:t>
      </w:r>
      <w:r w:rsidR="00D90B29">
        <w:rPr>
          <w:rFonts w:ascii="Corbel" w:hAnsi="Corbel"/>
          <w:sz w:val="22"/>
          <w:szCs w:val="22"/>
        </w:rPr>
        <w:t>Laboratories have</w:t>
      </w:r>
      <w:r w:rsidR="009E2AB7" w:rsidRPr="00367B86">
        <w:rPr>
          <w:rFonts w:ascii="Corbel" w:hAnsi="Corbel"/>
          <w:sz w:val="22"/>
          <w:szCs w:val="22"/>
        </w:rPr>
        <w:t xml:space="preserve"> a documented procedure for the selection and purchasing of equipment, reagents</w:t>
      </w:r>
      <w:r w:rsidR="009E2AB7">
        <w:rPr>
          <w:rFonts w:ascii="Corbel" w:hAnsi="Corbel"/>
          <w:sz w:val="22"/>
          <w:szCs w:val="22"/>
        </w:rPr>
        <w:t>,</w:t>
      </w:r>
      <w:r w:rsidR="009E2AB7" w:rsidRPr="00367B86">
        <w:rPr>
          <w:rFonts w:ascii="Corbel" w:hAnsi="Corbel"/>
          <w:sz w:val="22"/>
          <w:szCs w:val="22"/>
        </w:rPr>
        <w:t xml:space="preserve"> and consumables [DOC475]. There is also a procedure for ordering supplies and consumables [DOC2106]. The </w:t>
      </w:r>
      <w:r w:rsidR="00D90B29">
        <w:rPr>
          <w:rFonts w:ascii="Corbel" w:hAnsi="Corbel"/>
          <w:sz w:val="22"/>
          <w:szCs w:val="22"/>
        </w:rPr>
        <w:t>Laboratories</w:t>
      </w:r>
      <w:r w:rsidR="009E2AB7" w:rsidRPr="00367B86">
        <w:rPr>
          <w:rFonts w:ascii="Corbel" w:hAnsi="Corbel"/>
          <w:sz w:val="22"/>
          <w:szCs w:val="22"/>
        </w:rPr>
        <w:t xml:space="preserve"> record any problems with equipment as nonconformities in the Q-Pulse </w:t>
      </w:r>
      <w:r w:rsidR="00054E70">
        <w:rPr>
          <w:rFonts w:ascii="Corbel" w:hAnsi="Corbel"/>
          <w:sz w:val="22"/>
          <w:szCs w:val="22"/>
        </w:rPr>
        <w:t xml:space="preserve">Equipment &amp; </w:t>
      </w:r>
      <w:r w:rsidR="009E2AB7" w:rsidRPr="00367B86">
        <w:rPr>
          <w:rFonts w:ascii="Corbel" w:hAnsi="Corbel"/>
          <w:sz w:val="22"/>
          <w:szCs w:val="22"/>
        </w:rPr>
        <w:t>Asset</w:t>
      </w:r>
      <w:r w:rsidR="00054E70">
        <w:rPr>
          <w:rFonts w:ascii="Corbel" w:hAnsi="Corbel"/>
          <w:sz w:val="22"/>
          <w:szCs w:val="22"/>
        </w:rPr>
        <w:t>s</w:t>
      </w:r>
      <w:r w:rsidR="009E2AB7" w:rsidRPr="00367B86">
        <w:rPr>
          <w:rFonts w:ascii="Corbel" w:hAnsi="Corbel"/>
          <w:sz w:val="22"/>
          <w:szCs w:val="22"/>
        </w:rPr>
        <w:t xml:space="preserve"> </w:t>
      </w:r>
      <w:r w:rsidR="00054E70">
        <w:rPr>
          <w:rFonts w:ascii="Corbel" w:hAnsi="Corbel"/>
          <w:sz w:val="22"/>
          <w:szCs w:val="22"/>
        </w:rPr>
        <w:t>Module</w:t>
      </w:r>
      <w:r w:rsidR="009E2AB7" w:rsidRPr="00367B86">
        <w:rPr>
          <w:rFonts w:ascii="Corbel" w:hAnsi="Corbel"/>
          <w:sz w:val="22"/>
          <w:szCs w:val="22"/>
        </w:rPr>
        <w:t xml:space="preserve"> and any problems with reagents, consumables</w:t>
      </w:r>
      <w:r w:rsidR="009E2AB7">
        <w:rPr>
          <w:rFonts w:ascii="Corbel" w:hAnsi="Corbel"/>
          <w:sz w:val="22"/>
          <w:szCs w:val="22"/>
        </w:rPr>
        <w:t>,</w:t>
      </w:r>
      <w:r w:rsidR="009E2AB7" w:rsidRPr="00367B86">
        <w:rPr>
          <w:rFonts w:ascii="Corbel" w:hAnsi="Corbel"/>
          <w:sz w:val="22"/>
          <w:szCs w:val="22"/>
        </w:rPr>
        <w:t xml:space="preserve"> and services as</w:t>
      </w:r>
      <w:r w:rsidR="00054E70">
        <w:rPr>
          <w:rFonts w:ascii="Corbel" w:hAnsi="Corbel"/>
          <w:sz w:val="22"/>
          <w:szCs w:val="22"/>
        </w:rPr>
        <w:t xml:space="preserve"> error logs and/or Supplier</w:t>
      </w:r>
      <w:r w:rsidR="009E2AB7" w:rsidRPr="00367B86">
        <w:rPr>
          <w:rFonts w:ascii="Corbel" w:hAnsi="Corbel"/>
          <w:sz w:val="22"/>
          <w:szCs w:val="22"/>
        </w:rPr>
        <w:t xml:space="preserve"> nonconformities.</w:t>
      </w:r>
    </w:p>
    <w:p w14:paraId="605326B7" w14:textId="77777777" w:rsidR="00F968C1" w:rsidRDefault="00F968C1" w:rsidP="00F968C1">
      <w:pPr>
        <w:pStyle w:val="BodyText"/>
        <w:tabs>
          <w:tab w:val="num" w:pos="0"/>
        </w:tabs>
        <w:spacing w:after="0" w:line="276" w:lineRule="auto"/>
        <w:ind w:left="720"/>
        <w:jc w:val="both"/>
        <w:rPr>
          <w:rFonts w:ascii="Corbel" w:hAnsi="Corbel"/>
          <w:snapToGrid w:val="0"/>
          <w:color w:val="000000"/>
          <w:sz w:val="22"/>
          <w:szCs w:val="22"/>
        </w:rPr>
      </w:pPr>
    </w:p>
    <w:p w14:paraId="1BB4C0EE" w14:textId="77777777" w:rsidR="0085009C" w:rsidRPr="00F968C1"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005A25BC" w14:textId="0096A788" w:rsidR="0085009C" w:rsidRPr="004A12E3" w:rsidRDefault="0085009C" w:rsidP="0085009C">
      <w:pPr>
        <w:pStyle w:val="StyleTOC2Right1ch"/>
        <w:tabs>
          <w:tab w:val="clear" w:pos="360"/>
          <w:tab w:val="num" w:pos="709"/>
        </w:tabs>
        <w:spacing w:line="276" w:lineRule="auto"/>
        <w:ind w:left="567" w:hanging="567"/>
        <w:jc w:val="both"/>
        <w:outlineLvl w:val="0"/>
        <w:rPr>
          <w:rFonts w:ascii="Corbel" w:hAnsi="Corbel"/>
          <w:b/>
          <w:bCs/>
          <w:sz w:val="24"/>
          <w:szCs w:val="24"/>
        </w:rPr>
      </w:pPr>
      <w:bookmarkStart w:id="52" w:name="_Toc180954921"/>
      <w:r>
        <w:rPr>
          <w:rFonts w:ascii="Corbel" w:hAnsi="Corbel"/>
          <w:b/>
          <w:sz w:val="24"/>
          <w:szCs w:val="24"/>
        </w:rPr>
        <w:t>PROCESS REQUIREMENTS</w:t>
      </w:r>
      <w:bookmarkEnd w:id="52"/>
    </w:p>
    <w:p w14:paraId="1D664469" w14:textId="77777777" w:rsidR="0085009C" w:rsidRPr="003539A1"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53" w:name="_Toc180954922"/>
      <w:r w:rsidRPr="003539A1">
        <w:rPr>
          <w:rFonts w:ascii="Corbel" w:hAnsi="Corbel"/>
          <w:b/>
          <w:sz w:val="24"/>
          <w:szCs w:val="24"/>
        </w:rPr>
        <w:t>General</w:t>
      </w:r>
      <w:bookmarkEnd w:id="53"/>
    </w:p>
    <w:p w14:paraId="7B507BF7" w14:textId="7476392C" w:rsidR="00AA310F" w:rsidRPr="00AA310F" w:rsidRDefault="00AA310F" w:rsidP="00AA310F">
      <w:pPr>
        <w:pStyle w:val="BodyText"/>
        <w:tabs>
          <w:tab w:val="num" w:pos="0"/>
        </w:tabs>
        <w:spacing w:after="0" w:line="276" w:lineRule="auto"/>
        <w:ind w:left="720"/>
        <w:jc w:val="both"/>
        <w:rPr>
          <w:rFonts w:ascii="Corbel" w:hAnsi="Corbel"/>
          <w:snapToGrid w:val="0"/>
          <w:color w:val="000000"/>
          <w:sz w:val="22"/>
          <w:szCs w:val="22"/>
        </w:rPr>
      </w:pPr>
      <w:r w:rsidRPr="00AA310F">
        <w:rPr>
          <w:rFonts w:ascii="Corbel" w:hAnsi="Corbel"/>
          <w:snapToGrid w:val="0"/>
          <w:color w:val="000000"/>
          <w:sz w:val="22"/>
          <w:szCs w:val="22"/>
        </w:rPr>
        <w:t>All procedures</w:t>
      </w:r>
      <w:r w:rsidR="003539A1">
        <w:rPr>
          <w:rFonts w:ascii="Corbel" w:hAnsi="Corbel"/>
          <w:snapToGrid w:val="0"/>
          <w:color w:val="000000"/>
          <w:sz w:val="22"/>
          <w:szCs w:val="22"/>
        </w:rPr>
        <w:t xml:space="preserve"> (</w:t>
      </w:r>
      <w:r w:rsidRPr="00AA310F">
        <w:rPr>
          <w:rFonts w:ascii="Corbel" w:hAnsi="Corbel"/>
          <w:snapToGrid w:val="0"/>
          <w:color w:val="000000"/>
          <w:sz w:val="22"/>
          <w:szCs w:val="22"/>
        </w:rPr>
        <w:t>pre-</w:t>
      </w:r>
      <w:r w:rsidR="003539A1">
        <w:rPr>
          <w:rFonts w:ascii="Corbel" w:hAnsi="Corbel"/>
          <w:snapToGrid w:val="0"/>
          <w:color w:val="000000"/>
          <w:sz w:val="22"/>
          <w:szCs w:val="22"/>
        </w:rPr>
        <w:t>examination</w:t>
      </w:r>
      <w:r w:rsidRPr="00AA310F">
        <w:rPr>
          <w:rFonts w:ascii="Corbel" w:hAnsi="Corbel"/>
          <w:snapToGrid w:val="0"/>
          <w:color w:val="000000"/>
          <w:sz w:val="22"/>
          <w:szCs w:val="22"/>
        </w:rPr>
        <w:t>, examination</w:t>
      </w:r>
      <w:r w:rsidR="003539A1">
        <w:rPr>
          <w:rFonts w:ascii="Corbel" w:hAnsi="Corbel"/>
          <w:snapToGrid w:val="0"/>
          <w:color w:val="000000"/>
          <w:sz w:val="22"/>
          <w:szCs w:val="22"/>
        </w:rPr>
        <w:t>,</w:t>
      </w:r>
      <w:r w:rsidRPr="00AA310F">
        <w:rPr>
          <w:rFonts w:ascii="Corbel" w:hAnsi="Corbel"/>
          <w:snapToGrid w:val="0"/>
          <w:color w:val="000000"/>
          <w:sz w:val="22"/>
          <w:szCs w:val="22"/>
        </w:rPr>
        <w:t xml:space="preserve"> and post-examination</w:t>
      </w:r>
      <w:r w:rsidR="003539A1">
        <w:rPr>
          <w:rFonts w:ascii="Corbel" w:hAnsi="Corbel"/>
          <w:snapToGrid w:val="0"/>
          <w:color w:val="000000"/>
          <w:sz w:val="22"/>
          <w:szCs w:val="22"/>
        </w:rPr>
        <w:t>)</w:t>
      </w:r>
      <w:r w:rsidRPr="00AA310F">
        <w:rPr>
          <w:rFonts w:ascii="Corbel" w:hAnsi="Corbel"/>
          <w:snapToGrid w:val="0"/>
          <w:color w:val="000000"/>
          <w:sz w:val="22"/>
          <w:szCs w:val="22"/>
        </w:rPr>
        <w:t xml:space="preserve"> are carried out by trained competent (authorised) staff who follow pre-defined validated procedures. Procedures have been assessed for clinical risk, health and safety, and measurement uncertainty consideration, with measures</w:t>
      </w:r>
      <w:r w:rsidR="003539A1">
        <w:rPr>
          <w:rFonts w:ascii="Corbel" w:hAnsi="Corbel"/>
          <w:snapToGrid w:val="0"/>
          <w:color w:val="000000"/>
          <w:sz w:val="22"/>
          <w:szCs w:val="22"/>
        </w:rPr>
        <w:t xml:space="preserve"> implemented (as appropriate)</w:t>
      </w:r>
      <w:r w:rsidRPr="00AA310F">
        <w:rPr>
          <w:rFonts w:ascii="Corbel" w:hAnsi="Corbel"/>
          <w:snapToGrid w:val="0"/>
          <w:color w:val="000000"/>
          <w:sz w:val="22"/>
          <w:szCs w:val="22"/>
        </w:rPr>
        <w:t xml:space="preserve"> to mitigate identified risks (e.g., independent transfer, label or witness checks, use of personal protective equipment, internal quality control specification, analysis data checks, and report checks).</w:t>
      </w:r>
    </w:p>
    <w:p w14:paraId="59B0ABE3" w14:textId="77777777" w:rsidR="00AA310F" w:rsidRPr="00AA310F" w:rsidRDefault="00AA310F" w:rsidP="00AA310F">
      <w:pPr>
        <w:pStyle w:val="BodyText"/>
        <w:tabs>
          <w:tab w:val="num" w:pos="0"/>
        </w:tabs>
        <w:spacing w:after="0" w:line="276" w:lineRule="auto"/>
        <w:ind w:left="720"/>
        <w:jc w:val="both"/>
        <w:rPr>
          <w:rFonts w:ascii="Corbel" w:hAnsi="Corbel"/>
          <w:snapToGrid w:val="0"/>
          <w:color w:val="000000"/>
          <w:sz w:val="22"/>
          <w:szCs w:val="22"/>
        </w:rPr>
      </w:pPr>
    </w:p>
    <w:p w14:paraId="69BF18BA" w14:textId="0FF165D9" w:rsidR="00AA310F" w:rsidRPr="00AA310F" w:rsidRDefault="00AA310F" w:rsidP="00AA310F">
      <w:pPr>
        <w:pStyle w:val="BodyText"/>
        <w:tabs>
          <w:tab w:val="num" w:pos="0"/>
        </w:tabs>
        <w:spacing w:after="0" w:line="276" w:lineRule="auto"/>
        <w:ind w:left="720"/>
        <w:jc w:val="both"/>
        <w:rPr>
          <w:rFonts w:ascii="Corbel" w:hAnsi="Corbel"/>
          <w:snapToGrid w:val="0"/>
          <w:color w:val="000000"/>
          <w:sz w:val="22"/>
          <w:szCs w:val="22"/>
        </w:rPr>
      </w:pPr>
      <w:r w:rsidRPr="00AA310F">
        <w:rPr>
          <w:rFonts w:ascii="Corbel" w:hAnsi="Corbel"/>
          <w:snapToGrid w:val="0"/>
          <w:color w:val="000000"/>
          <w:sz w:val="22"/>
          <w:szCs w:val="22"/>
        </w:rPr>
        <w:t xml:space="preserve">The </w:t>
      </w:r>
      <w:r w:rsidR="00346AEC">
        <w:rPr>
          <w:rFonts w:ascii="Corbel" w:hAnsi="Corbel"/>
          <w:snapToGrid w:val="0"/>
          <w:color w:val="000000"/>
          <w:sz w:val="22"/>
          <w:szCs w:val="22"/>
        </w:rPr>
        <w:t>L</w:t>
      </w:r>
      <w:r w:rsidRPr="00AA310F">
        <w:rPr>
          <w:rFonts w:ascii="Corbel" w:hAnsi="Corbel"/>
          <w:snapToGrid w:val="0"/>
          <w:color w:val="000000"/>
          <w:sz w:val="22"/>
          <w:szCs w:val="22"/>
        </w:rPr>
        <w:t>aborator</w:t>
      </w:r>
      <w:r w:rsidR="00346AEC">
        <w:rPr>
          <w:rFonts w:ascii="Corbel" w:hAnsi="Corbel"/>
          <w:snapToGrid w:val="0"/>
          <w:color w:val="000000"/>
          <w:sz w:val="22"/>
          <w:szCs w:val="22"/>
        </w:rPr>
        <w:t>ies</w:t>
      </w:r>
      <w:r w:rsidRPr="00AA310F">
        <w:rPr>
          <w:rFonts w:ascii="Corbel" w:hAnsi="Corbel"/>
          <w:snapToGrid w:val="0"/>
          <w:color w:val="000000"/>
          <w:sz w:val="22"/>
          <w:szCs w:val="22"/>
        </w:rPr>
        <w:t xml:space="preserve"> identif</w:t>
      </w:r>
      <w:r w:rsidR="00346AEC">
        <w:rPr>
          <w:rFonts w:ascii="Corbel" w:hAnsi="Corbel"/>
          <w:snapToGrid w:val="0"/>
          <w:color w:val="000000"/>
          <w:sz w:val="22"/>
          <w:szCs w:val="22"/>
        </w:rPr>
        <w:t>y</w:t>
      </w:r>
      <w:r w:rsidRPr="00AA310F">
        <w:rPr>
          <w:rFonts w:ascii="Corbel" w:hAnsi="Corbel"/>
          <w:snapToGrid w:val="0"/>
          <w:color w:val="000000"/>
          <w:sz w:val="22"/>
          <w:szCs w:val="22"/>
        </w:rPr>
        <w:t xml:space="preserve"> risks and opportunities for improvement in examination processes via many routes including incident reporting and management, equipment &amp; reagent management, performance monitoring (e.g., assay and culture failure rate, turnaround time, low resolution rate), EQA participation, staff competency assessment and internal audit schedule (e.g., vertical audit/sample journey).</w:t>
      </w:r>
    </w:p>
    <w:p w14:paraId="63247BAC" w14:textId="77777777" w:rsidR="00AA310F" w:rsidRPr="00AA310F" w:rsidRDefault="00AA310F" w:rsidP="00AA310F">
      <w:pPr>
        <w:pStyle w:val="BodyText"/>
        <w:tabs>
          <w:tab w:val="num" w:pos="0"/>
        </w:tabs>
        <w:spacing w:after="0" w:line="276" w:lineRule="auto"/>
        <w:ind w:left="720"/>
        <w:jc w:val="both"/>
        <w:rPr>
          <w:rFonts w:ascii="Corbel" w:hAnsi="Corbel"/>
          <w:snapToGrid w:val="0"/>
          <w:color w:val="000000"/>
          <w:sz w:val="22"/>
          <w:szCs w:val="22"/>
        </w:rPr>
      </w:pPr>
    </w:p>
    <w:p w14:paraId="09A9691A" w14:textId="77777777" w:rsidR="00AA310F" w:rsidRPr="00AA310F" w:rsidRDefault="00AA310F" w:rsidP="00AA310F">
      <w:pPr>
        <w:pStyle w:val="BodyText"/>
        <w:tabs>
          <w:tab w:val="num" w:pos="0"/>
        </w:tabs>
        <w:spacing w:after="0" w:line="276" w:lineRule="auto"/>
        <w:ind w:left="720"/>
        <w:jc w:val="both"/>
        <w:rPr>
          <w:rFonts w:ascii="Corbel" w:hAnsi="Corbel"/>
          <w:snapToGrid w:val="0"/>
          <w:color w:val="000000"/>
          <w:sz w:val="22"/>
          <w:szCs w:val="22"/>
        </w:rPr>
      </w:pPr>
      <w:r w:rsidRPr="00AA310F">
        <w:rPr>
          <w:rFonts w:ascii="Corbel" w:hAnsi="Corbel"/>
          <w:snapToGrid w:val="0"/>
          <w:color w:val="000000"/>
          <w:sz w:val="22"/>
          <w:szCs w:val="22"/>
        </w:rPr>
        <w:t>Any risks are addressed by the appropriate personnel and controls or actions put in place to mitigate the impact and potential for recurrence. We ensure risks are reduced to an acceptable level. Where risks remain, they are reported on the risk register, monitored, and reviewed and actions put into place. Risks on the register are only closed when the level of residual risk is deemed at an acceptable level by laboratory management, such that it would not impact patient care, and therefore residual risk would not usually need to be communicated to clinical users. If a risk impacting patient service/care was in the process of risk management and not mitigated sufficiently, users would be informed as appropriate (e.g., service delivery issues affecting turnaround times).</w:t>
      </w:r>
    </w:p>
    <w:p w14:paraId="4331C856" w14:textId="77777777" w:rsidR="00AA310F" w:rsidRPr="00AA310F" w:rsidRDefault="00AA310F" w:rsidP="00AA310F">
      <w:pPr>
        <w:pStyle w:val="BodyText"/>
        <w:tabs>
          <w:tab w:val="num" w:pos="0"/>
        </w:tabs>
        <w:spacing w:after="0" w:line="276" w:lineRule="auto"/>
        <w:ind w:left="720"/>
        <w:jc w:val="both"/>
        <w:rPr>
          <w:rFonts w:ascii="Corbel" w:hAnsi="Corbel"/>
          <w:snapToGrid w:val="0"/>
          <w:color w:val="000000"/>
          <w:sz w:val="22"/>
          <w:szCs w:val="22"/>
        </w:rPr>
      </w:pPr>
    </w:p>
    <w:p w14:paraId="0AEABEBA" w14:textId="0442084F" w:rsidR="00271909" w:rsidRDefault="003539A1" w:rsidP="00AA310F">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See also</w:t>
      </w:r>
      <w:r w:rsidR="00AA310F" w:rsidRPr="00AA310F">
        <w:rPr>
          <w:rFonts w:ascii="Corbel" w:hAnsi="Corbel"/>
          <w:snapToGrid w:val="0"/>
          <w:color w:val="000000"/>
          <w:sz w:val="22"/>
          <w:szCs w:val="22"/>
        </w:rPr>
        <w:t xml:space="preserve"> 5.6 Risk Management, 8.5 Actions to address risks and opportunities for improvement, and 8.6 Continual Improvement.</w:t>
      </w:r>
    </w:p>
    <w:p w14:paraId="22B181D5" w14:textId="3B87F992" w:rsidR="00271909" w:rsidRDefault="00271909" w:rsidP="0085009C">
      <w:pPr>
        <w:pStyle w:val="BodyText"/>
        <w:tabs>
          <w:tab w:val="num" w:pos="0"/>
        </w:tabs>
        <w:spacing w:after="0" w:line="276" w:lineRule="auto"/>
        <w:ind w:left="720"/>
        <w:jc w:val="both"/>
        <w:rPr>
          <w:rFonts w:ascii="Corbel" w:hAnsi="Corbel"/>
          <w:snapToGrid w:val="0"/>
          <w:color w:val="000000"/>
          <w:sz w:val="22"/>
          <w:szCs w:val="22"/>
        </w:rPr>
      </w:pPr>
    </w:p>
    <w:p w14:paraId="0323F4C4"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1571B52F" w14:textId="13603D5E" w:rsidR="0085009C" w:rsidRPr="003539A1"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54" w:name="_Toc180954923"/>
      <w:r w:rsidRPr="003539A1">
        <w:rPr>
          <w:rFonts w:ascii="Corbel" w:hAnsi="Corbel"/>
          <w:b/>
          <w:sz w:val="24"/>
          <w:szCs w:val="24"/>
        </w:rPr>
        <w:lastRenderedPageBreak/>
        <w:t>Pre-examination Processes</w:t>
      </w:r>
      <w:bookmarkEnd w:id="54"/>
    </w:p>
    <w:p w14:paraId="3CA1D4A5" w14:textId="6834860B" w:rsidR="009E2AB7" w:rsidRPr="003539A1" w:rsidRDefault="002728A9" w:rsidP="001827D6">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55" w:name="_Toc180954924"/>
      <w:r w:rsidRPr="003539A1">
        <w:rPr>
          <w:rFonts w:ascii="Corbel" w:hAnsi="Corbel"/>
          <w:b/>
          <w:sz w:val="22"/>
          <w:szCs w:val="22"/>
        </w:rPr>
        <w:t>General</w:t>
      </w:r>
      <w:bookmarkEnd w:id="55"/>
    </w:p>
    <w:p w14:paraId="239E613E" w14:textId="19A87E58" w:rsidR="006F5694" w:rsidRPr="006F5694" w:rsidRDefault="009042DA" w:rsidP="006F5694">
      <w:pPr>
        <w:pStyle w:val="BodyText"/>
        <w:tabs>
          <w:tab w:val="num" w:pos="0"/>
        </w:tabs>
        <w:spacing w:after="0" w:line="276" w:lineRule="auto"/>
        <w:ind w:left="720"/>
        <w:jc w:val="both"/>
        <w:rPr>
          <w:rFonts w:ascii="Corbel" w:hAnsi="Corbel"/>
          <w:snapToGrid w:val="0"/>
          <w:color w:val="000000"/>
          <w:sz w:val="22"/>
          <w:szCs w:val="22"/>
        </w:rPr>
      </w:pPr>
      <w:r w:rsidRPr="006F5694">
        <w:rPr>
          <w:rFonts w:ascii="Corbel" w:hAnsi="Corbel"/>
          <w:snapToGrid w:val="0"/>
          <w:color w:val="000000"/>
          <w:sz w:val="22"/>
          <w:szCs w:val="22"/>
        </w:rPr>
        <w:t>Documented procedures are in place for all pre-examination processes</w:t>
      </w:r>
      <w:r w:rsidR="006F5694" w:rsidRPr="006F5694">
        <w:rPr>
          <w:rFonts w:ascii="Corbel" w:hAnsi="Corbel"/>
          <w:snapToGrid w:val="0"/>
          <w:color w:val="000000"/>
          <w:sz w:val="22"/>
          <w:szCs w:val="22"/>
        </w:rPr>
        <w:t xml:space="preserve"> and are available to all staff via the Q-Pulse document module. Pre-examination information relevant to clinical users is also available on website</w:t>
      </w:r>
      <w:r w:rsidR="006F5694">
        <w:rPr>
          <w:rFonts w:ascii="Corbel" w:hAnsi="Corbel"/>
          <w:snapToGrid w:val="0"/>
          <w:color w:val="000000"/>
          <w:sz w:val="22"/>
          <w:szCs w:val="22"/>
        </w:rPr>
        <w:t>s</w:t>
      </w:r>
      <w:r w:rsidR="00B7740F">
        <w:rPr>
          <w:rFonts w:ascii="Corbel" w:hAnsi="Corbel"/>
          <w:snapToGrid w:val="0"/>
          <w:color w:val="000000"/>
          <w:sz w:val="22"/>
          <w:szCs w:val="22"/>
        </w:rPr>
        <w:t xml:space="preserve"> and in user guides</w:t>
      </w:r>
      <w:r w:rsidR="006F5694" w:rsidRPr="006F5694">
        <w:rPr>
          <w:rFonts w:ascii="Corbel" w:hAnsi="Corbel"/>
          <w:snapToGrid w:val="0"/>
          <w:color w:val="000000"/>
          <w:sz w:val="22"/>
          <w:szCs w:val="22"/>
        </w:rPr>
        <w:t>.</w:t>
      </w:r>
      <w:r w:rsidR="005628E8">
        <w:rPr>
          <w:rFonts w:ascii="Corbel" w:hAnsi="Corbel"/>
          <w:snapToGrid w:val="0"/>
          <w:color w:val="000000"/>
          <w:sz w:val="22"/>
          <w:szCs w:val="22"/>
        </w:rPr>
        <w:t xml:space="preserve"> There is a policy and procedure for referral to the Laboratories for diagnostic testing [DOC4123].</w:t>
      </w:r>
    </w:p>
    <w:p w14:paraId="7DB8C6FE" w14:textId="0E0548DD" w:rsidR="009042DA" w:rsidRDefault="009042DA" w:rsidP="0085009C">
      <w:pPr>
        <w:pStyle w:val="BodyText"/>
        <w:tabs>
          <w:tab w:val="num" w:pos="0"/>
        </w:tabs>
        <w:spacing w:after="0" w:line="276" w:lineRule="auto"/>
        <w:ind w:left="720"/>
        <w:jc w:val="both"/>
        <w:rPr>
          <w:rFonts w:ascii="Corbel" w:hAnsi="Corbel"/>
          <w:snapToGrid w:val="0"/>
          <w:color w:val="000000"/>
          <w:sz w:val="22"/>
          <w:szCs w:val="22"/>
        </w:rPr>
      </w:pPr>
    </w:p>
    <w:p w14:paraId="401C1B5C" w14:textId="0FD4101C" w:rsidR="002728A9" w:rsidRPr="003539A1" w:rsidRDefault="002728A9" w:rsidP="001827D6">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56" w:name="_Toc180954925"/>
      <w:r w:rsidRPr="003539A1">
        <w:rPr>
          <w:rFonts w:ascii="Corbel" w:hAnsi="Corbel"/>
          <w:b/>
          <w:sz w:val="22"/>
          <w:szCs w:val="22"/>
        </w:rPr>
        <w:t xml:space="preserve">Laboratory </w:t>
      </w:r>
      <w:r w:rsidR="002A3B2D" w:rsidRPr="003539A1">
        <w:rPr>
          <w:rFonts w:ascii="Corbel" w:hAnsi="Corbel"/>
          <w:b/>
          <w:sz w:val="22"/>
          <w:szCs w:val="22"/>
        </w:rPr>
        <w:t>I</w:t>
      </w:r>
      <w:r w:rsidRPr="003539A1">
        <w:rPr>
          <w:rFonts w:ascii="Corbel" w:hAnsi="Corbel"/>
          <w:b/>
          <w:sz w:val="22"/>
          <w:szCs w:val="22"/>
        </w:rPr>
        <w:t xml:space="preserve">nformation for </w:t>
      </w:r>
      <w:r w:rsidR="002A3B2D" w:rsidRPr="003539A1">
        <w:rPr>
          <w:rFonts w:ascii="Corbel" w:hAnsi="Corbel"/>
          <w:b/>
          <w:sz w:val="22"/>
          <w:szCs w:val="22"/>
        </w:rPr>
        <w:t>P</w:t>
      </w:r>
      <w:r w:rsidRPr="003539A1">
        <w:rPr>
          <w:rFonts w:ascii="Corbel" w:hAnsi="Corbel"/>
          <w:b/>
          <w:sz w:val="22"/>
          <w:szCs w:val="22"/>
        </w:rPr>
        <w:t xml:space="preserve">atients and </w:t>
      </w:r>
      <w:r w:rsidR="002A3B2D" w:rsidRPr="003539A1">
        <w:rPr>
          <w:rFonts w:ascii="Corbel" w:hAnsi="Corbel"/>
          <w:b/>
          <w:sz w:val="22"/>
          <w:szCs w:val="22"/>
        </w:rPr>
        <w:t>U</w:t>
      </w:r>
      <w:r w:rsidRPr="003539A1">
        <w:rPr>
          <w:rFonts w:ascii="Corbel" w:hAnsi="Corbel"/>
          <w:b/>
          <w:sz w:val="22"/>
          <w:szCs w:val="22"/>
        </w:rPr>
        <w:t>sers</w:t>
      </w:r>
      <w:bookmarkEnd w:id="56"/>
    </w:p>
    <w:p w14:paraId="74D1DD34" w14:textId="74457864" w:rsidR="005552BE" w:rsidRDefault="009042DA" w:rsidP="009042DA">
      <w:pPr>
        <w:pStyle w:val="CPA"/>
        <w:spacing w:before="0" w:after="0" w:line="276" w:lineRule="auto"/>
        <w:ind w:left="720"/>
        <w:rPr>
          <w:rFonts w:ascii="Corbel" w:hAnsi="Corbel"/>
          <w:b w:val="0"/>
          <w:bCs/>
          <w:szCs w:val="22"/>
        </w:rPr>
      </w:pPr>
      <w:r w:rsidRPr="004A12E3">
        <w:rPr>
          <w:rFonts w:ascii="Corbel" w:hAnsi="Corbel"/>
          <w:b w:val="0"/>
          <w:bCs/>
          <w:szCs w:val="22"/>
        </w:rPr>
        <w:t>Information for patients</w:t>
      </w:r>
      <w:r>
        <w:rPr>
          <w:rFonts w:ascii="Corbel" w:hAnsi="Corbel"/>
          <w:b w:val="0"/>
          <w:bCs/>
          <w:szCs w:val="22"/>
        </w:rPr>
        <w:t xml:space="preserve"> and users (ISO 5.4.2) is available</w:t>
      </w:r>
      <w:r w:rsidR="005552BE">
        <w:rPr>
          <w:rFonts w:ascii="Corbel" w:hAnsi="Corbel"/>
          <w:b w:val="0"/>
          <w:bCs/>
          <w:szCs w:val="22"/>
        </w:rPr>
        <w:t>:</w:t>
      </w:r>
    </w:p>
    <w:p w14:paraId="40554064" w14:textId="30FD50D4" w:rsidR="005552BE" w:rsidRPr="004A43BD" w:rsidRDefault="005552BE" w:rsidP="004A43BD">
      <w:pPr>
        <w:numPr>
          <w:ilvl w:val="0"/>
          <w:numId w:val="12"/>
        </w:numPr>
        <w:spacing w:line="276" w:lineRule="auto"/>
        <w:jc w:val="both"/>
        <w:rPr>
          <w:rFonts w:ascii="Corbel" w:hAnsi="Corbel"/>
          <w:sz w:val="22"/>
          <w:szCs w:val="22"/>
        </w:rPr>
      </w:pPr>
      <w:r w:rsidRPr="004A43BD">
        <w:rPr>
          <w:rFonts w:ascii="Corbel" w:hAnsi="Corbel"/>
          <w:sz w:val="22"/>
          <w:szCs w:val="22"/>
        </w:rPr>
        <w:t>Willink information:</w:t>
      </w:r>
      <w:r w:rsidR="009042DA" w:rsidRPr="004A43BD">
        <w:rPr>
          <w:rFonts w:ascii="Corbel" w:hAnsi="Corbel"/>
          <w:sz w:val="22"/>
          <w:szCs w:val="22"/>
        </w:rPr>
        <w:t xml:space="preserve"> MCGM website (</w:t>
      </w:r>
      <w:hyperlink r:id="rId47" w:history="1">
        <w:r w:rsidR="009042DA" w:rsidRPr="004A43BD">
          <w:rPr>
            <w:rStyle w:val="Hyperlink"/>
            <w:rFonts w:ascii="Corbel" w:hAnsi="Corbel"/>
            <w:szCs w:val="22"/>
          </w:rPr>
          <w:t>www.mangen.org.uk</w:t>
        </w:r>
      </w:hyperlink>
      <w:r w:rsidR="009042DA" w:rsidRPr="004A43BD">
        <w:rPr>
          <w:rFonts w:ascii="Corbel" w:hAnsi="Corbel"/>
          <w:sz w:val="22"/>
          <w:szCs w:val="22"/>
        </w:rPr>
        <w:t>)</w:t>
      </w:r>
      <w:r w:rsidRPr="004A43BD">
        <w:rPr>
          <w:rFonts w:ascii="Corbel" w:hAnsi="Corbel"/>
          <w:sz w:val="22"/>
          <w:szCs w:val="22"/>
        </w:rPr>
        <w:t xml:space="preserve"> and laboratory handbook (</w:t>
      </w:r>
      <w:hyperlink r:id="rId48" w:history="1">
        <w:r w:rsidRPr="003539A1">
          <w:rPr>
            <w:rStyle w:val="Hyperlink"/>
            <w:rFonts w:ascii="Corbel" w:hAnsi="Corbel"/>
            <w:szCs w:val="22"/>
          </w:rPr>
          <w:t>here</w:t>
        </w:r>
      </w:hyperlink>
      <w:r w:rsidRPr="004A43BD">
        <w:rPr>
          <w:rFonts w:ascii="Corbel" w:hAnsi="Corbel"/>
          <w:sz w:val="22"/>
          <w:szCs w:val="22"/>
        </w:rPr>
        <w:t xml:space="preserve"> and as DOC1134).</w:t>
      </w:r>
    </w:p>
    <w:p w14:paraId="60ADEE93" w14:textId="1997770B" w:rsidR="005552BE" w:rsidRPr="004A43BD" w:rsidRDefault="009042DA" w:rsidP="004A43BD">
      <w:pPr>
        <w:numPr>
          <w:ilvl w:val="0"/>
          <w:numId w:val="12"/>
        </w:numPr>
        <w:spacing w:line="276" w:lineRule="auto"/>
        <w:jc w:val="both"/>
        <w:rPr>
          <w:rFonts w:ascii="Corbel" w:hAnsi="Corbel"/>
          <w:sz w:val="22"/>
          <w:szCs w:val="22"/>
        </w:rPr>
      </w:pPr>
      <w:r w:rsidRPr="004A43BD">
        <w:rPr>
          <w:rFonts w:ascii="Corbel" w:hAnsi="Corbel"/>
          <w:sz w:val="22"/>
          <w:szCs w:val="22"/>
        </w:rPr>
        <w:t>NW GLH</w:t>
      </w:r>
      <w:r w:rsidR="005552BE" w:rsidRPr="004A43BD">
        <w:rPr>
          <w:rFonts w:ascii="Corbel" w:hAnsi="Corbel"/>
          <w:sz w:val="22"/>
          <w:szCs w:val="22"/>
        </w:rPr>
        <w:t xml:space="preserve"> Manchester site information: NW GLH</w:t>
      </w:r>
      <w:r w:rsidRPr="004A43BD">
        <w:rPr>
          <w:rFonts w:ascii="Corbel" w:hAnsi="Corbel"/>
          <w:sz w:val="22"/>
          <w:szCs w:val="22"/>
        </w:rPr>
        <w:t xml:space="preserve"> website (</w:t>
      </w:r>
      <w:hyperlink r:id="rId49" w:history="1">
        <w:r w:rsidRPr="004A43BD">
          <w:rPr>
            <w:rStyle w:val="Hyperlink"/>
            <w:rFonts w:ascii="Corbel" w:hAnsi="Corbel"/>
            <w:szCs w:val="22"/>
          </w:rPr>
          <w:t>https://mft.nhs.uk/nwglh/</w:t>
        </w:r>
      </w:hyperlink>
      <w:r w:rsidRPr="004A43BD">
        <w:rPr>
          <w:rFonts w:ascii="Corbel" w:hAnsi="Corbel"/>
          <w:sz w:val="22"/>
          <w:szCs w:val="22"/>
        </w:rPr>
        <w:t>)</w:t>
      </w:r>
    </w:p>
    <w:p w14:paraId="308E1607" w14:textId="621D44CE" w:rsidR="005552BE" w:rsidRPr="004A43BD" w:rsidRDefault="005552BE" w:rsidP="004A43BD">
      <w:pPr>
        <w:numPr>
          <w:ilvl w:val="0"/>
          <w:numId w:val="12"/>
        </w:numPr>
        <w:spacing w:line="276" w:lineRule="auto"/>
        <w:jc w:val="both"/>
        <w:rPr>
          <w:rFonts w:ascii="Corbel" w:hAnsi="Corbel"/>
          <w:sz w:val="22"/>
          <w:szCs w:val="22"/>
        </w:rPr>
      </w:pPr>
      <w:r w:rsidRPr="004A43BD">
        <w:rPr>
          <w:rFonts w:ascii="Corbel" w:hAnsi="Corbel"/>
          <w:sz w:val="22"/>
          <w:szCs w:val="22"/>
        </w:rPr>
        <w:t>NW GLH Christie site information: NW GLH website (</w:t>
      </w:r>
      <w:hyperlink r:id="rId50" w:history="1">
        <w:r w:rsidRPr="004A43BD">
          <w:rPr>
            <w:rStyle w:val="Hyperlink"/>
            <w:rFonts w:ascii="Corbel" w:hAnsi="Corbel"/>
            <w:szCs w:val="22"/>
          </w:rPr>
          <w:t>https://mft.nhs.uk/nwglh/</w:t>
        </w:r>
      </w:hyperlink>
      <w:r w:rsidRPr="004A43BD">
        <w:rPr>
          <w:rFonts w:ascii="Corbel" w:hAnsi="Corbel"/>
          <w:sz w:val="22"/>
          <w:szCs w:val="22"/>
        </w:rPr>
        <w:t>) and laboratory user guide on The Christie website (</w:t>
      </w:r>
      <w:hyperlink r:id="rId51" w:history="1">
        <w:r w:rsidRPr="004A43BD">
          <w:rPr>
            <w:rStyle w:val="Hyperlink"/>
            <w:rFonts w:ascii="Corbel" w:hAnsi="Corbel"/>
            <w:szCs w:val="22"/>
          </w:rPr>
          <w:t>here</w:t>
        </w:r>
      </w:hyperlink>
      <w:r w:rsidRPr="004A43BD">
        <w:rPr>
          <w:rFonts w:ascii="Corbel" w:hAnsi="Corbel"/>
          <w:sz w:val="22"/>
          <w:szCs w:val="22"/>
        </w:rPr>
        <w:t xml:space="preserve"> and as DOC6453).</w:t>
      </w:r>
    </w:p>
    <w:p w14:paraId="3E6B49B0" w14:textId="72ED744A" w:rsidR="009042DA" w:rsidRPr="004A43BD" w:rsidRDefault="009042DA" w:rsidP="004A43BD">
      <w:pPr>
        <w:pStyle w:val="CPA"/>
        <w:spacing w:before="0" w:after="0" w:line="276" w:lineRule="auto"/>
        <w:ind w:left="720"/>
        <w:rPr>
          <w:rFonts w:ascii="Corbel" w:hAnsi="Corbel"/>
          <w:b w:val="0"/>
          <w:bCs/>
          <w:szCs w:val="22"/>
        </w:rPr>
      </w:pPr>
      <w:r w:rsidRPr="004A43BD">
        <w:rPr>
          <w:rFonts w:ascii="Corbel" w:hAnsi="Corbel"/>
          <w:b w:val="0"/>
          <w:bCs/>
          <w:szCs w:val="22"/>
        </w:rPr>
        <w:t>Information held on the websites</w:t>
      </w:r>
      <w:r w:rsidR="005552BE" w:rsidRPr="004A43BD">
        <w:rPr>
          <w:rFonts w:ascii="Corbel" w:hAnsi="Corbel"/>
          <w:b w:val="0"/>
          <w:bCs/>
          <w:szCs w:val="22"/>
        </w:rPr>
        <w:t xml:space="preserve"> or user guides</w:t>
      </w:r>
      <w:r w:rsidRPr="004A43BD">
        <w:rPr>
          <w:rFonts w:ascii="Corbel" w:hAnsi="Corbel"/>
          <w:b w:val="0"/>
          <w:bCs/>
          <w:szCs w:val="22"/>
        </w:rPr>
        <w:t xml:space="preserve"> includes the location, contact details and </w:t>
      </w:r>
      <w:r w:rsidR="005552BE" w:rsidRPr="004A43BD">
        <w:rPr>
          <w:rFonts w:ascii="Corbel" w:hAnsi="Corbel"/>
          <w:b w:val="0"/>
          <w:bCs/>
          <w:szCs w:val="22"/>
        </w:rPr>
        <w:t>operating</w:t>
      </w:r>
      <w:r w:rsidRPr="004A43BD">
        <w:rPr>
          <w:rFonts w:ascii="Corbel" w:hAnsi="Corbel"/>
          <w:b w:val="0"/>
          <w:bCs/>
          <w:szCs w:val="22"/>
        </w:rPr>
        <w:t xml:space="preserve"> hours for the </w:t>
      </w:r>
      <w:r w:rsidR="005552BE" w:rsidRPr="004A43BD">
        <w:rPr>
          <w:rFonts w:ascii="Corbel" w:hAnsi="Corbel"/>
          <w:b w:val="0"/>
          <w:bCs/>
          <w:szCs w:val="22"/>
        </w:rPr>
        <w:t>Laboratories</w:t>
      </w:r>
      <w:r w:rsidRPr="004A43BD">
        <w:rPr>
          <w:rFonts w:ascii="Corbel" w:hAnsi="Corbel"/>
          <w:b w:val="0"/>
          <w:bCs/>
          <w:szCs w:val="22"/>
        </w:rPr>
        <w:t>, types of tests offered (including turnaround times) and sample requirements (container type, quantity, transport, acceptance policy)</w:t>
      </w:r>
      <w:r w:rsidR="005552BE" w:rsidRPr="004A43BD">
        <w:rPr>
          <w:rFonts w:ascii="Corbel" w:hAnsi="Corbel"/>
          <w:b w:val="0"/>
          <w:bCs/>
          <w:szCs w:val="22"/>
        </w:rPr>
        <w:t>, requirements for patient consent and complaint process</w:t>
      </w:r>
      <w:r w:rsidRPr="004A43BD">
        <w:rPr>
          <w:rFonts w:ascii="Corbel" w:hAnsi="Corbel"/>
          <w:b w:val="0"/>
          <w:bCs/>
          <w:szCs w:val="22"/>
        </w:rPr>
        <w:t>. Price lists are available on request [DOC2017, DOC2157, DOC2289].</w:t>
      </w:r>
    </w:p>
    <w:p w14:paraId="35FB1740" w14:textId="77777777" w:rsidR="005552BE" w:rsidRDefault="005552BE" w:rsidP="0085009C">
      <w:pPr>
        <w:pStyle w:val="BodyText"/>
        <w:tabs>
          <w:tab w:val="num" w:pos="0"/>
        </w:tabs>
        <w:spacing w:after="0" w:line="276" w:lineRule="auto"/>
        <w:ind w:left="720"/>
        <w:jc w:val="both"/>
        <w:rPr>
          <w:rFonts w:ascii="Corbel" w:hAnsi="Corbel"/>
          <w:snapToGrid w:val="0"/>
          <w:color w:val="000000"/>
          <w:sz w:val="22"/>
          <w:szCs w:val="22"/>
        </w:rPr>
      </w:pPr>
    </w:p>
    <w:p w14:paraId="38534BE3" w14:textId="2432362A" w:rsidR="002728A9" w:rsidRPr="003539A1" w:rsidRDefault="002728A9" w:rsidP="001827D6">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57" w:name="_Toc180954926"/>
      <w:r w:rsidRPr="003539A1">
        <w:rPr>
          <w:rFonts w:ascii="Corbel" w:hAnsi="Corbel"/>
          <w:b/>
          <w:sz w:val="22"/>
          <w:szCs w:val="22"/>
        </w:rPr>
        <w:t xml:space="preserve">Requests for </w:t>
      </w:r>
      <w:r w:rsidR="002A3B2D" w:rsidRPr="003539A1">
        <w:rPr>
          <w:rFonts w:ascii="Corbel" w:hAnsi="Corbel"/>
          <w:b/>
          <w:sz w:val="22"/>
          <w:szCs w:val="22"/>
        </w:rPr>
        <w:t>P</w:t>
      </w:r>
      <w:r w:rsidRPr="003539A1">
        <w:rPr>
          <w:rFonts w:ascii="Corbel" w:hAnsi="Corbel"/>
          <w:b/>
          <w:sz w:val="22"/>
          <w:szCs w:val="22"/>
        </w:rPr>
        <w:t xml:space="preserve">roviding </w:t>
      </w:r>
      <w:r w:rsidR="002A3B2D" w:rsidRPr="003539A1">
        <w:rPr>
          <w:rFonts w:ascii="Corbel" w:hAnsi="Corbel"/>
          <w:b/>
          <w:sz w:val="22"/>
          <w:szCs w:val="22"/>
        </w:rPr>
        <w:t>L</w:t>
      </w:r>
      <w:r w:rsidRPr="003539A1">
        <w:rPr>
          <w:rFonts w:ascii="Corbel" w:hAnsi="Corbel"/>
          <w:b/>
          <w:sz w:val="22"/>
          <w:szCs w:val="22"/>
        </w:rPr>
        <w:t xml:space="preserve">aboratory </w:t>
      </w:r>
      <w:r w:rsidR="002A3B2D" w:rsidRPr="003539A1">
        <w:rPr>
          <w:rFonts w:ascii="Corbel" w:hAnsi="Corbel"/>
          <w:b/>
          <w:sz w:val="22"/>
          <w:szCs w:val="22"/>
        </w:rPr>
        <w:t>E</w:t>
      </w:r>
      <w:r w:rsidRPr="003539A1">
        <w:rPr>
          <w:rFonts w:ascii="Corbel" w:hAnsi="Corbel"/>
          <w:b/>
          <w:sz w:val="22"/>
          <w:szCs w:val="22"/>
        </w:rPr>
        <w:t>xaminations</w:t>
      </w:r>
      <w:bookmarkEnd w:id="57"/>
    </w:p>
    <w:p w14:paraId="379BAB29" w14:textId="23119438" w:rsidR="00466B43" w:rsidRPr="001E02CE" w:rsidRDefault="00466B43" w:rsidP="008470F6">
      <w:pPr>
        <w:pStyle w:val="BodyText"/>
        <w:tabs>
          <w:tab w:val="num" w:pos="0"/>
        </w:tabs>
        <w:spacing w:after="0" w:line="276" w:lineRule="auto"/>
        <w:ind w:left="720"/>
        <w:jc w:val="both"/>
        <w:rPr>
          <w:rFonts w:ascii="Corbel" w:hAnsi="Corbel"/>
          <w:snapToGrid w:val="0"/>
          <w:color w:val="000000"/>
          <w:sz w:val="22"/>
          <w:szCs w:val="22"/>
        </w:rPr>
      </w:pPr>
      <w:r w:rsidRPr="00466B43">
        <w:rPr>
          <w:rFonts w:ascii="Corbel" w:hAnsi="Corbel"/>
          <w:snapToGrid w:val="0"/>
          <w:color w:val="000000"/>
          <w:sz w:val="22"/>
          <w:szCs w:val="22"/>
        </w:rPr>
        <w:t xml:space="preserve">Each request for </w:t>
      </w:r>
      <w:r w:rsidRPr="001E02CE">
        <w:rPr>
          <w:rFonts w:ascii="Corbel" w:hAnsi="Corbel"/>
          <w:snapToGrid w:val="0"/>
          <w:color w:val="000000"/>
          <w:sz w:val="22"/>
          <w:szCs w:val="22"/>
        </w:rPr>
        <w:t xml:space="preserve">testing is considered an agreement with the service user. </w:t>
      </w:r>
      <w:r w:rsidRPr="008E2A69">
        <w:rPr>
          <w:rFonts w:ascii="Corbel" w:hAnsi="Corbel"/>
          <w:snapToGrid w:val="0"/>
          <w:color w:val="000000"/>
          <w:sz w:val="22"/>
          <w:szCs w:val="22"/>
        </w:rPr>
        <w:t>Requests for most examinations are made using an appropriate referral form available via the websites [DOC4900, LF160 001, DOC512]. Specific forms are required for certain Willink services [DOC4245], GLH cancer services [DOC4112, DOC4147, DOC4230, DOC4388, DOC5640, DOC59</w:t>
      </w:r>
      <w:r w:rsidR="003C4E63" w:rsidRPr="008E2A69">
        <w:rPr>
          <w:rFonts w:ascii="Corbel" w:hAnsi="Corbel"/>
          <w:snapToGrid w:val="0"/>
          <w:color w:val="000000"/>
          <w:sz w:val="22"/>
          <w:szCs w:val="22"/>
        </w:rPr>
        <w:t>32</w:t>
      </w:r>
      <w:r w:rsidRPr="008E2A69">
        <w:rPr>
          <w:rFonts w:ascii="Corbel" w:hAnsi="Corbel"/>
          <w:snapToGrid w:val="0"/>
          <w:color w:val="000000"/>
          <w:sz w:val="22"/>
          <w:szCs w:val="22"/>
        </w:rPr>
        <w:t xml:space="preserve">-DOC5938, DOC5942], </w:t>
      </w:r>
      <w:r w:rsidR="00CA38CC" w:rsidRPr="008E2A69">
        <w:rPr>
          <w:rFonts w:ascii="Corbel" w:hAnsi="Corbel"/>
          <w:snapToGrid w:val="0"/>
          <w:color w:val="000000"/>
          <w:sz w:val="22"/>
          <w:szCs w:val="22"/>
        </w:rPr>
        <w:t xml:space="preserve">GLH Haematology Oncology [DOC5775], Christie Oncology Cytogenetics [DOC6455], </w:t>
      </w:r>
      <w:r w:rsidRPr="008E2A69">
        <w:rPr>
          <w:rFonts w:ascii="Corbel" w:hAnsi="Corbel"/>
          <w:snapToGrid w:val="0"/>
          <w:color w:val="000000"/>
          <w:sz w:val="22"/>
          <w:szCs w:val="22"/>
        </w:rPr>
        <w:t xml:space="preserve">and GLH specialised </w:t>
      </w:r>
      <w:r w:rsidR="008470F6" w:rsidRPr="008E2A69">
        <w:rPr>
          <w:rFonts w:ascii="Corbel" w:hAnsi="Corbel"/>
          <w:snapToGrid w:val="0"/>
          <w:color w:val="000000"/>
          <w:sz w:val="22"/>
          <w:szCs w:val="22"/>
        </w:rPr>
        <w:t xml:space="preserve">rare </w:t>
      </w:r>
      <w:r w:rsidRPr="008E2A69">
        <w:rPr>
          <w:rFonts w:ascii="Corbel" w:hAnsi="Corbel"/>
          <w:snapToGrid w:val="0"/>
          <w:color w:val="000000"/>
          <w:sz w:val="22"/>
          <w:szCs w:val="22"/>
        </w:rPr>
        <w:t>disease services [DOC4544, DOC5640, DOC6004].</w:t>
      </w:r>
    </w:p>
    <w:p w14:paraId="5AF2A14C" w14:textId="77777777" w:rsidR="00466B43" w:rsidRPr="001E02CE" w:rsidRDefault="00466B43" w:rsidP="00466B43">
      <w:pPr>
        <w:pStyle w:val="BodyText"/>
        <w:tabs>
          <w:tab w:val="num" w:pos="0"/>
        </w:tabs>
        <w:spacing w:after="0" w:line="276" w:lineRule="auto"/>
        <w:ind w:left="720"/>
        <w:jc w:val="both"/>
        <w:rPr>
          <w:rFonts w:ascii="Corbel" w:hAnsi="Corbel"/>
          <w:snapToGrid w:val="0"/>
          <w:color w:val="000000"/>
          <w:sz w:val="22"/>
          <w:szCs w:val="22"/>
        </w:rPr>
      </w:pPr>
    </w:p>
    <w:p w14:paraId="2922D5F3" w14:textId="0F7DAB91" w:rsidR="00466B43" w:rsidRPr="00466B43" w:rsidRDefault="008470F6" w:rsidP="008470F6">
      <w:pPr>
        <w:pStyle w:val="BodyText"/>
        <w:tabs>
          <w:tab w:val="num" w:pos="0"/>
        </w:tabs>
        <w:spacing w:after="0" w:line="276" w:lineRule="auto"/>
        <w:ind w:left="720"/>
        <w:jc w:val="both"/>
        <w:rPr>
          <w:rFonts w:ascii="Corbel" w:hAnsi="Corbel"/>
          <w:snapToGrid w:val="0"/>
          <w:color w:val="000000"/>
          <w:sz w:val="22"/>
          <w:szCs w:val="22"/>
        </w:rPr>
      </w:pPr>
      <w:r w:rsidRPr="001E02CE">
        <w:rPr>
          <w:rFonts w:ascii="Corbel" w:hAnsi="Corbel"/>
          <w:snapToGrid w:val="0"/>
          <w:color w:val="000000"/>
          <w:sz w:val="22"/>
          <w:szCs w:val="22"/>
        </w:rPr>
        <w:t>The requirements for s</w:t>
      </w:r>
      <w:r w:rsidR="00466B43" w:rsidRPr="001E02CE">
        <w:rPr>
          <w:rFonts w:ascii="Corbel" w:hAnsi="Corbel"/>
          <w:snapToGrid w:val="0"/>
          <w:color w:val="000000"/>
          <w:sz w:val="22"/>
          <w:szCs w:val="22"/>
        </w:rPr>
        <w:t xml:space="preserve">ample and minimum identifier criteria </w:t>
      </w:r>
      <w:r w:rsidR="001E02CE">
        <w:rPr>
          <w:rFonts w:ascii="Corbel" w:hAnsi="Corbel"/>
          <w:snapToGrid w:val="0"/>
          <w:color w:val="000000"/>
          <w:sz w:val="22"/>
          <w:szCs w:val="22"/>
        </w:rPr>
        <w:t>are</w:t>
      </w:r>
      <w:r w:rsidR="00466B43" w:rsidRPr="001E02CE">
        <w:rPr>
          <w:rFonts w:ascii="Corbel" w:hAnsi="Corbel"/>
          <w:snapToGrid w:val="0"/>
          <w:color w:val="000000"/>
          <w:sz w:val="22"/>
          <w:szCs w:val="22"/>
        </w:rPr>
        <w:t xml:space="preserve"> stated on the website and</w:t>
      </w:r>
      <w:r w:rsidR="001E02CE">
        <w:rPr>
          <w:rFonts w:ascii="Corbel" w:hAnsi="Corbel"/>
          <w:snapToGrid w:val="0"/>
          <w:color w:val="000000"/>
          <w:sz w:val="22"/>
          <w:szCs w:val="22"/>
        </w:rPr>
        <w:t xml:space="preserve"> on</w:t>
      </w:r>
      <w:r w:rsidR="00466B43" w:rsidRPr="00466B43">
        <w:rPr>
          <w:rFonts w:ascii="Corbel" w:hAnsi="Corbel"/>
          <w:snapToGrid w:val="0"/>
          <w:color w:val="000000"/>
          <w:sz w:val="22"/>
          <w:szCs w:val="22"/>
        </w:rPr>
        <w:t xml:space="preserve"> laboratory referral forms</w:t>
      </w:r>
      <w:r w:rsidR="00083AF1">
        <w:rPr>
          <w:rFonts w:ascii="Corbel" w:hAnsi="Corbel"/>
          <w:snapToGrid w:val="0"/>
          <w:color w:val="000000"/>
          <w:sz w:val="22"/>
          <w:szCs w:val="22"/>
        </w:rPr>
        <w:t xml:space="preserve">, including patient identification on </w:t>
      </w:r>
      <w:r w:rsidR="003539A1">
        <w:rPr>
          <w:rFonts w:ascii="Corbel" w:hAnsi="Corbel"/>
          <w:snapToGrid w:val="0"/>
          <w:color w:val="000000"/>
          <w:sz w:val="22"/>
          <w:szCs w:val="22"/>
        </w:rPr>
        <w:t xml:space="preserve">the </w:t>
      </w:r>
      <w:r w:rsidR="00083AF1">
        <w:rPr>
          <w:rFonts w:ascii="Corbel" w:hAnsi="Corbel"/>
          <w:snapToGrid w:val="0"/>
          <w:color w:val="000000"/>
          <w:sz w:val="22"/>
          <w:szCs w:val="22"/>
        </w:rPr>
        <w:t>request and sample, identification</w:t>
      </w:r>
      <w:r w:rsidR="003539A1">
        <w:rPr>
          <w:rFonts w:ascii="Corbel" w:hAnsi="Corbel"/>
          <w:snapToGrid w:val="0"/>
          <w:color w:val="000000"/>
          <w:sz w:val="22"/>
          <w:szCs w:val="22"/>
        </w:rPr>
        <w:t xml:space="preserve"> of</w:t>
      </w:r>
      <w:r w:rsidR="00083AF1">
        <w:rPr>
          <w:rFonts w:ascii="Corbel" w:hAnsi="Corbel"/>
          <w:snapToGrid w:val="0"/>
          <w:color w:val="000000"/>
          <w:sz w:val="22"/>
          <w:szCs w:val="22"/>
        </w:rPr>
        <w:t xml:space="preserve"> and contact information of the referrer, and identification of the test request with clinical details. The</w:t>
      </w:r>
      <w:r w:rsidR="00466B43" w:rsidRPr="00466B43">
        <w:rPr>
          <w:rFonts w:ascii="Corbel" w:hAnsi="Corbel"/>
          <w:snapToGrid w:val="0"/>
          <w:color w:val="000000"/>
          <w:sz w:val="22"/>
          <w:szCs w:val="22"/>
        </w:rPr>
        <w:t xml:space="preserve"> </w:t>
      </w:r>
      <w:r w:rsidR="00083AF1">
        <w:rPr>
          <w:rFonts w:ascii="Corbel" w:hAnsi="Corbel"/>
          <w:snapToGrid w:val="0"/>
          <w:color w:val="000000"/>
          <w:sz w:val="22"/>
          <w:szCs w:val="22"/>
        </w:rPr>
        <w:t>L</w:t>
      </w:r>
      <w:r w:rsidR="00466B43" w:rsidRPr="00466B43">
        <w:rPr>
          <w:rFonts w:ascii="Corbel" w:hAnsi="Corbel"/>
          <w:snapToGrid w:val="0"/>
          <w:color w:val="000000"/>
          <w:sz w:val="22"/>
          <w:szCs w:val="22"/>
        </w:rPr>
        <w:t>aborator</w:t>
      </w:r>
      <w:r w:rsidR="00083AF1">
        <w:rPr>
          <w:rFonts w:ascii="Corbel" w:hAnsi="Corbel"/>
          <w:snapToGrid w:val="0"/>
          <w:color w:val="000000"/>
          <w:sz w:val="22"/>
          <w:szCs w:val="22"/>
        </w:rPr>
        <w:t>ies</w:t>
      </w:r>
      <w:r w:rsidR="00466B43" w:rsidRPr="00466B43">
        <w:rPr>
          <w:rFonts w:ascii="Corbel" w:hAnsi="Corbel"/>
          <w:snapToGrid w:val="0"/>
          <w:color w:val="000000"/>
          <w:sz w:val="22"/>
          <w:szCs w:val="22"/>
        </w:rPr>
        <w:t xml:space="preserve"> communicate with users to clarify requests, where necessary.</w:t>
      </w:r>
    </w:p>
    <w:p w14:paraId="70E2D345" w14:textId="77777777" w:rsidR="00466B43" w:rsidRDefault="00466B43" w:rsidP="0085009C">
      <w:pPr>
        <w:pStyle w:val="BodyText"/>
        <w:tabs>
          <w:tab w:val="num" w:pos="0"/>
        </w:tabs>
        <w:spacing w:after="0" w:line="276" w:lineRule="auto"/>
        <w:ind w:left="720"/>
        <w:jc w:val="both"/>
        <w:rPr>
          <w:rFonts w:ascii="Corbel" w:hAnsi="Corbel"/>
          <w:snapToGrid w:val="0"/>
          <w:color w:val="000000"/>
          <w:sz w:val="22"/>
          <w:szCs w:val="22"/>
        </w:rPr>
      </w:pPr>
    </w:p>
    <w:p w14:paraId="62F2341F" w14:textId="3C610F6B" w:rsidR="009042DA" w:rsidRPr="004A12E3" w:rsidRDefault="009042DA" w:rsidP="009042DA">
      <w:pPr>
        <w:pStyle w:val="CPA"/>
        <w:spacing w:before="0" w:after="0" w:line="276" w:lineRule="auto"/>
        <w:ind w:left="709"/>
        <w:rPr>
          <w:rFonts w:ascii="Corbel" w:hAnsi="Corbel"/>
          <w:b w:val="0"/>
          <w:bCs/>
          <w:szCs w:val="22"/>
        </w:rPr>
      </w:pPr>
      <w:r>
        <w:rPr>
          <w:rFonts w:ascii="Corbel" w:hAnsi="Corbel"/>
          <w:b w:val="0"/>
          <w:bCs/>
          <w:szCs w:val="22"/>
        </w:rPr>
        <w:t>Where a verbal request for testing</w:t>
      </w:r>
      <w:r w:rsidR="008470F6">
        <w:rPr>
          <w:rFonts w:ascii="Corbel" w:hAnsi="Corbel"/>
          <w:b w:val="0"/>
          <w:bCs/>
          <w:szCs w:val="22"/>
        </w:rPr>
        <w:t xml:space="preserve"> is received</w:t>
      </w:r>
      <w:r>
        <w:rPr>
          <w:rFonts w:ascii="Corbel" w:hAnsi="Corbel"/>
          <w:b w:val="0"/>
          <w:bCs/>
          <w:szCs w:val="22"/>
        </w:rPr>
        <w:t xml:space="preserve">, confirmation in writing is required (email or completed referral form). </w:t>
      </w:r>
      <w:r w:rsidRPr="004A12E3">
        <w:rPr>
          <w:rFonts w:ascii="Corbel" w:hAnsi="Corbel"/>
          <w:b w:val="0"/>
          <w:bCs/>
          <w:szCs w:val="22"/>
        </w:rPr>
        <w:t>Procedures exist for dealing with incomplete information that may affect</w:t>
      </w:r>
      <w:r>
        <w:rPr>
          <w:rFonts w:ascii="Corbel" w:hAnsi="Corbel"/>
          <w:b w:val="0"/>
          <w:bCs/>
          <w:szCs w:val="22"/>
        </w:rPr>
        <w:t xml:space="preserve"> onward processing of samples [</w:t>
      </w:r>
      <w:r w:rsidRPr="004A12E3">
        <w:rPr>
          <w:rFonts w:ascii="Corbel" w:hAnsi="Corbel"/>
          <w:b w:val="0"/>
          <w:bCs/>
          <w:szCs w:val="22"/>
        </w:rPr>
        <w:t>DOC1563</w:t>
      </w:r>
      <w:r>
        <w:rPr>
          <w:rFonts w:ascii="Corbel" w:hAnsi="Corbel"/>
          <w:b w:val="0"/>
          <w:bCs/>
          <w:szCs w:val="22"/>
        </w:rPr>
        <w:t>].</w:t>
      </w:r>
    </w:p>
    <w:p w14:paraId="5F59203C" w14:textId="77777777" w:rsidR="009042DA" w:rsidRDefault="009042DA" w:rsidP="0085009C">
      <w:pPr>
        <w:pStyle w:val="BodyText"/>
        <w:tabs>
          <w:tab w:val="num" w:pos="0"/>
        </w:tabs>
        <w:spacing w:after="0" w:line="276" w:lineRule="auto"/>
        <w:ind w:left="720"/>
        <w:jc w:val="both"/>
        <w:rPr>
          <w:rFonts w:ascii="Corbel" w:hAnsi="Corbel"/>
          <w:snapToGrid w:val="0"/>
          <w:color w:val="000000"/>
          <w:sz w:val="22"/>
          <w:szCs w:val="22"/>
        </w:rPr>
      </w:pPr>
    </w:p>
    <w:p w14:paraId="685D2FFB" w14:textId="60E9838C" w:rsidR="002728A9" w:rsidRPr="003539A1" w:rsidRDefault="002728A9" w:rsidP="001827D6">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58" w:name="_Toc180954927"/>
      <w:r w:rsidRPr="003539A1">
        <w:rPr>
          <w:rFonts w:ascii="Corbel" w:hAnsi="Corbel"/>
          <w:b/>
          <w:sz w:val="22"/>
          <w:szCs w:val="22"/>
        </w:rPr>
        <w:t>Primary sample collection and handling</w:t>
      </w:r>
      <w:bookmarkEnd w:id="58"/>
    </w:p>
    <w:p w14:paraId="25A81B05" w14:textId="3B2BCBFA" w:rsidR="00812350" w:rsidRDefault="00B24086" w:rsidP="002D15A7">
      <w:pPr>
        <w:pStyle w:val="BodyText"/>
        <w:tabs>
          <w:tab w:val="num" w:pos="0"/>
        </w:tabs>
        <w:spacing w:after="0" w:line="276" w:lineRule="auto"/>
        <w:ind w:left="720"/>
        <w:jc w:val="both"/>
        <w:rPr>
          <w:rFonts w:ascii="Corbel" w:hAnsi="Corbel"/>
          <w:snapToGrid w:val="0"/>
          <w:color w:val="000000"/>
          <w:sz w:val="22"/>
          <w:szCs w:val="22"/>
        </w:rPr>
      </w:pPr>
      <w:r w:rsidRPr="00B24086">
        <w:rPr>
          <w:rFonts w:ascii="Corbel" w:hAnsi="Corbel"/>
          <w:snapToGrid w:val="0"/>
          <w:color w:val="000000"/>
          <w:sz w:val="22"/>
          <w:szCs w:val="22"/>
        </w:rPr>
        <w:t xml:space="preserve">The </w:t>
      </w:r>
      <w:r>
        <w:rPr>
          <w:rFonts w:ascii="Corbel" w:hAnsi="Corbel"/>
          <w:snapToGrid w:val="0"/>
          <w:color w:val="000000"/>
          <w:sz w:val="22"/>
          <w:szCs w:val="22"/>
        </w:rPr>
        <w:t>L</w:t>
      </w:r>
      <w:r w:rsidRPr="00B24086">
        <w:rPr>
          <w:rFonts w:ascii="Corbel" w:hAnsi="Corbel"/>
          <w:snapToGrid w:val="0"/>
          <w:color w:val="000000"/>
          <w:sz w:val="22"/>
          <w:szCs w:val="22"/>
        </w:rPr>
        <w:t>aborator</w:t>
      </w:r>
      <w:r>
        <w:rPr>
          <w:rFonts w:ascii="Corbel" w:hAnsi="Corbel"/>
          <w:snapToGrid w:val="0"/>
          <w:color w:val="000000"/>
          <w:sz w:val="22"/>
          <w:szCs w:val="22"/>
        </w:rPr>
        <w:t>ies</w:t>
      </w:r>
      <w:r w:rsidRPr="00B24086">
        <w:rPr>
          <w:rFonts w:ascii="Corbel" w:hAnsi="Corbel"/>
          <w:snapToGrid w:val="0"/>
          <w:color w:val="000000"/>
          <w:sz w:val="22"/>
          <w:szCs w:val="22"/>
        </w:rPr>
        <w:t xml:space="preserve"> </w:t>
      </w:r>
      <w:r>
        <w:rPr>
          <w:rFonts w:ascii="Corbel" w:hAnsi="Corbel"/>
          <w:snapToGrid w:val="0"/>
          <w:color w:val="000000"/>
          <w:sz w:val="22"/>
          <w:szCs w:val="22"/>
        </w:rPr>
        <w:t>are</w:t>
      </w:r>
      <w:r w:rsidRPr="00B24086">
        <w:rPr>
          <w:rFonts w:ascii="Corbel" w:hAnsi="Corbel"/>
          <w:snapToGrid w:val="0"/>
          <w:color w:val="000000"/>
          <w:sz w:val="22"/>
          <w:szCs w:val="22"/>
        </w:rPr>
        <w:t xml:space="preserve"> not directly involved in the</w:t>
      </w:r>
      <w:r w:rsidR="00734431">
        <w:rPr>
          <w:rFonts w:ascii="Corbel" w:hAnsi="Corbel"/>
          <w:snapToGrid w:val="0"/>
          <w:color w:val="000000"/>
          <w:sz w:val="22"/>
          <w:szCs w:val="22"/>
        </w:rPr>
        <w:t xml:space="preserve"> preparation of patients for sample collection (ISO 7.2.4.2a), </w:t>
      </w:r>
      <w:r w:rsidRPr="00B24086">
        <w:rPr>
          <w:rFonts w:ascii="Corbel" w:hAnsi="Corbel"/>
          <w:snapToGrid w:val="0"/>
          <w:color w:val="000000"/>
          <w:sz w:val="22"/>
          <w:szCs w:val="22"/>
        </w:rPr>
        <w:t>collection of specimens</w:t>
      </w:r>
      <w:r w:rsidR="00B21ECF">
        <w:rPr>
          <w:rFonts w:ascii="Corbel" w:hAnsi="Corbel"/>
          <w:snapToGrid w:val="0"/>
          <w:color w:val="000000"/>
          <w:sz w:val="22"/>
          <w:szCs w:val="22"/>
        </w:rPr>
        <w:t xml:space="preserve"> (ISO 7.2.4.1) or in any special or invasive procedures to obtain samples (ISO 7.2.4.4). However, they do</w:t>
      </w:r>
      <w:r w:rsidRPr="00B24086">
        <w:rPr>
          <w:rFonts w:ascii="Corbel" w:hAnsi="Corbel"/>
          <w:snapToGrid w:val="0"/>
          <w:color w:val="000000"/>
          <w:sz w:val="22"/>
          <w:szCs w:val="22"/>
        </w:rPr>
        <w:t xml:space="preserve"> offer</w:t>
      </w:r>
      <w:r>
        <w:rPr>
          <w:rFonts w:ascii="Corbel" w:hAnsi="Corbel"/>
          <w:snapToGrid w:val="0"/>
          <w:color w:val="000000"/>
          <w:sz w:val="22"/>
          <w:szCs w:val="22"/>
        </w:rPr>
        <w:t xml:space="preserve"> guidance </w:t>
      </w:r>
      <w:r w:rsidR="00B21ECF">
        <w:rPr>
          <w:rFonts w:ascii="Corbel" w:hAnsi="Corbel"/>
          <w:snapToGrid w:val="0"/>
          <w:color w:val="000000"/>
          <w:sz w:val="22"/>
          <w:szCs w:val="22"/>
        </w:rPr>
        <w:t>on</w:t>
      </w:r>
      <w:r w:rsidR="00812350">
        <w:rPr>
          <w:rFonts w:ascii="Corbel" w:hAnsi="Corbel"/>
          <w:snapToGrid w:val="0"/>
          <w:color w:val="000000"/>
          <w:sz w:val="22"/>
          <w:szCs w:val="22"/>
        </w:rPr>
        <w:t xml:space="preserve"> pre-collection </w:t>
      </w:r>
      <w:r w:rsidR="00734431">
        <w:rPr>
          <w:rFonts w:ascii="Corbel" w:hAnsi="Corbel"/>
          <w:snapToGrid w:val="0"/>
          <w:color w:val="000000"/>
          <w:sz w:val="22"/>
          <w:szCs w:val="22"/>
        </w:rPr>
        <w:t>activities including</w:t>
      </w:r>
      <w:r w:rsidR="00812350">
        <w:rPr>
          <w:rFonts w:ascii="Corbel" w:hAnsi="Corbel"/>
          <w:snapToGrid w:val="0"/>
          <w:color w:val="000000"/>
          <w:sz w:val="22"/>
          <w:szCs w:val="22"/>
        </w:rPr>
        <w:t>:</w:t>
      </w:r>
    </w:p>
    <w:p w14:paraId="4CF1B271" w14:textId="232DEFC8" w:rsidR="00812350" w:rsidRPr="00734431" w:rsidRDefault="00812350" w:rsidP="00734431">
      <w:pPr>
        <w:numPr>
          <w:ilvl w:val="0"/>
          <w:numId w:val="12"/>
        </w:numPr>
        <w:spacing w:line="276" w:lineRule="auto"/>
        <w:jc w:val="both"/>
        <w:rPr>
          <w:rFonts w:ascii="Corbel" w:hAnsi="Corbel"/>
          <w:sz w:val="22"/>
          <w:szCs w:val="22"/>
        </w:rPr>
      </w:pPr>
      <w:r w:rsidRPr="00734431">
        <w:rPr>
          <w:rFonts w:ascii="Corbel" w:hAnsi="Corbel"/>
          <w:sz w:val="22"/>
          <w:szCs w:val="22"/>
        </w:rPr>
        <w:t>P</w:t>
      </w:r>
      <w:r w:rsidR="00B21ECF" w:rsidRPr="00734431">
        <w:rPr>
          <w:rFonts w:ascii="Corbel" w:hAnsi="Corbel"/>
          <w:sz w:val="22"/>
          <w:szCs w:val="22"/>
        </w:rPr>
        <w:t>atient information that is required</w:t>
      </w:r>
      <w:r w:rsidR="00B24086" w:rsidRPr="00734431">
        <w:rPr>
          <w:rFonts w:ascii="Corbel" w:hAnsi="Corbel"/>
          <w:sz w:val="22"/>
          <w:szCs w:val="22"/>
        </w:rPr>
        <w:t xml:space="preserve"> </w:t>
      </w:r>
      <w:r w:rsidR="00B21ECF" w:rsidRPr="00734431">
        <w:rPr>
          <w:rFonts w:ascii="Corbel" w:hAnsi="Corbel"/>
          <w:sz w:val="22"/>
          <w:szCs w:val="22"/>
        </w:rPr>
        <w:t xml:space="preserve">on </w:t>
      </w:r>
      <w:r w:rsidR="00734431" w:rsidRPr="00734431">
        <w:rPr>
          <w:rFonts w:ascii="Corbel" w:hAnsi="Corbel"/>
          <w:sz w:val="22"/>
          <w:szCs w:val="22"/>
        </w:rPr>
        <w:t xml:space="preserve">both </w:t>
      </w:r>
      <w:r w:rsidR="00B21ECF" w:rsidRPr="00734431">
        <w:rPr>
          <w:rFonts w:ascii="Corbel" w:hAnsi="Corbel"/>
          <w:sz w:val="22"/>
          <w:szCs w:val="22"/>
        </w:rPr>
        <w:t>the sample and</w:t>
      </w:r>
      <w:r w:rsidR="00734431" w:rsidRPr="00734431">
        <w:rPr>
          <w:rFonts w:ascii="Corbel" w:hAnsi="Corbel"/>
          <w:sz w:val="22"/>
          <w:szCs w:val="22"/>
        </w:rPr>
        <w:t xml:space="preserve"> the</w:t>
      </w:r>
      <w:r w:rsidR="00B21ECF" w:rsidRPr="00734431">
        <w:rPr>
          <w:rFonts w:ascii="Corbel" w:hAnsi="Corbel"/>
          <w:sz w:val="22"/>
          <w:szCs w:val="22"/>
        </w:rPr>
        <w:t xml:space="preserve"> referral for</w:t>
      </w:r>
      <w:r w:rsidR="00734431" w:rsidRPr="00734431">
        <w:rPr>
          <w:rFonts w:ascii="Corbel" w:hAnsi="Corbel"/>
          <w:sz w:val="22"/>
          <w:szCs w:val="22"/>
        </w:rPr>
        <w:t>m</w:t>
      </w:r>
    </w:p>
    <w:p w14:paraId="4D935D30" w14:textId="06679330" w:rsidR="00812350" w:rsidRDefault="00812350" w:rsidP="00734431">
      <w:pPr>
        <w:numPr>
          <w:ilvl w:val="0"/>
          <w:numId w:val="12"/>
        </w:numPr>
        <w:spacing w:line="276" w:lineRule="auto"/>
        <w:jc w:val="both"/>
        <w:rPr>
          <w:rFonts w:ascii="Corbel" w:hAnsi="Corbel"/>
          <w:sz w:val="22"/>
          <w:szCs w:val="22"/>
        </w:rPr>
      </w:pPr>
      <w:r w:rsidRPr="00734431">
        <w:rPr>
          <w:rFonts w:ascii="Corbel" w:hAnsi="Corbel"/>
          <w:sz w:val="22"/>
          <w:szCs w:val="22"/>
        </w:rPr>
        <w:t xml:space="preserve">Sample </w:t>
      </w:r>
      <w:r w:rsidR="00734431" w:rsidRPr="00734431">
        <w:rPr>
          <w:rFonts w:ascii="Corbel" w:hAnsi="Corbel"/>
          <w:sz w:val="22"/>
          <w:szCs w:val="22"/>
        </w:rPr>
        <w:t xml:space="preserve">requirements – </w:t>
      </w:r>
      <w:r w:rsidR="00B24086" w:rsidRPr="00734431">
        <w:rPr>
          <w:rFonts w:ascii="Corbel" w:hAnsi="Corbel"/>
          <w:sz w:val="22"/>
          <w:szCs w:val="22"/>
        </w:rPr>
        <w:t>sample type</w:t>
      </w:r>
      <w:r w:rsidR="00734431" w:rsidRPr="00734431">
        <w:rPr>
          <w:rFonts w:ascii="Corbel" w:hAnsi="Corbel"/>
          <w:sz w:val="22"/>
          <w:szCs w:val="22"/>
        </w:rPr>
        <w:t>,</w:t>
      </w:r>
      <w:r w:rsidR="00B24086" w:rsidRPr="00734431">
        <w:rPr>
          <w:rFonts w:ascii="Corbel" w:hAnsi="Corbel"/>
          <w:sz w:val="22"/>
          <w:szCs w:val="22"/>
        </w:rPr>
        <w:t xml:space="preserve"> </w:t>
      </w:r>
      <w:r w:rsidR="00734431">
        <w:rPr>
          <w:rFonts w:ascii="Corbel" w:hAnsi="Corbel"/>
          <w:sz w:val="22"/>
          <w:szCs w:val="22"/>
        </w:rPr>
        <w:t>sample amount</w:t>
      </w:r>
      <w:r w:rsidR="00734431" w:rsidRPr="00734431">
        <w:rPr>
          <w:rFonts w:ascii="Corbel" w:hAnsi="Corbel"/>
          <w:sz w:val="22"/>
          <w:szCs w:val="22"/>
        </w:rPr>
        <w:t>,</w:t>
      </w:r>
      <w:r w:rsidR="00B24086" w:rsidRPr="00734431">
        <w:rPr>
          <w:rFonts w:ascii="Corbel" w:hAnsi="Corbel"/>
          <w:sz w:val="22"/>
          <w:szCs w:val="22"/>
        </w:rPr>
        <w:t xml:space="preserve"> and collection</w:t>
      </w:r>
      <w:r w:rsidR="00734431" w:rsidRPr="00734431">
        <w:rPr>
          <w:rFonts w:ascii="Corbel" w:hAnsi="Corbel"/>
          <w:sz w:val="22"/>
          <w:szCs w:val="22"/>
        </w:rPr>
        <w:t xml:space="preserve"> container</w:t>
      </w:r>
    </w:p>
    <w:p w14:paraId="7144519E" w14:textId="1FF64A7B" w:rsidR="00734431" w:rsidRPr="00734431" w:rsidRDefault="00734431" w:rsidP="00734431">
      <w:pPr>
        <w:numPr>
          <w:ilvl w:val="0"/>
          <w:numId w:val="12"/>
        </w:numPr>
        <w:spacing w:line="276" w:lineRule="auto"/>
        <w:jc w:val="both"/>
        <w:rPr>
          <w:rFonts w:ascii="Corbel" w:hAnsi="Corbel"/>
          <w:sz w:val="22"/>
          <w:szCs w:val="22"/>
        </w:rPr>
      </w:pPr>
      <w:r>
        <w:rPr>
          <w:rFonts w:ascii="Corbel" w:hAnsi="Corbel"/>
          <w:sz w:val="22"/>
          <w:szCs w:val="22"/>
        </w:rPr>
        <w:t>A</w:t>
      </w:r>
      <w:r w:rsidRPr="00734431">
        <w:rPr>
          <w:rFonts w:ascii="Corbel" w:hAnsi="Corbel"/>
          <w:sz w:val="22"/>
          <w:szCs w:val="22"/>
        </w:rPr>
        <w:t>cceptance</w:t>
      </w:r>
      <w:r w:rsidR="001E36B4">
        <w:rPr>
          <w:rFonts w:ascii="Corbel" w:hAnsi="Corbel"/>
          <w:sz w:val="22"/>
          <w:szCs w:val="22"/>
        </w:rPr>
        <w:t>/rejection</w:t>
      </w:r>
      <w:r w:rsidRPr="00734431">
        <w:rPr>
          <w:rFonts w:ascii="Corbel" w:hAnsi="Corbel"/>
          <w:sz w:val="22"/>
          <w:szCs w:val="22"/>
        </w:rPr>
        <w:t xml:space="preserve"> criteria </w:t>
      </w:r>
      <w:r w:rsidR="001E36B4">
        <w:rPr>
          <w:rFonts w:ascii="Corbel" w:hAnsi="Corbel"/>
          <w:sz w:val="22"/>
          <w:szCs w:val="22"/>
        </w:rPr>
        <w:t>associated with missing information</w:t>
      </w:r>
      <w:r w:rsidR="00832211">
        <w:rPr>
          <w:rFonts w:ascii="Corbel" w:hAnsi="Corbel"/>
          <w:sz w:val="22"/>
          <w:szCs w:val="22"/>
        </w:rPr>
        <w:t xml:space="preserve"> and </w:t>
      </w:r>
      <w:r w:rsidR="001E36B4">
        <w:rPr>
          <w:rFonts w:ascii="Corbel" w:hAnsi="Corbel"/>
          <w:sz w:val="22"/>
          <w:szCs w:val="22"/>
        </w:rPr>
        <w:t>sample requirements</w:t>
      </w:r>
    </w:p>
    <w:p w14:paraId="068AB34A" w14:textId="6B1915BD" w:rsidR="00812350" w:rsidRPr="00734431" w:rsidRDefault="00812350" w:rsidP="00734431">
      <w:pPr>
        <w:numPr>
          <w:ilvl w:val="0"/>
          <w:numId w:val="12"/>
        </w:numPr>
        <w:spacing w:line="276" w:lineRule="auto"/>
        <w:jc w:val="both"/>
        <w:rPr>
          <w:rFonts w:ascii="Corbel" w:hAnsi="Corbel"/>
          <w:sz w:val="22"/>
          <w:szCs w:val="22"/>
        </w:rPr>
      </w:pPr>
      <w:r w:rsidRPr="00734431">
        <w:rPr>
          <w:rFonts w:ascii="Corbel" w:hAnsi="Corbel"/>
          <w:sz w:val="22"/>
          <w:szCs w:val="22"/>
        </w:rPr>
        <w:t>Sample t</w:t>
      </w:r>
      <w:r w:rsidR="00B24086" w:rsidRPr="00734431">
        <w:rPr>
          <w:rFonts w:ascii="Corbel" w:hAnsi="Corbel"/>
          <w:sz w:val="22"/>
          <w:szCs w:val="22"/>
        </w:rPr>
        <w:t>ransportation</w:t>
      </w:r>
      <w:r w:rsidR="00734431" w:rsidRPr="00734431">
        <w:rPr>
          <w:rFonts w:ascii="Corbel" w:hAnsi="Corbel"/>
          <w:sz w:val="22"/>
          <w:szCs w:val="22"/>
        </w:rPr>
        <w:t xml:space="preserve"> – containment, packaging</w:t>
      </w:r>
      <w:r w:rsidR="00734431">
        <w:rPr>
          <w:rFonts w:ascii="Corbel" w:hAnsi="Corbel"/>
          <w:sz w:val="22"/>
          <w:szCs w:val="22"/>
        </w:rPr>
        <w:t>, and timing of delivery</w:t>
      </w:r>
    </w:p>
    <w:p w14:paraId="4CCBDFD4" w14:textId="701D8084" w:rsidR="00812350" w:rsidRDefault="00812350" w:rsidP="002D15A7">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This information is </w:t>
      </w:r>
      <w:r w:rsidR="00B21ECF">
        <w:rPr>
          <w:rFonts w:ascii="Corbel" w:hAnsi="Corbel"/>
          <w:snapToGrid w:val="0"/>
          <w:color w:val="000000"/>
          <w:sz w:val="22"/>
          <w:szCs w:val="22"/>
        </w:rPr>
        <w:t>available on</w:t>
      </w:r>
      <w:r>
        <w:rPr>
          <w:rFonts w:ascii="Corbel" w:hAnsi="Corbel"/>
          <w:snapToGrid w:val="0"/>
          <w:color w:val="000000"/>
          <w:sz w:val="22"/>
          <w:szCs w:val="22"/>
        </w:rPr>
        <w:t xml:space="preserve"> referral forms,</w:t>
      </w:r>
      <w:r w:rsidR="00B21ECF">
        <w:rPr>
          <w:rFonts w:ascii="Corbel" w:hAnsi="Corbel"/>
          <w:snapToGrid w:val="0"/>
          <w:color w:val="000000"/>
          <w:sz w:val="22"/>
          <w:szCs w:val="22"/>
        </w:rPr>
        <w:t xml:space="preserve"> website</w:t>
      </w:r>
      <w:r>
        <w:rPr>
          <w:rFonts w:ascii="Corbel" w:hAnsi="Corbel"/>
          <w:snapToGrid w:val="0"/>
          <w:color w:val="000000"/>
          <w:sz w:val="22"/>
          <w:szCs w:val="22"/>
        </w:rPr>
        <w:t>s,</w:t>
      </w:r>
      <w:r w:rsidR="00B21ECF">
        <w:rPr>
          <w:rFonts w:ascii="Corbel" w:hAnsi="Corbel"/>
          <w:snapToGrid w:val="0"/>
          <w:color w:val="000000"/>
          <w:sz w:val="22"/>
          <w:szCs w:val="22"/>
        </w:rPr>
        <w:t xml:space="preserve"> or in user guides</w:t>
      </w:r>
      <w:r w:rsidR="00734431">
        <w:rPr>
          <w:rFonts w:ascii="Corbel" w:hAnsi="Corbel"/>
          <w:snapToGrid w:val="0"/>
          <w:color w:val="000000"/>
          <w:sz w:val="22"/>
          <w:szCs w:val="22"/>
        </w:rPr>
        <w:t xml:space="preserve"> </w:t>
      </w:r>
      <w:r w:rsidR="00734431">
        <w:rPr>
          <w:rFonts w:ascii="Corbel" w:hAnsi="Corbel"/>
          <w:bCs/>
          <w:szCs w:val="22"/>
        </w:rPr>
        <w:t>(ISO 7.2.4.2)</w:t>
      </w:r>
      <w:r w:rsidR="00B21ECF">
        <w:rPr>
          <w:rFonts w:ascii="Corbel" w:hAnsi="Corbel"/>
          <w:snapToGrid w:val="0"/>
          <w:color w:val="000000"/>
          <w:sz w:val="22"/>
          <w:szCs w:val="22"/>
        </w:rPr>
        <w:t>.</w:t>
      </w:r>
    </w:p>
    <w:p w14:paraId="32FF31A7" w14:textId="77777777" w:rsidR="00734431" w:rsidRDefault="00734431" w:rsidP="002D15A7">
      <w:pPr>
        <w:pStyle w:val="BodyText"/>
        <w:tabs>
          <w:tab w:val="num" w:pos="0"/>
        </w:tabs>
        <w:spacing w:after="0" w:line="276" w:lineRule="auto"/>
        <w:ind w:left="720"/>
        <w:jc w:val="both"/>
        <w:rPr>
          <w:rFonts w:ascii="Corbel" w:hAnsi="Corbel"/>
          <w:snapToGrid w:val="0"/>
          <w:color w:val="000000"/>
          <w:sz w:val="22"/>
          <w:szCs w:val="22"/>
        </w:rPr>
      </w:pPr>
    </w:p>
    <w:p w14:paraId="220EEF87" w14:textId="46993CC3" w:rsidR="00256C95" w:rsidRDefault="00B24086" w:rsidP="002D15A7">
      <w:pPr>
        <w:pStyle w:val="BodyText"/>
        <w:tabs>
          <w:tab w:val="num" w:pos="0"/>
        </w:tabs>
        <w:spacing w:after="0" w:line="276" w:lineRule="auto"/>
        <w:ind w:left="720"/>
        <w:jc w:val="both"/>
        <w:rPr>
          <w:rFonts w:ascii="Corbel" w:hAnsi="Corbel"/>
          <w:snapToGrid w:val="0"/>
          <w:color w:val="000000"/>
          <w:sz w:val="22"/>
          <w:szCs w:val="22"/>
        </w:rPr>
      </w:pPr>
      <w:r w:rsidRPr="00B24086">
        <w:rPr>
          <w:rFonts w:ascii="Corbel" w:hAnsi="Corbel"/>
          <w:snapToGrid w:val="0"/>
          <w:color w:val="000000"/>
          <w:sz w:val="22"/>
          <w:szCs w:val="22"/>
        </w:rPr>
        <w:lastRenderedPageBreak/>
        <w:t xml:space="preserve">The risk to patient outcome due to rejection by </w:t>
      </w:r>
      <w:r w:rsidR="00346AEC">
        <w:rPr>
          <w:rFonts w:ascii="Corbel" w:hAnsi="Corbel"/>
          <w:snapToGrid w:val="0"/>
          <w:color w:val="000000"/>
          <w:sz w:val="22"/>
          <w:szCs w:val="22"/>
        </w:rPr>
        <w:t>a</w:t>
      </w:r>
      <w:r w:rsidRPr="00B24086">
        <w:rPr>
          <w:rFonts w:ascii="Corbel" w:hAnsi="Corbel"/>
          <w:snapToGrid w:val="0"/>
          <w:color w:val="000000"/>
          <w:sz w:val="22"/>
          <w:szCs w:val="22"/>
        </w:rPr>
        <w:t xml:space="preserve"> laboratory of a particular sample is considered on a case-by-case basis; in particular, samples of an urgent or precious nature may be accepted for processing </w:t>
      </w:r>
      <w:r w:rsidR="002D15A7">
        <w:rPr>
          <w:rFonts w:ascii="Corbel" w:hAnsi="Corbel"/>
          <w:snapToGrid w:val="0"/>
          <w:color w:val="000000"/>
          <w:sz w:val="22"/>
          <w:szCs w:val="22"/>
        </w:rPr>
        <w:t>where they</w:t>
      </w:r>
      <w:r w:rsidRPr="00B24086">
        <w:rPr>
          <w:rFonts w:ascii="Corbel" w:hAnsi="Corbel"/>
          <w:snapToGrid w:val="0"/>
          <w:color w:val="000000"/>
          <w:sz w:val="22"/>
          <w:szCs w:val="22"/>
        </w:rPr>
        <w:t xml:space="preserve"> ordinarily would not (</w:t>
      </w:r>
      <w:r w:rsidR="003539A1">
        <w:rPr>
          <w:rFonts w:ascii="Corbel" w:hAnsi="Corbel"/>
          <w:snapToGrid w:val="0"/>
          <w:color w:val="000000"/>
          <w:sz w:val="22"/>
          <w:szCs w:val="22"/>
        </w:rPr>
        <w:t>s</w:t>
      </w:r>
      <w:r w:rsidRPr="00B24086">
        <w:rPr>
          <w:rFonts w:ascii="Corbel" w:hAnsi="Corbel"/>
          <w:snapToGrid w:val="0"/>
          <w:color w:val="000000"/>
          <w:sz w:val="22"/>
          <w:szCs w:val="22"/>
        </w:rPr>
        <w:t>ee</w:t>
      </w:r>
      <w:r w:rsidR="003539A1">
        <w:rPr>
          <w:rFonts w:ascii="Corbel" w:hAnsi="Corbel"/>
          <w:snapToGrid w:val="0"/>
          <w:color w:val="000000"/>
          <w:sz w:val="22"/>
          <w:szCs w:val="22"/>
        </w:rPr>
        <w:t xml:space="preserve"> section</w:t>
      </w:r>
      <w:r w:rsidRPr="00B24086">
        <w:rPr>
          <w:rFonts w:ascii="Corbel" w:hAnsi="Corbel"/>
          <w:snapToGrid w:val="0"/>
          <w:color w:val="000000"/>
          <w:sz w:val="22"/>
          <w:szCs w:val="22"/>
        </w:rPr>
        <w:t xml:space="preserve"> 7.2.6.2)</w:t>
      </w:r>
      <w:r w:rsidR="0098172B">
        <w:rPr>
          <w:rFonts w:ascii="Corbel" w:hAnsi="Corbel"/>
          <w:snapToGrid w:val="0"/>
          <w:color w:val="000000"/>
          <w:sz w:val="22"/>
          <w:szCs w:val="22"/>
        </w:rPr>
        <w:t xml:space="preserve"> [DOC1563]</w:t>
      </w:r>
      <w:r w:rsidRPr="00B24086">
        <w:rPr>
          <w:rFonts w:ascii="Corbel" w:hAnsi="Corbel"/>
          <w:snapToGrid w:val="0"/>
          <w:color w:val="000000"/>
          <w:sz w:val="22"/>
          <w:szCs w:val="22"/>
        </w:rPr>
        <w:t>.</w:t>
      </w:r>
      <w:r w:rsidR="002D15A7">
        <w:rPr>
          <w:rFonts w:ascii="Corbel" w:hAnsi="Corbel"/>
          <w:snapToGrid w:val="0"/>
          <w:color w:val="000000"/>
          <w:sz w:val="22"/>
          <w:szCs w:val="22"/>
        </w:rPr>
        <w:t xml:space="preserve"> </w:t>
      </w:r>
      <w:r w:rsidRPr="00B24086">
        <w:rPr>
          <w:rFonts w:ascii="Corbel" w:hAnsi="Corbel"/>
          <w:snapToGrid w:val="0"/>
          <w:color w:val="000000"/>
          <w:sz w:val="22"/>
          <w:szCs w:val="22"/>
        </w:rPr>
        <w:t xml:space="preserve">The </w:t>
      </w:r>
      <w:r w:rsidR="00256C95">
        <w:rPr>
          <w:rFonts w:ascii="Corbel" w:hAnsi="Corbel"/>
          <w:snapToGrid w:val="0"/>
          <w:color w:val="000000"/>
          <w:sz w:val="22"/>
          <w:szCs w:val="22"/>
        </w:rPr>
        <w:t xml:space="preserve">Laboratories </w:t>
      </w:r>
      <w:r w:rsidR="001C21A7">
        <w:rPr>
          <w:rFonts w:ascii="Corbel" w:hAnsi="Corbel"/>
          <w:snapToGrid w:val="0"/>
          <w:color w:val="000000"/>
          <w:sz w:val="22"/>
          <w:szCs w:val="22"/>
        </w:rPr>
        <w:t>periodically review</w:t>
      </w:r>
      <w:r w:rsidR="00256C95">
        <w:rPr>
          <w:rFonts w:ascii="Corbel" w:hAnsi="Corbel"/>
          <w:snapToGrid w:val="0"/>
          <w:color w:val="000000"/>
          <w:sz w:val="22"/>
          <w:szCs w:val="22"/>
        </w:rPr>
        <w:t xml:space="preserve"> </w:t>
      </w:r>
      <w:r w:rsidRPr="00B24086">
        <w:rPr>
          <w:rFonts w:ascii="Corbel" w:hAnsi="Corbel"/>
          <w:snapToGrid w:val="0"/>
          <w:color w:val="000000"/>
          <w:sz w:val="22"/>
          <w:szCs w:val="22"/>
        </w:rPr>
        <w:t>unsuitable samples (</w:t>
      </w:r>
      <w:r w:rsidR="00256C95">
        <w:rPr>
          <w:rFonts w:ascii="Corbel" w:hAnsi="Corbel"/>
          <w:snapToGrid w:val="0"/>
          <w:color w:val="000000"/>
          <w:sz w:val="22"/>
          <w:szCs w:val="22"/>
        </w:rPr>
        <w:t xml:space="preserve">those </w:t>
      </w:r>
      <w:r w:rsidRPr="00B24086">
        <w:rPr>
          <w:rFonts w:ascii="Corbel" w:hAnsi="Corbel"/>
          <w:snapToGrid w:val="0"/>
          <w:color w:val="000000"/>
          <w:sz w:val="22"/>
          <w:szCs w:val="22"/>
        </w:rPr>
        <w:t>which do not meet sample acceptance requirements</w:t>
      </w:r>
      <w:r w:rsidR="00903970">
        <w:rPr>
          <w:rFonts w:ascii="Corbel" w:hAnsi="Corbel"/>
          <w:snapToGrid w:val="0"/>
          <w:color w:val="000000"/>
          <w:sz w:val="22"/>
          <w:szCs w:val="22"/>
        </w:rPr>
        <w:t xml:space="preserve"> regarding sample volume, collection device, and labelling)</w:t>
      </w:r>
      <w:r w:rsidR="00256C95">
        <w:rPr>
          <w:rFonts w:ascii="Corbel" w:hAnsi="Corbel"/>
          <w:snapToGrid w:val="0"/>
          <w:color w:val="000000"/>
          <w:sz w:val="22"/>
          <w:szCs w:val="22"/>
        </w:rPr>
        <w:t xml:space="preserve"> via </w:t>
      </w:r>
      <w:r w:rsidR="001C21A7">
        <w:rPr>
          <w:rFonts w:ascii="Corbel" w:hAnsi="Corbel"/>
          <w:snapToGrid w:val="0"/>
          <w:color w:val="000000"/>
          <w:sz w:val="22"/>
          <w:szCs w:val="22"/>
        </w:rPr>
        <w:t>scheduled</w:t>
      </w:r>
      <w:r w:rsidR="00256C95">
        <w:rPr>
          <w:rFonts w:ascii="Corbel" w:hAnsi="Corbel"/>
          <w:snapToGrid w:val="0"/>
          <w:color w:val="000000"/>
          <w:sz w:val="22"/>
          <w:szCs w:val="22"/>
        </w:rPr>
        <w:t xml:space="preserve"> audits</w:t>
      </w:r>
      <w:r w:rsidR="00C85378">
        <w:rPr>
          <w:rFonts w:ascii="Corbel" w:hAnsi="Corbel"/>
          <w:snapToGrid w:val="0"/>
          <w:color w:val="000000"/>
          <w:sz w:val="22"/>
          <w:szCs w:val="22"/>
        </w:rPr>
        <w:t xml:space="preserve"> (and</w:t>
      </w:r>
      <w:r w:rsidR="00256C95">
        <w:rPr>
          <w:rFonts w:ascii="Corbel" w:hAnsi="Corbel"/>
          <w:snapToGrid w:val="0"/>
          <w:color w:val="000000"/>
          <w:sz w:val="22"/>
          <w:szCs w:val="22"/>
        </w:rPr>
        <w:t xml:space="preserve"> are considering </w:t>
      </w:r>
      <w:r w:rsidR="00CD04AB">
        <w:rPr>
          <w:rFonts w:ascii="Corbel" w:hAnsi="Corbel"/>
          <w:snapToGrid w:val="0"/>
          <w:color w:val="000000"/>
          <w:sz w:val="22"/>
          <w:szCs w:val="22"/>
        </w:rPr>
        <w:t xml:space="preserve">the possibility of </w:t>
      </w:r>
      <w:r w:rsidR="00256C95">
        <w:rPr>
          <w:rFonts w:ascii="Corbel" w:hAnsi="Corbel"/>
          <w:snapToGrid w:val="0"/>
          <w:color w:val="000000"/>
          <w:sz w:val="22"/>
          <w:szCs w:val="22"/>
        </w:rPr>
        <w:t xml:space="preserve">more regular monitoring and review at </w:t>
      </w:r>
      <w:r w:rsidR="001C21A7">
        <w:rPr>
          <w:rFonts w:ascii="Corbel" w:hAnsi="Corbel"/>
          <w:snapToGrid w:val="0"/>
          <w:color w:val="000000"/>
          <w:sz w:val="22"/>
          <w:szCs w:val="22"/>
        </w:rPr>
        <w:t>q</w:t>
      </w:r>
      <w:r w:rsidR="00256C95">
        <w:rPr>
          <w:rFonts w:ascii="Corbel" w:hAnsi="Corbel"/>
          <w:snapToGrid w:val="0"/>
          <w:color w:val="000000"/>
          <w:sz w:val="22"/>
          <w:szCs w:val="22"/>
        </w:rPr>
        <w:t xml:space="preserve">uality </w:t>
      </w:r>
      <w:r w:rsidR="0098172B">
        <w:rPr>
          <w:rFonts w:ascii="Corbel" w:hAnsi="Corbel"/>
          <w:snapToGrid w:val="0"/>
          <w:color w:val="000000"/>
          <w:sz w:val="22"/>
          <w:szCs w:val="22"/>
        </w:rPr>
        <w:t>meetings but</w:t>
      </w:r>
      <w:r w:rsidR="00256C95">
        <w:rPr>
          <w:rFonts w:ascii="Corbel" w:hAnsi="Corbel"/>
          <w:snapToGrid w:val="0"/>
          <w:color w:val="000000"/>
          <w:sz w:val="22"/>
          <w:szCs w:val="22"/>
        </w:rPr>
        <w:t xml:space="preserve"> </w:t>
      </w:r>
      <w:r w:rsidR="00CD04AB">
        <w:rPr>
          <w:rFonts w:ascii="Corbel" w:hAnsi="Corbel"/>
          <w:snapToGrid w:val="0"/>
          <w:color w:val="000000"/>
          <w:sz w:val="22"/>
          <w:szCs w:val="22"/>
        </w:rPr>
        <w:t>may</w:t>
      </w:r>
      <w:r w:rsidR="00256C95">
        <w:rPr>
          <w:rFonts w:ascii="Corbel" w:hAnsi="Corbel"/>
          <w:snapToGrid w:val="0"/>
          <w:color w:val="000000"/>
          <w:sz w:val="22"/>
          <w:szCs w:val="22"/>
        </w:rPr>
        <w:t xml:space="preserve"> require development of the LIMS</w:t>
      </w:r>
      <w:r w:rsidR="00C85378">
        <w:rPr>
          <w:rFonts w:ascii="Corbel" w:hAnsi="Corbel"/>
          <w:snapToGrid w:val="0"/>
          <w:color w:val="000000"/>
          <w:sz w:val="22"/>
          <w:szCs w:val="22"/>
        </w:rPr>
        <w:t>)</w:t>
      </w:r>
      <w:r w:rsidR="00256C95">
        <w:rPr>
          <w:rFonts w:ascii="Corbel" w:hAnsi="Corbel"/>
          <w:snapToGrid w:val="0"/>
          <w:color w:val="000000"/>
          <w:sz w:val="22"/>
          <w:szCs w:val="22"/>
        </w:rPr>
        <w:t>.</w:t>
      </w:r>
    </w:p>
    <w:p w14:paraId="7CDE0065" w14:textId="77777777" w:rsidR="00B21ECF" w:rsidRDefault="00B21ECF" w:rsidP="0085009C">
      <w:pPr>
        <w:pStyle w:val="BodyText"/>
        <w:tabs>
          <w:tab w:val="num" w:pos="0"/>
        </w:tabs>
        <w:spacing w:after="0" w:line="276" w:lineRule="auto"/>
        <w:ind w:left="720"/>
        <w:jc w:val="both"/>
        <w:rPr>
          <w:rFonts w:ascii="Corbel" w:hAnsi="Corbel"/>
          <w:snapToGrid w:val="0"/>
          <w:color w:val="000000"/>
          <w:sz w:val="22"/>
          <w:szCs w:val="22"/>
        </w:rPr>
      </w:pPr>
    </w:p>
    <w:p w14:paraId="36E15189" w14:textId="63C19877" w:rsidR="008037C5" w:rsidRPr="008037C5" w:rsidRDefault="00505CE4" w:rsidP="008037C5">
      <w:pPr>
        <w:pStyle w:val="CPA"/>
        <w:spacing w:before="0" w:after="0" w:line="276" w:lineRule="auto"/>
        <w:ind w:left="720"/>
        <w:rPr>
          <w:rFonts w:ascii="Corbel" w:hAnsi="Corbel"/>
          <w:b w:val="0"/>
          <w:bCs/>
          <w:szCs w:val="22"/>
        </w:rPr>
      </w:pPr>
      <w:r w:rsidRPr="00505CE4">
        <w:rPr>
          <w:rFonts w:ascii="Corbel" w:hAnsi="Corbel"/>
          <w:b w:val="0"/>
          <w:bCs/>
          <w:szCs w:val="22"/>
        </w:rPr>
        <w:t>It is the responsibility of the referring clinician to obtain informed consent for testing from the patient or their representative</w:t>
      </w:r>
      <w:r>
        <w:rPr>
          <w:rFonts w:ascii="Corbel" w:hAnsi="Corbel"/>
          <w:b w:val="0"/>
          <w:bCs/>
          <w:szCs w:val="22"/>
        </w:rPr>
        <w:t xml:space="preserve"> (ISO 7.2.4.3)</w:t>
      </w:r>
      <w:r w:rsidRPr="00505CE4">
        <w:rPr>
          <w:rFonts w:ascii="Corbel" w:hAnsi="Corbel"/>
          <w:b w:val="0"/>
          <w:bCs/>
          <w:szCs w:val="22"/>
        </w:rPr>
        <w:t xml:space="preserve">. </w:t>
      </w:r>
      <w:r w:rsidR="008037C5" w:rsidRPr="008037C5">
        <w:rPr>
          <w:rFonts w:ascii="Corbel" w:hAnsi="Corbel"/>
          <w:b w:val="0"/>
          <w:bCs/>
          <w:szCs w:val="22"/>
        </w:rPr>
        <w:t>Informed consent is inferred by receipt of a sample accompanying a written request for testing (usually as a referral form); consent information is available on the website</w:t>
      </w:r>
      <w:r w:rsidR="002E121B">
        <w:rPr>
          <w:rFonts w:ascii="Corbel" w:hAnsi="Corbel"/>
          <w:b w:val="0"/>
          <w:bCs/>
          <w:szCs w:val="22"/>
        </w:rPr>
        <w:t>s</w:t>
      </w:r>
      <w:r w:rsidR="00646231">
        <w:rPr>
          <w:rFonts w:ascii="Corbel" w:hAnsi="Corbel"/>
          <w:b w:val="0"/>
          <w:bCs/>
          <w:szCs w:val="22"/>
        </w:rPr>
        <w:t xml:space="preserve"> or in user guides</w:t>
      </w:r>
      <w:r w:rsidR="008037C5" w:rsidRPr="008037C5">
        <w:rPr>
          <w:rFonts w:ascii="Corbel" w:hAnsi="Corbel"/>
          <w:b w:val="0"/>
          <w:bCs/>
          <w:szCs w:val="22"/>
        </w:rPr>
        <w:t xml:space="preserve">. </w:t>
      </w:r>
      <w:r w:rsidR="008037C5">
        <w:rPr>
          <w:rFonts w:ascii="Corbel" w:hAnsi="Corbel"/>
          <w:b w:val="0"/>
          <w:bCs/>
          <w:szCs w:val="22"/>
        </w:rPr>
        <w:t xml:space="preserve">Full details for the policy and procedures are given in </w:t>
      </w:r>
      <w:r w:rsidR="008037C5" w:rsidRPr="008037C5">
        <w:rPr>
          <w:rFonts w:ascii="Corbel" w:hAnsi="Corbel"/>
          <w:b w:val="0"/>
          <w:bCs/>
          <w:szCs w:val="22"/>
        </w:rPr>
        <w:t>Policy and Procedures for Consent and Confidentiality</w:t>
      </w:r>
      <w:r w:rsidR="008037C5">
        <w:rPr>
          <w:rFonts w:ascii="Corbel" w:hAnsi="Corbel"/>
          <w:b w:val="0"/>
          <w:bCs/>
          <w:szCs w:val="22"/>
        </w:rPr>
        <w:t xml:space="preserve"> [DOC2051].</w:t>
      </w:r>
    </w:p>
    <w:p w14:paraId="3211C9D6" w14:textId="77777777" w:rsidR="00522DAC" w:rsidRPr="00376453" w:rsidRDefault="00522DAC" w:rsidP="00376453">
      <w:pPr>
        <w:pStyle w:val="CPA"/>
        <w:spacing w:before="0" w:after="0" w:line="276" w:lineRule="auto"/>
        <w:ind w:left="720"/>
        <w:rPr>
          <w:rFonts w:ascii="Corbel" w:hAnsi="Corbel"/>
          <w:b w:val="0"/>
          <w:bCs/>
          <w:szCs w:val="22"/>
        </w:rPr>
      </w:pPr>
    </w:p>
    <w:p w14:paraId="6DCC6D52" w14:textId="5FBE11B0" w:rsidR="002728A9" w:rsidRPr="007764C8" w:rsidRDefault="002728A9" w:rsidP="001827D6">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59" w:name="_Toc180954928"/>
      <w:r w:rsidRPr="007764C8">
        <w:rPr>
          <w:rFonts w:ascii="Corbel" w:hAnsi="Corbel"/>
          <w:b/>
          <w:sz w:val="22"/>
          <w:szCs w:val="22"/>
        </w:rPr>
        <w:t xml:space="preserve">Sample </w:t>
      </w:r>
      <w:r w:rsidR="0076057A" w:rsidRPr="007764C8">
        <w:rPr>
          <w:rFonts w:ascii="Corbel" w:hAnsi="Corbel"/>
          <w:b/>
          <w:sz w:val="22"/>
          <w:szCs w:val="22"/>
        </w:rPr>
        <w:t>T</w:t>
      </w:r>
      <w:r w:rsidRPr="007764C8">
        <w:rPr>
          <w:rFonts w:ascii="Corbel" w:hAnsi="Corbel"/>
          <w:b/>
          <w:sz w:val="22"/>
          <w:szCs w:val="22"/>
        </w:rPr>
        <w:t>ransportation</w:t>
      </w:r>
      <w:bookmarkEnd w:id="59"/>
    </w:p>
    <w:p w14:paraId="41315194" w14:textId="254737E7" w:rsidR="0076057A" w:rsidRPr="00376453" w:rsidRDefault="0076057A" w:rsidP="0076057A">
      <w:pPr>
        <w:pStyle w:val="CPA"/>
        <w:spacing w:before="0" w:after="0" w:line="276" w:lineRule="auto"/>
        <w:ind w:left="720"/>
        <w:rPr>
          <w:rFonts w:ascii="Corbel" w:hAnsi="Corbel"/>
          <w:b w:val="0"/>
          <w:bCs/>
          <w:szCs w:val="22"/>
        </w:rPr>
      </w:pPr>
      <w:r w:rsidRPr="00505CE4">
        <w:rPr>
          <w:rFonts w:ascii="Corbel" w:hAnsi="Corbel"/>
          <w:b w:val="0"/>
          <w:bCs/>
          <w:szCs w:val="22"/>
        </w:rPr>
        <w:t xml:space="preserve">The </w:t>
      </w:r>
      <w:r>
        <w:rPr>
          <w:rFonts w:ascii="Corbel" w:hAnsi="Corbel"/>
          <w:b w:val="0"/>
          <w:bCs/>
          <w:szCs w:val="22"/>
        </w:rPr>
        <w:t>L</w:t>
      </w:r>
      <w:r w:rsidRPr="00505CE4">
        <w:rPr>
          <w:rFonts w:ascii="Corbel" w:hAnsi="Corbel"/>
          <w:b w:val="0"/>
          <w:bCs/>
          <w:szCs w:val="22"/>
        </w:rPr>
        <w:t>aboratories do not control or manage the transport of specimens</w:t>
      </w:r>
      <w:r>
        <w:rPr>
          <w:rFonts w:ascii="Corbel" w:hAnsi="Corbel"/>
          <w:b w:val="0"/>
          <w:bCs/>
          <w:szCs w:val="22"/>
        </w:rPr>
        <w:t xml:space="preserve"> (ISO 7.2.4.5). H</w:t>
      </w:r>
      <w:r w:rsidRPr="00505CE4">
        <w:rPr>
          <w:rFonts w:ascii="Corbel" w:hAnsi="Corbel"/>
          <w:b w:val="0"/>
          <w:bCs/>
          <w:szCs w:val="22"/>
        </w:rPr>
        <w:t>owever, packaging guidance</w:t>
      </w:r>
      <w:r>
        <w:rPr>
          <w:rFonts w:ascii="Corbel" w:hAnsi="Corbel"/>
          <w:b w:val="0"/>
          <w:bCs/>
          <w:szCs w:val="22"/>
        </w:rPr>
        <w:t xml:space="preserve"> </w:t>
      </w:r>
      <w:r w:rsidRPr="00B466BB">
        <w:rPr>
          <w:rFonts w:ascii="Corbel" w:hAnsi="Corbel"/>
          <w:b w:val="0"/>
          <w:bCs/>
          <w:szCs w:val="22"/>
        </w:rPr>
        <w:t>[</w:t>
      </w:r>
      <w:r w:rsidRPr="00B466BB">
        <w:rPr>
          <w:rFonts w:ascii="Corbel" w:hAnsi="Corbel"/>
          <w:b w:val="0"/>
          <w:szCs w:val="22"/>
        </w:rPr>
        <w:t>EO 000 033</w:t>
      </w:r>
      <w:r>
        <w:rPr>
          <w:rFonts w:ascii="Corbel" w:hAnsi="Corbel"/>
          <w:b w:val="0"/>
          <w:szCs w:val="22"/>
        </w:rPr>
        <w:t xml:space="preserve">, </w:t>
      </w:r>
      <w:r w:rsidRPr="00B466BB">
        <w:rPr>
          <w:rFonts w:ascii="Corbel" w:hAnsi="Corbel"/>
          <w:b w:val="0"/>
          <w:szCs w:val="22"/>
        </w:rPr>
        <w:t>DOC1419</w:t>
      </w:r>
      <w:r w:rsidRPr="00B466BB">
        <w:rPr>
          <w:rFonts w:ascii="Corbel" w:hAnsi="Corbel"/>
          <w:b w:val="0"/>
          <w:bCs/>
          <w:szCs w:val="22"/>
        </w:rPr>
        <w:t>]</w:t>
      </w:r>
      <w:r>
        <w:rPr>
          <w:rFonts w:ascii="Corbel" w:hAnsi="Corbel"/>
          <w:b w:val="0"/>
          <w:bCs/>
          <w:szCs w:val="22"/>
        </w:rPr>
        <w:t xml:space="preserve"> and any specific transport requirements to ensure the integrity of the sample (e.g., sample temperature, timeframe for delivery, and sample container) are</w:t>
      </w:r>
      <w:r w:rsidRPr="00505CE4">
        <w:rPr>
          <w:rFonts w:ascii="Corbel" w:hAnsi="Corbel"/>
          <w:b w:val="0"/>
          <w:bCs/>
          <w:szCs w:val="22"/>
        </w:rPr>
        <w:t xml:space="preserve"> provided on the website</w:t>
      </w:r>
      <w:r>
        <w:rPr>
          <w:rFonts w:ascii="Corbel" w:hAnsi="Corbel"/>
          <w:b w:val="0"/>
          <w:bCs/>
          <w:szCs w:val="22"/>
        </w:rPr>
        <w:t xml:space="preserve">s or in user guides. There are processes in place for the safety of laboratory staff and appropriate notification if the integrity of a received sample has been compromised during transport [DOC1417]. </w:t>
      </w:r>
      <w:r w:rsidRPr="00376453">
        <w:rPr>
          <w:rFonts w:ascii="Corbel" w:hAnsi="Corbel"/>
          <w:b w:val="0"/>
          <w:bCs/>
          <w:szCs w:val="22"/>
        </w:rPr>
        <w:t>Errors and incidents relating to sample acceptance or transport are recorded in Q-Pulse (and as Trust incidents if appropriate)</w:t>
      </w:r>
      <w:r w:rsidR="007764C8">
        <w:rPr>
          <w:rFonts w:ascii="Corbel" w:hAnsi="Corbel"/>
          <w:b w:val="0"/>
          <w:bCs/>
          <w:szCs w:val="22"/>
        </w:rPr>
        <w:t>,</w:t>
      </w:r>
      <w:r w:rsidRPr="00376453">
        <w:rPr>
          <w:rFonts w:ascii="Corbel" w:hAnsi="Corbel"/>
          <w:b w:val="0"/>
          <w:bCs/>
          <w:szCs w:val="22"/>
        </w:rPr>
        <w:t xml:space="preserve"> and monitored for trends [DOC1006].</w:t>
      </w:r>
    </w:p>
    <w:p w14:paraId="369A59E9" w14:textId="77777777" w:rsidR="00812A33" w:rsidRDefault="00812A33" w:rsidP="0085009C">
      <w:pPr>
        <w:pStyle w:val="BodyText"/>
        <w:tabs>
          <w:tab w:val="num" w:pos="0"/>
        </w:tabs>
        <w:spacing w:after="0" w:line="276" w:lineRule="auto"/>
        <w:ind w:left="720"/>
        <w:jc w:val="both"/>
        <w:rPr>
          <w:rFonts w:ascii="Corbel" w:hAnsi="Corbel"/>
          <w:snapToGrid w:val="0"/>
          <w:color w:val="000000"/>
          <w:sz w:val="22"/>
          <w:szCs w:val="22"/>
        </w:rPr>
      </w:pPr>
    </w:p>
    <w:p w14:paraId="067DACBA" w14:textId="116395A3" w:rsidR="002728A9" w:rsidRPr="007764C8" w:rsidRDefault="002728A9" w:rsidP="001827D6">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60" w:name="_Toc180954929"/>
      <w:r w:rsidRPr="007764C8">
        <w:rPr>
          <w:rFonts w:ascii="Corbel" w:hAnsi="Corbel"/>
          <w:b/>
          <w:sz w:val="22"/>
          <w:szCs w:val="22"/>
        </w:rPr>
        <w:t xml:space="preserve">Sample </w:t>
      </w:r>
      <w:r w:rsidR="0076057A" w:rsidRPr="007764C8">
        <w:rPr>
          <w:rFonts w:ascii="Corbel" w:hAnsi="Corbel"/>
          <w:b/>
          <w:sz w:val="22"/>
          <w:szCs w:val="22"/>
        </w:rPr>
        <w:t>R</w:t>
      </w:r>
      <w:r w:rsidRPr="007764C8">
        <w:rPr>
          <w:rFonts w:ascii="Corbel" w:hAnsi="Corbel"/>
          <w:b/>
          <w:sz w:val="22"/>
          <w:szCs w:val="22"/>
        </w:rPr>
        <w:t>eceipt</w:t>
      </w:r>
      <w:bookmarkEnd w:id="60"/>
    </w:p>
    <w:p w14:paraId="7CD9D6D9" w14:textId="1BD25BFA" w:rsidR="00F31CE9" w:rsidRDefault="008F7025" w:rsidP="00BE2012">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There are procedures for sample receipt and booking in </w:t>
      </w:r>
      <w:r w:rsidR="00986A8B">
        <w:rPr>
          <w:rFonts w:ascii="Corbel" w:hAnsi="Corbel"/>
          <w:snapToGrid w:val="0"/>
          <w:color w:val="000000"/>
          <w:sz w:val="22"/>
          <w:szCs w:val="22"/>
        </w:rPr>
        <w:t>for the NW GLH Manchester [</w:t>
      </w:r>
      <w:r w:rsidRPr="008F7025">
        <w:rPr>
          <w:rFonts w:ascii="Corbel" w:hAnsi="Corbel"/>
          <w:snapToGrid w:val="0"/>
          <w:color w:val="000000"/>
          <w:sz w:val="22"/>
          <w:szCs w:val="22"/>
        </w:rPr>
        <w:t>DOC4854, LP000 019, DOC4676, LP160 005</w:t>
      </w:r>
      <w:r w:rsidR="00986A8B">
        <w:rPr>
          <w:rFonts w:ascii="Corbel" w:hAnsi="Corbel"/>
          <w:snapToGrid w:val="0"/>
          <w:color w:val="000000"/>
          <w:sz w:val="22"/>
          <w:szCs w:val="22"/>
        </w:rPr>
        <w:t>], Christie [</w:t>
      </w:r>
      <w:r w:rsidR="00066740">
        <w:rPr>
          <w:rFonts w:ascii="Corbel" w:hAnsi="Corbel"/>
          <w:snapToGrid w:val="0"/>
          <w:color w:val="000000"/>
          <w:sz w:val="22"/>
          <w:szCs w:val="22"/>
        </w:rPr>
        <w:t xml:space="preserve">DOC6378, </w:t>
      </w:r>
      <w:r w:rsidR="00986A8B" w:rsidRPr="008F7025">
        <w:rPr>
          <w:rFonts w:ascii="Corbel" w:hAnsi="Corbel"/>
          <w:snapToGrid w:val="0"/>
          <w:color w:val="000000"/>
          <w:sz w:val="22"/>
          <w:szCs w:val="22"/>
        </w:rPr>
        <w:t>DOC6397]</w:t>
      </w:r>
      <w:r w:rsidR="00986A8B">
        <w:rPr>
          <w:rFonts w:ascii="Corbel" w:hAnsi="Corbel"/>
          <w:snapToGrid w:val="0"/>
          <w:color w:val="000000"/>
          <w:sz w:val="22"/>
          <w:szCs w:val="22"/>
        </w:rPr>
        <w:t>, and Willink</w:t>
      </w:r>
      <w:r w:rsidRPr="008F7025">
        <w:rPr>
          <w:rFonts w:ascii="Corbel" w:hAnsi="Corbel"/>
          <w:snapToGrid w:val="0"/>
          <w:color w:val="000000"/>
          <w:sz w:val="22"/>
          <w:szCs w:val="22"/>
        </w:rPr>
        <w:t xml:space="preserve"> </w:t>
      </w:r>
      <w:r w:rsidR="00066740">
        <w:rPr>
          <w:rFonts w:ascii="Corbel" w:hAnsi="Corbel"/>
          <w:snapToGrid w:val="0"/>
          <w:color w:val="000000"/>
          <w:sz w:val="22"/>
          <w:szCs w:val="22"/>
        </w:rPr>
        <w:t>[</w:t>
      </w:r>
      <w:r w:rsidRPr="008F7025">
        <w:rPr>
          <w:rFonts w:ascii="Corbel" w:hAnsi="Corbel"/>
          <w:snapToGrid w:val="0"/>
          <w:color w:val="000000"/>
          <w:sz w:val="22"/>
          <w:szCs w:val="22"/>
        </w:rPr>
        <w:t>DOC4868, DOC4117</w:t>
      </w:r>
      <w:r w:rsidR="00986A8B">
        <w:rPr>
          <w:rFonts w:ascii="Corbel" w:hAnsi="Corbel"/>
          <w:snapToGrid w:val="0"/>
          <w:color w:val="000000"/>
          <w:sz w:val="22"/>
          <w:szCs w:val="22"/>
        </w:rPr>
        <w:t>] laboratories. K</w:t>
      </w:r>
      <w:r w:rsidR="00C54E23">
        <w:rPr>
          <w:rFonts w:ascii="Corbel" w:hAnsi="Corbel"/>
          <w:snapToGrid w:val="0"/>
          <w:color w:val="000000"/>
          <w:sz w:val="22"/>
          <w:szCs w:val="22"/>
        </w:rPr>
        <w:t xml:space="preserve">ey documents include </w:t>
      </w:r>
      <w:r w:rsidR="00EF510F">
        <w:rPr>
          <w:rFonts w:ascii="Corbel" w:hAnsi="Corbel"/>
          <w:snapToGrid w:val="0"/>
          <w:color w:val="000000"/>
          <w:sz w:val="22"/>
          <w:szCs w:val="22"/>
        </w:rPr>
        <w:t xml:space="preserve">procedures relating to </w:t>
      </w:r>
      <w:r w:rsidR="00F31CE9">
        <w:rPr>
          <w:rFonts w:ascii="Corbel" w:hAnsi="Corbel"/>
          <w:snapToGrid w:val="0"/>
          <w:color w:val="000000"/>
          <w:sz w:val="22"/>
          <w:szCs w:val="22"/>
        </w:rPr>
        <w:t>identification of the patient on the</w:t>
      </w:r>
      <w:r w:rsidR="00EF510F">
        <w:rPr>
          <w:rFonts w:ascii="Corbel" w:hAnsi="Corbel"/>
          <w:snapToGrid w:val="0"/>
          <w:color w:val="000000"/>
          <w:sz w:val="22"/>
          <w:szCs w:val="22"/>
        </w:rPr>
        <w:t xml:space="preserve"> sample</w:t>
      </w:r>
      <w:r w:rsidR="00F31CE9">
        <w:rPr>
          <w:rFonts w:ascii="Corbel" w:hAnsi="Corbel"/>
          <w:snapToGrid w:val="0"/>
          <w:color w:val="000000"/>
          <w:sz w:val="22"/>
          <w:szCs w:val="22"/>
        </w:rPr>
        <w:t xml:space="preserve"> and referral form</w:t>
      </w:r>
      <w:r w:rsidR="00EF510F">
        <w:rPr>
          <w:rFonts w:ascii="Corbel" w:hAnsi="Corbel"/>
          <w:snapToGrid w:val="0"/>
          <w:color w:val="000000"/>
          <w:sz w:val="22"/>
          <w:szCs w:val="22"/>
        </w:rPr>
        <w:t xml:space="preserve">, </w:t>
      </w:r>
      <w:r w:rsidR="00C54E23">
        <w:rPr>
          <w:rFonts w:ascii="Corbel" w:hAnsi="Corbel"/>
          <w:snapToGrid w:val="0"/>
          <w:color w:val="000000"/>
          <w:sz w:val="22"/>
          <w:szCs w:val="22"/>
        </w:rPr>
        <w:t xml:space="preserve">sample acceptance, </w:t>
      </w:r>
      <w:r w:rsidR="007764C8">
        <w:rPr>
          <w:rFonts w:ascii="Corbel" w:hAnsi="Corbel"/>
          <w:snapToGrid w:val="0"/>
          <w:color w:val="000000"/>
          <w:sz w:val="22"/>
          <w:szCs w:val="22"/>
        </w:rPr>
        <w:t xml:space="preserve">and </w:t>
      </w:r>
      <w:r w:rsidR="00C54E23">
        <w:rPr>
          <w:rFonts w:ascii="Corbel" w:hAnsi="Corbel"/>
          <w:snapToGrid w:val="0"/>
          <w:color w:val="000000"/>
          <w:sz w:val="22"/>
          <w:szCs w:val="22"/>
        </w:rPr>
        <w:t>prioritisation of urgent samples.</w:t>
      </w:r>
      <w:r w:rsidR="00BE2012">
        <w:rPr>
          <w:rFonts w:ascii="Corbel" w:hAnsi="Corbel"/>
          <w:snapToGrid w:val="0"/>
          <w:color w:val="000000"/>
          <w:sz w:val="22"/>
          <w:szCs w:val="22"/>
        </w:rPr>
        <w:t xml:space="preserve"> </w:t>
      </w:r>
      <w:r w:rsidR="00F31CE9">
        <w:rPr>
          <w:rFonts w:ascii="Corbel" w:hAnsi="Corbel"/>
          <w:snapToGrid w:val="0"/>
          <w:color w:val="000000"/>
          <w:sz w:val="22"/>
          <w:szCs w:val="22"/>
        </w:rPr>
        <w:t>There are procedures for the triaging of referrals for testing by Duty Scientist</w:t>
      </w:r>
      <w:r w:rsidR="00986A8B">
        <w:rPr>
          <w:rFonts w:ascii="Corbel" w:hAnsi="Corbel"/>
          <w:snapToGrid w:val="0"/>
          <w:color w:val="000000"/>
          <w:sz w:val="22"/>
          <w:szCs w:val="22"/>
        </w:rPr>
        <w:t>s for the NW GLH Manchester [</w:t>
      </w:r>
      <w:r w:rsidR="00066740">
        <w:rPr>
          <w:rFonts w:ascii="Corbel" w:hAnsi="Corbel"/>
          <w:snapToGrid w:val="0"/>
          <w:color w:val="000000"/>
          <w:sz w:val="22"/>
          <w:szCs w:val="22"/>
        </w:rPr>
        <w:t>DOC4826, DOC4827, DOC4828, DOC4829, DOC5755</w:t>
      </w:r>
      <w:r w:rsidR="00986A8B">
        <w:rPr>
          <w:rFonts w:ascii="Corbel" w:hAnsi="Corbel"/>
          <w:snapToGrid w:val="0"/>
          <w:color w:val="000000"/>
          <w:sz w:val="22"/>
          <w:szCs w:val="22"/>
        </w:rPr>
        <w:t>], Christie</w:t>
      </w:r>
      <w:r w:rsidR="00F31CE9">
        <w:rPr>
          <w:rFonts w:ascii="Corbel" w:hAnsi="Corbel"/>
          <w:snapToGrid w:val="0"/>
          <w:color w:val="000000"/>
          <w:sz w:val="22"/>
          <w:szCs w:val="22"/>
        </w:rPr>
        <w:t xml:space="preserve"> [</w:t>
      </w:r>
      <w:r w:rsidR="00986A8B">
        <w:rPr>
          <w:rFonts w:ascii="Corbel" w:hAnsi="Corbel"/>
          <w:snapToGrid w:val="0"/>
          <w:color w:val="000000"/>
          <w:sz w:val="22"/>
          <w:szCs w:val="22"/>
        </w:rPr>
        <w:t xml:space="preserve">DOC6543, </w:t>
      </w:r>
      <w:r w:rsidR="00F31CE9">
        <w:rPr>
          <w:rFonts w:ascii="Corbel" w:hAnsi="Corbel"/>
          <w:snapToGrid w:val="0"/>
          <w:color w:val="000000"/>
          <w:sz w:val="22"/>
          <w:szCs w:val="22"/>
        </w:rPr>
        <w:t>DOC</w:t>
      </w:r>
      <w:r w:rsidR="00986A8B">
        <w:rPr>
          <w:rFonts w:ascii="Corbel" w:hAnsi="Corbel"/>
          <w:snapToGrid w:val="0"/>
          <w:color w:val="000000"/>
          <w:sz w:val="22"/>
          <w:szCs w:val="22"/>
        </w:rPr>
        <w:t>6365</w:t>
      </w:r>
      <w:r w:rsidR="00F31CE9">
        <w:rPr>
          <w:rFonts w:ascii="Corbel" w:hAnsi="Corbel"/>
          <w:snapToGrid w:val="0"/>
          <w:color w:val="000000"/>
          <w:sz w:val="22"/>
          <w:szCs w:val="22"/>
        </w:rPr>
        <w:t>]</w:t>
      </w:r>
      <w:r w:rsidR="00986A8B">
        <w:rPr>
          <w:rFonts w:ascii="Corbel" w:hAnsi="Corbel"/>
          <w:snapToGrid w:val="0"/>
          <w:color w:val="000000"/>
          <w:sz w:val="22"/>
          <w:szCs w:val="22"/>
        </w:rPr>
        <w:t xml:space="preserve"> and Willink [</w:t>
      </w:r>
      <w:r w:rsidR="00BE2012" w:rsidRPr="008F7025">
        <w:rPr>
          <w:rFonts w:ascii="Corbel" w:hAnsi="Corbel"/>
          <w:snapToGrid w:val="0"/>
          <w:color w:val="000000"/>
          <w:sz w:val="22"/>
          <w:szCs w:val="22"/>
        </w:rPr>
        <w:t>DOC4868, DOC4117</w:t>
      </w:r>
      <w:r w:rsidR="00986A8B">
        <w:rPr>
          <w:rFonts w:ascii="Corbel" w:hAnsi="Corbel"/>
          <w:snapToGrid w:val="0"/>
          <w:color w:val="000000"/>
          <w:sz w:val="22"/>
          <w:szCs w:val="22"/>
        </w:rPr>
        <w:t>]</w:t>
      </w:r>
      <w:r w:rsidR="00F31CE9">
        <w:rPr>
          <w:rFonts w:ascii="Corbel" w:hAnsi="Corbel"/>
          <w:snapToGrid w:val="0"/>
          <w:color w:val="000000"/>
          <w:sz w:val="22"/>
          <w:szCs w:val="22"/>
        </w:rPr>
        <w:t>.</w:t>
      </w:r>
      <w:r w:rsidR="00BE2012">
        <w:rPr>
          <w:rFonts w:ascii="Corbel" w:hAnsi="Corbel"/>
          <w:snapToGrid w:val="0"/>
          <w:color w:val="000000"/>
          <w:sz w:val="22"/>
          <w:szCs w:val="22"/>
        </w:rPr>
        <w:t xml:space="preserve"> </w:t>
      </w:r>
      <w:r w:rsidR="00F31CE9">
        <w:rPr>
          <w:rFonts w:ascii="Corbel" w:hAnsi="Corbel"/>
          <w:snapToGrid w:val="0"/>
          <w:color w:val="000000"/>
          <w:sz w:val="22"/>
          <w:szCs w:val="22"/>
        </w:rPr>
        <w:t>There are</w:t>
      </w:r>
      <w:r w:rsidR="00C54E23">
        <w:rPr>
          <w:rFonts w:ascii="Corbel" w:hAnsi="Corbel"/>
          <w:snapToGrid w:val="0"/>
          <w:color w:val="000000"/>
          <w:sz w:val="22"/>
          <w:szCs w:val="22"/>
        </w:rPr>
        <w:t xml:space="preserve"> some</w:t>
      </w:r>
      <w:r w:rsidR="00F31CE9">
        <w:rPr>
          <w:rFonts w:ascii="Corbel" w:hAnsi="Corbel"/>
          <w:snapToGrid w:val="0"/>
          <w:color w:val="000000"/>
          <w:sz w:val="22"/>
          <w:szCs w:val="22"/>
        </w:rPr>
        <w:t xml:space="preserve"> additional</w:t>
      </w:r>
      <w:r w:rsidR="00C54E23">
        <w:rPr>
          <w:rFonts w:ascii="Corbel" w:hAnsi="Corbel"/>
          <w:snapToGrid w:val="0"/>
          <w:color w:val="000000"/>
          <w:sz w:val="22"/>
          <w:szCs w:val="22"/>
        </w:rPr>
        <w:t xml:space="preserve"> standalone</w:t>
      </w:r>
      <w:r w:rsidR="00F31CE9">
        <w:rPr>
          <w:rFonts w:ascii="Corbel" w:hAnsi="Corbel"/>
          <w:snapToGrid w:val="0"/>
          <w:color w:val="000000"/>
          <w:sz w:val="22"/>
          <w:szCs w:val="22"/>
        </w:rPr>
        <w:t xml:space="preserve"> procedures</w:t>
      </w:r>
      <w:r w:rsidR="00EF510F">
        <w:rPr>
          <w:rFonts w:ascii="Corbel" w:hAnsi="Corbel"/>
          <w:snapToGrid w:val="0"/>
          <w:color w:val="000000"/>
          <w:sz w:val="22"/>
          <w:szCs w:val="22"/>
        </w:rPr>
        <w:t xml:space="preserve"> for sample acceptance [LP000 026, </w:t>
      </w:r>
      <w:r w:rsidR="00BE2012">
        <w:rPr>
          <w:rFonts w:ascii="Corbel" w:hAnsi="Corbel"/>
          <w:snapToGrid w:val="0"/>
          <w:color w:val="000000"/>
          <w:sz w:val="22"/>
          <w:szCs w:val="22"/>
        </w:rPr>
        <w:t xml:space="preserve">DOC6050, </w:t>
      </w:r>
      <w:r w:rsidR="00EF510F">
        <w:rPr>
          <w:rFonts w:ascii="Corbel" w:hAnsi="Corbel"/>
          <w:snapToGrid w:val="0"/>
          <w:color w:val="000000"/>
          <w:sz w:val="22"/>
          <w:szCs w:val="22"/>
        </w:rPr>
        <w:t xml:space="preserve">DOC6552], </w:t>
      </w:r>
      <w:r w:rsidR="00F31CE9">
        <w:rPr>
          <w:rFonts w:ascii="Corbel" w:hAnsi="Corbel"/>
          <w:snapToGrid w:val="0"/>
          <w:color w:val="000000"/>
          <w:sz w:val="22"/>
          <w:szCs w:val="22"/>
        </w:rPr>
        <w:t xml:space="preserve">inappropriately labelled samples [DOC1563], </w:t>
      </w:r>
      <w:r w:rsidR="00EF510F">
        <w:rPr>
          <w:rFonts w:ascii="Corbel" w:hAnsi="Corbel"/>
          <w:snapToGrid w:val="0"/>
          <w:color w:val="000000"/>
          <w:sz w:val="22"/>
          <w:szCs w:val="22"/>
        </w:rPr>
        <w:t>high risk samples [DOC2044</w:t>
      </w:r>
      <w:r w:rsidR="00986A8B">
        <w:rPr>
          <w:rFonts w:ascii="Corbel" w:hAnsi="Corbel"/>
          <w:snapToGrid w:val="0"/>
          <w:color w:val="000000"/>
          <w:sz w:val="22"/>
          <w:szCs w:val="22"/>
        </w:rPr>
        <w:t>, DOC6471/DOC6490</w:t>
      </w:r>
      <w:r w:rsidR="00EF510F">
        <w:rPr>
          <w:rFonts w:ascii="Corbel" w:hAnsi="Corbel"/>
          <w:snapToGrid w:val="0"/>
          <w:color w:val="000000"/>
          <w:sz w:val="22"/>
          <w:szCs w:val="22"/>
        </w:rPr>
        <w:t xml:space="preserve">], </w:t>
      </w:r>
      <w:r w:rsidR="00F31CE9">
        <w:rPr>
          <w:rFonts w:ascii="Corbel" w:hAnsi="Corbel"/>
          <w:snapToGrid w:val="0"/>
          <w:color w:val="000000"/>
          <w:sz w:val="22"/>
          <w:szCs w:val="22"/>
        </w:rPr>
        <w:t xml:space="preserve">and </w:t>
      </w:r>
      <w:r w:rsidR="00EF510F">
        <w:rPr>
          <w:rFonts w:ascii="Corbel" w:hAnsi="Corbel"/>
          <w:snapToGrid w:val="0"/>
          <w:color w:val="000000"/>
          <w:sz w:val="22"/>
          <w:szCs w:val="22"/>
        </w:rPr>
        <w:t>leaking samples [DOC1417]</w:t>
      </w:r>
      <w:r w:rsidR="00F31CE9">
        <w:rPr>
          <w:rFonts w:ascii="Corbel" w:hAnsi="Corbel"/>
          <w:snapToGrid w:val="0"/>
          <w:color w:val="000000"/>
          <w:sz w:val="22"/>
          <w:szCs w:val="22"/>
        </w:rPr>
        <w:t>.</w:t>
      </w:r>
      <w:r w:rsidR="00BE2012">
        <w:rPr>
          <w:rFonts w:ascii="Corbel" w:hAnsi="Corbel"/>
          <w:snapToGrid w:val="0"/>
          <w:color w:val="000000"/>
          <w:sz w:val="22"/>
          <w:szCs w:val="22"/>
        </w:rPr>
        <w:t xml:space="preserve"> </w:t>
      </w:r>
      <w:r w:rsidR="00EF510F">
        <w:rPr>
          <w:rFonts w:ascii="Corbel" w:hAnsi="Corbel"/>
          <w:snapToGrid w:val="0"/>
          <w:color w:val="000000"/>
          <w:sz w:val="22"/>
          <w:szCs w:val="22"/>
        </w:rPr>
        <w:t xml:space="preserve">LIMS </w:t>
      </w:r>
      <w:r w:rsidR="00F31CE9">
        <w:rPr>
          <w:rFonts w:ascii="Corbel" w:hAnsi="Corbel"/>
          <w:snapToGrid w:val="0"/>
          <w:color w:val="000000"/>
          <w:sz w:val="22"/>
          <w:szCs w:val="22"/>
        </w:rPr>
        <w:t xml:space="preserve">are used to record patient and sample information, </w:t>
      </w:r>
      <w:r w:rsidR="007764C8">
        <w:rPr>
          <w:rFonts w:ascii="Corbel" w:hAnsi="Corbel"/>
          <w:snapToGrid w:val="0"/>
          <w:color w:val="000000"/>
          <w:sz w:val="22"/>
          <w:szCs w:val="22"/>
        </w:rPr>
        <w:t xml:space="preserve">triaged </w:t>
      </w:r>
      <w:r w:rsidR="00F31CE9">
        <w:rPr>
          <w:rFonts w:ascii="Corbel" w:hAnsi="Corbel"/>
          <w:snapToGrid w:val="0"/>
          <w:color w:val="000000"/>
          <w:sz w:val="22"/>
          <w:szCs w:val="22"/>
        </w:rPr>
        <w:t>test</w:t>
      </w:r>
      <w:r w:rsidR="007764C8">
        <w:rPr>
          <w:rFonts w:ascii="Corbel" w:hAnsi="Corbel"/>
          <w:snapToGrid w:val="0"/>
          <w:color w:val="000000"/>
          <w:sz w:val="22"/>
          <w:szCs w:val="22"/>
        </w:rPr>
        <w:t xml:space="preserve"> information</w:t>
      </w:r>
      <w:r w:rsidR="00F31CE9">
        <w:rPr>
          <w:rFonts w:ascii="Corbel" w:hAnsi="Corbel"/>
          <w:snapToGrid w:val="0"/>
          <w:color w:val="000000"/>
          <w:sz w:val="22"/>
          <w:szCs w:val="22"/>
        </w:rPr>
        <w:t xml:space="preserve"> and relevant dates (including date stamp of receipt)</w:t>
      </w:r>
      <w:r w:rsidR="007764C8">
        <w:rPr>
          <w:rFonts w:ascii="Corbel" w:hAnsi="Corbel"/>
          <w:snapToGrid w:val="0"/>
          <w:color w:val="000000"/>
          <w:sz w:val="22"/>
          <w:szCs w:val="22"/>
        </w:rPr>
        <w:t>,</w:t>
      </w:r>
      <w:r w:rsidR="00F31CE9">
        <w:rPr>
          <w:rFonts w:ascii="Corbel" w:hAnsi="Corbel"/>
          <w:snapToGrid w:val="0"/>
          <w:color w:val="000000"/>
          <w:sz w:val="22"/>
          <w:szCs w:val="22"/>
        </w:rPr>
        <w:t xml:space="preserve"> and have appropriate change logs.</w:t>
      </w:r>
      <w:r w:rsidR="00BE2012">
        <w:rPr>
          <w:rFonts w:ascii="Corbel" w:hAnsi="Corbel"/>
          <w:snapToGrid w:val="0"/>
          <w:color w:val="000000"/>
          <w:sz w:val="22"/>
          <w:szCs w:val="22"/>
        </w:rPr>
        <w:t xml:space="preserve"> </w:t>
      </w:r>
      <w:r w:rsidR="00F31CE9">
        <w:rPr>
          <w:rFonts w:ascii="Corbel" w:hAnsi="Corbel"/>
          <w:snapToGrid w:val="0"/>
          <w:color w:val="000000"/>
          <w:sz w:val="22"/>
          <w:szCs w:val="22"/>
        </w:rPr>
        <w:t>Sample acceptance include</w:t>
      </w:r>
      <w:r w:rsidR="00BE2012">
        <w:rPr>
          <w:rFonts w:ascii="Corbel" w:hAnsi="Corbel"/>
          <w:snapToGrid w:val="0"/>
          <w:color w:val="000000"/>
          <w:sz w:val="22"/>
          <w:szCs w:val="22"/>
        </w:rPr>
        <w:t>s</w:t>
      </w:r>
      <w:r w:rsidR="00F31CE9">
        <w:rPr>
          <w:rFonts w:ascii="Corbel" w:hAnsi="Corbel"/>
          <w:snapToGrid w:val="0"/>
          <w:color w:val="000000"/>
          <w:sz w:val="22"/>
          <w:szCs w:val="22"/>
        </w:rPr>
        <w:t xml:space="preserve"> exemptions for processing urgent or precious samples [DOC</w:t>
      </w:r>
      <w:r w:rsidR="00C54E23">
        <w:rPr>
          <w:rFonts w:ascii="Corbel" w:hAnsi="Corbel"/>
          <w:snapToGrid w:val="0"/>
          <w:color w:val="000000"/>
          <w:sz w:val="22"/>
          <w:szCs w:val="22"/>
        </w:rPr>
        <w:t>1563</w:t>
      </w:r>
      <w:r w:rsidR="00BE2012">
        <w:rPr>
          <w:rFonts w:ascii="Corbel" w:hAnsi="Corbel"/>
          <w:snapToGrid w:val="0"/>
          <w:color w:val="000000"/>
          <w:sz w:val="22"/>
          <w:szCs w:val="22"/>
        </w:rPr>
        <w:t xml:space="preserve">, DOC6552, </w:t>
      </w:r>
      <w:r w:rsidR="00BE2012" w:rsidRPr="008F7025">
        <w:rPr>
          <w:rFonts w:ascii="Corbel" w:hAnsi="Corbel"/>
          <w:snapToGrid w:val="0"/>
          <w:color w:val="000000"/>
          <w:sz w:val="22"/>
          <w:szCs w:val="22"/>
        </w:rPr>
        <w:t>DOC4117</w:t>
      </w:r>
      <w:r w:rsidR="00F31CE9">
        <w:rPr>
          <w:rFonts w:ascii="Corbel" w:hAnsi="Corbel"/>
          <w:snapToGrid w:val="0"/>
          <w:color w:val="000000"/>
          <w:sz w:val="22"/>
          <w:szCs w:val="22"/>
        </w:rPr>
        <w:t>] (ISO 7.2.6.2).</w:t>
      </w:r>
    </w:p>
    <w:p w14:paraId="0DE4B5EF" w14:textId="77777777" w:rsidR="00812A33" w:rsidRDefault="00812A33" w:rsidP="0085009C">
      <w:pPr>
        <w:pStyle w:val="BodyText"/>
        <w:tabs>
          <w:tab w:val="num" w:pos="0"/>
        </w:tabs>
        <w:spacing w:after="0" w:line="276" w:lineRule="auto"/>
        <w:ind w:left="720"/>
        <w:jc w:val="both"/>
        <w:rPr>
          <w:rFonts w:ascii="Corbel" w:hAnsi="Corbel"/>
          <w:snapToGrid w:val="0"/>
          <w:color w:val="000000"/>
          <w:sz w:val="22"/>
          <w:szCs w:val="22"/>
        </w:rPr>
      </w:pPr>
    </w:p>
    <w:p w14:paraId="4374333E" w14:textId="6F28AB49" w:rsidR="002728A9" w:rsidRPr="007764C8" w:rsidRDefault="002728A9" w:rsidP="001827D6">
      <w:pPr>
        <w:pStyle w:val="StyleTOC2Right1ch"/>
        <w:numPr>
          <w:ilvl w:val="2"/>
          <w:numId w:val="1"/>
        </w:numPr>
        <w:tabs>
          <w:tab w:val="clear" w:pos="1134"/>
          <w:tab w:val="num" w:pos="709"/>
        </w:tabs>
        <w:spacing w:line="276" w:lineRule="auto"/>
        <w:ind w:left="709" w:hanging="709"/>
        <w:jc w:val="both"/>
        <w:outlineLvl w:val="0"/>
        <w:rPr>
          <w:rFonts w:ascii="Corbel" w:hAnsi="Corbel"/>
          <w:snapToGrid w:val="0"/>
          <w:color w:val="000000"/>
          <w:sz w:val="22"/>
          <w:szCs w:val="22"/>
        </w:rPr>
      </w:pPr>
      <w:bookmarkStart w:id="61" w:name="_Toc180954930"/>
      <w:r w:rsidRPr="007764C8">
        <w:rPr>
          <w:rFonts w:ascii="Corbel" w:hAnsi="Corbel"/>
          <w:b/>
          <w:sz w:val="22"/>
          <w:szCs w:val="22"/>
        </w:rPr>
        <w:t xml:space="preserve">Pre-examination </w:t>
      </w:r>
      <w:r w:rsidR="00F31733" w:rsidRPr="007764C8">
        <w:rPr>
          <w:rFonts w:ascii="Corbel" w:hAnsi="Corbel"/>
          <w:b/>
          <w:sz w:val="22"/>
          <w:szCs w:val="22"/>
        </w:rPr>
        <w:t>H</w:t>
      </w:r>
      <w:r w:rsidRPr="007764C8">
        <w:rPr>
          <w:rFonts w:ascii="Corbel" w:hAnsi="Corbel"/>
          <w:b/>
          <w:sz w:val="22"/>
          <w:szCs w:val="22"/>
        </w:rPr>
        <w:t xml:space="preserve">andling, </w:t>
      </w:r>
      <w:r w:rsidR="00F31733" w:rsidRPr="007764C8">
        <w:rPr>
          <w:rFonts w:ascii="Corbel" w:hAnsi="Corbel"/>
          <w:b/>
          <w:sz w:val="22"/>
          <w:szCs w:val="22"/>
        </w:rPr>
        <w:t>P</w:t>
      </w:r>
      <w:r w:rsidRPr="007764C8">
        <w:rPr>
          <w:rFonts w:ascii="Corbel" w:hAnsi="Corbel"/>
          <w:b/>
          <w:sz w:val="22"/>
          <w:szCs w:val="22"/>
        </w:rPr>
        <w:t xml:space="preserve">reparation and </w:t>
      </w:r>
      <w:r w:rsidR="00F31733" w:rsidRPr="007764C8">
        <w:rPr>
          <w:rFonts w:ascii="Corbel" w:hAnsi="Corbel"/>
          <w:b/>
          <w:sz w:val="22"/>
          <w:szCs w:val="22"/>
        </w:rPr>
        <w:t>S</w:t>
      </w:r>
      <w:r w:rsidRPr="007764C8">
        <w:rPr>
          <w:rFonts w:ascii="Corbel" w:hAnsi="Corbel"/>
          <w:b/>
          <w:sz w:val="22"/>
          <w:szCs w:val="22"/>
        </w:rPr>
        <w:t>torage</w:t>
      </w:r>
      <w:bookmarkEnd w:id="61"/>
    </w:p>
    <w:p w14:paraId="69A97C82" w14:textId="17D6BA61" w:rsidR="00F31733" w:rsidRDefault="00F31733" w:rsidP="00F31733">
      <w:pPr>
        <w:spacing w:line="276" w:lineRule="auto"/>
        <w:ind w:left="720"/>
        <w:jc w:val="both"/>
        <w:rPr>
          <w:rFonts w:ascii="Corbel" w:hAnsi="Corbel"/>
          <w:sz w:val="22"/>
          <w:szCs w:val="22"/>
        </w:rPr>
      </w:pPr>
      <w:r w:rsidRPr="00F31733">
        <w:rPr>
          <w:rFonts w:ascii="Corbel" w:hAnsi="Corbel"/>
          <w:sz w:val="22"/>
          <w:szCs w:val="22"/>
        </w:rPr>
        <w:t>The Laboratories have relevant procedures for pre-examination sample handling (see 7.2.6) and appropriate facilities for securing samples that avoids deterioration, loss</w:t>
      </w:r>
      <w:r w:rsidR="008E2A69">
        <w:rPr>
          <w:rFonts w:ascii="Corbel" w:hAnsi="Corbel"/>
          <w:sz w:val="22"/>
          <w:szCs w:val="22"/>
        </w:rPr>
        <w:t>,</w:t>
      </w:r>
      <w:r w:rsidRPr="00F31733">
        <w:rPr>
          <w:rFonts w:ascii="Corbel" w:hAnsi="Corbel"/>
          <w:sz w:val="22"/>
          <w:szCs w:val="22"/>
        </w:rPr>
        <w:t xml:space="preserve"> or damage [DOC1464].</w:t>
      </w:r>
    </w:p>
    <w:p w14:paraId="693E3A25" w14:textId="77777777" w:rsidR="00F31733" w:rsidRPr="00F31733" w:rsidRDefault="00F31733" w:rsidP="00F31733">
      <w:pPr>
        <w:spacing w:line="276" w:lineRule="auto"/>
        <w:ind w:left="720"/>
        <w:jc w:val="both"/>
        <w:rPr>
          <w:rFonts w:ascii="Corbel" w:hAnsi="Corbel"/>
          <w:sz w:val="22"/>
          <w:szCs w:val="22"/>
        </w:rPr>
      </w:pPr>
    </w:p>
    <w:p w14:paraId="257D5BB7" w14:textId="351AD17C" w:rsidR="00F31733" w:rsidRPr="00F31733" w:rsidRDefault="00F31733" w:rsidP="00F31733">
      <w:pPr>
        <w:spacing w:line="276" w:lineRule="auto"/>
        <w:ind w:left="720"/>
        <w:jc w:val="both"/>
        <w:rPr>
          <w:rFonts w:ascii="Corbel" w:hAnsi="Corbel"/>
          <w:sz w:val="22"/>
          <w:szCs w:val="22"/>
        </w:rPr>
      </w:pPr>
      <w:r w:rsidRPr="00F31733">
        <w:rPr>
          <w:rFonts w:ascii="Corbel" w:hAnsi="Corbel"/>
          <w:sz w:val="22"/>
          <w:szCs w:val="22"/>
        </w:rPr>
        <w:t>There is no time limit for requesting additional examinations on samples in long term storage, such as extracted DNA</w:t>
      </w:r>
      <w:r w:rsidR="006A6F36">
        <w:rPr>
          <w:rFonts w:ascii="Corbel" w:hAnsi="Corbel"/>
          <w:sz w:val="22"/>
          <w:szCs w:val="22"/>
        </w:rPr>
        <w:t>, cDNA,</w:t>
      </w:r>
      <w:r>
        <w:rPr>
          <w:rFonts w:ascii="Corbel" w:hAnsi="Corbel"/>
          <w:sz w:val="22"/>
          <w:szCs w:val="22"/>
        </w:rPr>
        <w:t xml:space="preserve"> </w:t>
      </w:r>
      <w:r w:rsidRPr="00F31733">
        <w:rPr>
          <w:rFonts w:ascii="Corbel" w:hAnsi="Corbel"/>
          <w:sz w:val="22"/>
          <w:szCs w:val="22"/>
        </w:rPr>
        <w:t xml:space="preserve">and </w:t>
      </w:r>
      <w:r w:rsidR="00E9033C" w:rsidRPr="00F31733">
        <w:rPr>
          <w:rFonts w:ascii="Corbel" w:hAnsi="Corbel"/>
          <w:sz w:val="22"/>
          <w:szCs w:val="22"/>
        </w:rPr>
        <w:t>cryogenic</w:t>
      </w:r>
      <w:r w:rsidR="00E9033C">
        <w:rPr>
          <w:rFonts w:ascii="Corbel" w:hAnsi="Corbel"/>
          <w:sz w:val="22"/>
          <w:szCs w:val="22"/>
        </w:rPr>
        <w:t>ally stored</w:t>
      </w:r>
      <w:r w:rsidRPr="00F31733">
        <w:rPr>
          <w:rFonts w:ascii="Corbel" w:hAnsi="Corbel"/>
          <w:sz w:val="22"/>
          <w:szCs w:val="22"/>
        </w:rPr>
        <w:t xml:space="preserve"> c</w:t>
      </w:r>
      <w:r w:rsidR="003E3368">
        <w:rPr>
          <w:rFonts w:ascii="Corbel" w:hAnsi="Corbel"/>
          <w:sz w:val="22"/>
          <w:szCs w:val="22"/>
        </w:rPr>
        <w:t>ells</w:t>
      </w:r>
      <w:r w:rsidRPr="00F31733">
        <w:rPr>
          <w:rFonts w:ascii="Corbel" w:hAnsi="Corbel"/>
          <w:sz w:val="22"/>
          <w:szCs w:val="22"/>
        </w:rPr>
        <w:t xml:space="preserve">. </w:t>
      </w:r>
      <w:r w:rsidR="0038388B">
        <w:rPr>
          <w:rFonts w:ascii="Corbel" w:hAnsi="Corbel"/>
          <w:sz w:val="22"/>
          <w:szCs w:val="22"/>
        </w:rPr>
        <w:t>For short-term storage (e.g., c</w:t>
      </w:r>
      <w:r w:rsidRPr="00F31733">
        <w:rPr>
          <w:rFonts w:ascii="Corbel" w:hAnsi="Corbel"/>
          <w:sz w:val="22"/>
          <w:szCs w:val="22"/>
        </w:rPr>
        <w:t>ytogenetic cell suspension preparations</w:t>
      </w:r>
      <w:r w:rsidR="0038388B">
        <w:rPr>
          <w:rFonts w:ascii="Corbel" w:hAnsi="Corbel"/>
          <w:sz w:val="22"/>
          <w:szCs w:val="22"/>
        </w:rPr>
        <w:t xml:space="preserve"> (6 months), RNA (6 months), bloodspot cards (5 years)) </w:t>
      </w:r>
      <w:r w:rsidRPr="00F31733">
        <w:rPr>
          <w:rFonts w:ascii="Corbel" w:hAnsi="Corbel"/>
          <w:sz w:val="22"/>
          <w:szCs w:val="22"/>
        </w:rPr>
        <w:t xml:space="preserve">requests can be actioned </w:t>
      </w:r>
      <w:r w:rsidR="0038388B">
        <w:rPr>
          <w:rFonts w:ascii="Corbel" w:hAnsi="Corbel"/>
          <w:sz w:val="22"/>
          <w:szCs w:val="22"/>
        </w:rPr>
        <w:t>with</w:t>
      </w:r>
      <w:r w:rsidRPr="00F31733">
        <w:rPr>
          <w:rFonts w:ascii="Corbel" w:hAnsi="Corbel"/>
          <w:sz w:val="22"/>
          <w:szCs w:val="22"/>
        </w:rPr>
        <w:t xml:space="preserve">in </w:t>
      </w:r>
      <w:r w:rsidR="0038388B">
        <w:rPr>
          <w:rFonts w:ascii="Corbel" w:hAnsi="Corbel"/>
          <w:sz w:val="22"/>
          <w:szCs w:val="22"/>
        </w:rPr>
        <w:t>a certain</w:t>
      </w:r>
      <w:r w:rsidRPr="00F31733">
        <w:rPr>
          <w:rFonts w:ascii="Corbel" w:hAnsi="Corbel"/>
          <w:sz w:val="22"/>
          <w:szCs w:val="22"/>
        </w:rPr>
        <w:t xml:space="preserve"> time frame</w:t>
      </w:r>
      <w:r w:rsidR="0038388B">
        <w:rPr>
          <w:rFonts w:ascii="Corbel" w:hAnsi="Corbel"/>
          <w:sz w:val="22"/>
          <w:szCs w:val="22"/>
        </w:rPr>
        <w:t xml:space="preserve"> [DOC1464]. Other primary sample</w:t>
      </w:r>
      <w:r w:rsidR="00646E7C">
        <w:rPr>
          <w:rFonts w:ascii="Corbel" w:hAnsi="Corbel"/>
          <w:sz w:val="22"/>
          <w:szCs w:val="22"/>
        </w:rPr>
        <w:t>s</w:t>
      </w:r>
      <w:r w:rsidR="0038388B">
        <w:rPr>
          <w:rFonts w:ascii="Corbel" w:hAnsi="Corbel"/>
          <w:sz w:val="22"/>
          <w:szCs w:val="22"/>
        </w:rPr>
        <w:t xml:space="preserve"> are disposed of once adequately prepared (blood) or once the report has been issued [DOC1464]</w:t>
      </w:r>
      <w:r w:rsidRPr="00F31733">
        <w:rPr>
          <w:rFonts w:ascii="Corbel" w:hAnsi="Corbel"/>
          <w:sz w:val="22"/>
          <w:szCs w:val="22"/>
        </w:rPr>
        <w:t xml:space="preserve">. </w:t>
      </w:r>
      <w:bookmarkStart w:id="62" w:name="_Hlk180065607"/>
      <w:r w:rsidR="00BE595F" w:rsidRPr="00F31733">
        <w:rPr>
          <w:rFonts w:ascii="Corbel" w:hAnsi="Corbel"/>
          <w:sz w:val="22"/>
          <w:szCs w:val="22"/>
        </w:rPr>
        <w:t xml:space="preserve">If a stored sample is found </w:t>
      </w:r>
      <w:r w:rsidR="00BE595F" w:rsidRPr="00F31733">
        <w:rPr>
          <w:rFonts w:ascii="Corbel" w:hAnsi="Corbel"/>
          <w:sz w:val="22"/>
          <w:szCs w:val="22"/>
        </w:rPr>
        <w:lastRenderedPageBreak/>
        <w:t xml:space="preserve">to </w:t>
      </w:r>
      <w:r w:rsidR="00BE595F">
        <w:rPr>
          <w:rFonts w:ascii="Corbel" w:hAnsi="Corbel"/>
          <w:sz w:val="22"/>
          <w:szCs w:val="22"/>
        </w:rPr>
        <w:t xml:space="preserve">be </w:t>
      </w:r>
      <w:r w:rsidR="00BE595F" w:rsidRPr="00F31733">
        <w:rPr>
          <w:rFonts w:ascii="Corbel" w:hAnsi="Corbel"/>
          <w:sz w:val="22"/>
          <w:szCs w:val="22"/>
        </w:rPr>
        <w:t xml:space="preserve">inadequate </w:t>
      </w:r>
      <w:r w:rsidR="00BE595F">
        <w:rPr>
          <w:rFonts w:ascii="Corbel" w:hAnsi="Corbel"/>
          <w:sz w:val="22"/>
          <w:szCs w:val="22"/>
        </w:rPr>
        <w:t>on</w:t>
      </w:r>
      <w:r w:rsidR="00BE595F" w:rsidRPr="00F31733">
        <w:rPr>
          <w:rFonts w:ascii="Corbel" w:hAnsi="Corbel"/>
          <w:sz w:val="22"/>
          <w:szCs w:val="22"/>
        </w:rPr>
        <w:t xml:space="preserve"> request for additional testing</w:t>
      </w:r>
      <w:r w:rsidR="00BE595F">
        <w:rPr>
          <w:rFonts w:ascii="Corbel" w:hAnsi="Corbel"/>
          <w:sz w:val="22"/>
          <w:szCs w:val="22"/>
        </w:rPr>
        <w:t xml:space="preserve"> (e.g., DNA quantity/quality)</w:t>
      </w:r>
      <w:r w:rsidR="00BE595F" w:rsidRPr="00F31733">
        <w:rPr>
          <w:rFonts w:ascii="Corbel" w:hAnsi="Corbel"/>
          <w:sz w:val="22"/>
          <w:szCs w:val="22"/>
        </w:rPr>
        <w:t xml:space="preserve">, a </w:t>
      </w:r>
      <w:r w:rsidR="00BE595F">
        <w:rPr>
          <w:rFonts w:ascii="Corbel" w:hAnsi="Corbel"/>
          <w:sz w:val="22"/>
          <w:szCs w:val="22"/>
        </w:rPr>
        <w:t>new</w:t>
      </w:r>
      <w:r w:rsidR="00BE595F" w:rsidRPr="00F31733">
        <w:rPr>
          <w:rFonts w:ascii="Corbel" w:hAnsi="Corbel"/>
          <w:sz w:val="22"/>
          <w:szCs w:val="22"/>
        </w:rPr>
        <w:t xml:space="preserve"> sample </w:t>
      </w:r>
      <w:r w:rsidR="006A6F36">
        <w:rPr>
          <w:rFonts w:ascii="Corbel" w:hAnsi="Corbel"/>
          <w:sz w:val="22"/>
          <w:szCs w:val="22"/>
        </w:rPr>
        <w:t>is</w:t>
      </w:r>
      <w:r w:rsidR="00BE595F" w:rsidRPr="00F31733">
        <w:rPr>
          <w:rFonts w:ascii="Corbel" w:hAnsi="Corbel"/>
          <w:sz w:val="22"/>
          <w:szCs w:val="22"/>
        </w:rPr>
        <w:t xml:space="preserve"> requested.</w:t>
      </w:r>
    </w:p>
    <w:bookmarkEnd w:id="62"/>
    <w:p w14:paraId="5F1B830D" w14:textId="77777777" w:rsidR="00F31733" w:rsidRDefault="00F31733" w:rsidP="00F31733">
      <w:pPr>
        <w:spacing w:line="276" w:lineRule="auto"/>
        <w:ind w:left="720"/>
        <w:jc w:val="both"/>
        <w:rPr>
          <w:rFonts w:ascii="Corbel" w:hAnsi="Corbel"/>
          <w:sz w:val="22"/>
          <w:szCs w:val="22"/>
        </w:rPr>
      </w:pPr>
    </w:p>
    <w:p w14:paraId="36A75CAE" w14:textId="5886817F" w:rsidR="00293ECC" w:rsidRDefault="00293ECC" w:rsidP="00293ECC">
      <w:pPr>
        <w:spacing w:line="276" w:lineRule="auto"/>
        <w:ind w:left="720"/>
        <w:jc w:val="both"/>
        <w:rPr>
          <w:rFonts w:ascii="Corbel" w:hAnsi="Corbel"/>
          <w:sz w:val="22"/>
          <w:szCs w:val="22"/>
        </w:rPr>
      </w:pPr>
      <w:r w:rsidRPr="00293ECC">
        <w:rPr>
          <w:rFonts w:ascii="Corbel" w:hAnsi="Corbel"/>
          <w:sz w:val="22"/>
          <w:szCs w:val="22"/>
        </w:rPr>
        <w:t>Sample stability and times frames between collection and sample receipt are specified on website</w:t>
      </w:r>
      <w:r>
        <w:rPr>
          <w:rFonts w:ascii="Corbel" w:hAnsi="Corbel"/>
          <w:sz w:val="22"/>
          <w:szCs w:val="22"/>
        </w:rPr>
        <w:t xml:space="preserve">s, user guides </w:t>
      </w:r>
      <w:r w:rsidRPr="00293ECC">
        <w:rPr>
          <w:rFonts w:ascii="Corbel" w:hAnsi="Corbel"/>
          <w:sz w:val="22"/>
          <w:szCs w:val="22"/>
        </w:rPr>
        <w:t>and</w:t>
      </w:r>
      <w:r>
        <w:rPr>
          <w:rFonts w:ascii="Corbel" w:hAnsi="Corbel"/>
          <w:sz w:val="22"/>
          <w:szCs w:val="22"/>
        </w:rPr>
        <w:t>/or</w:t>
      </w:r>
      <w:r w:rsidRPr="00293ECC">
        <w:rPr>
          <w:rFonts w:ascii="Corbel" w:hAnsi="Corbel"/>
          <w:sz w:val="22"/>
          <w:szCs w:val="22"/>
        </w:rPr>
        <w:t xml:space="preserve"> on relevant referral forms. </w:t>
      </w:r>
      <w:r>
        <w:rPr>
          <w:rFonts w:ascii="Corbel" w:hAnsi="Corbel"/>
          <w:sz w:val="22"/>
          <w:szCs w:val="22"/>
        </w:rPr>
        <w:t>The Laboratories do not unnecessarily delay pre-examination processes</w:t>
      </w:r>
      <w:r w:rsidR="00B12213">
        <w:rPr>
          <w:rFonts w:ascii="Corbel" w:hAnsi="Corbel"/>
          <w:sz w:val="22"/>
          <w:szCs w:val="22"/>
        </w:rPr>
        <w:t xml:space="preserve"> </w:t>
      </w:r>
      <w:r>
        <w:rPr>
          <w:rFonts w:ascii="Corbel" w:hAnsi="Corbel"/>
          <w:sz w:val="22"/>
          <w:szCs w:val="22"/>
        </w:rPr>
        <w:t>that could impact the stability of the analyte (e.g., RNA</w:t>
      </w:r>
      <w:r w:rsidR="00E9033C">
        <w:rPr>
          <w:rFonts w:ascii="Corbel" w:hAnsi="Corbel"/>
          <w:sz w:val="22"/>
          <w:szCs w:val="22"/>
        </w:rPr>
        <w:t>, plasma amino acids</w:t>
      </w:r>
      <w:r>
        <w:rPr>
          <w:rFonts w:ascii="Corbel" w:hAnsi="Corbel"/>
          <w:sz w:val="22"/>
          <w:szCs w:val="22"/>
        </w:rPr>
        <w:t xml:space="preserve">). The </w:t>
      </w:r>
      <w:r w:rsidR="00B12213">
        <w:rPr>
          <w:rFonts w:ascii="Corbel" w:hAnsi="Corbel"/>
          <w:sz w:val="22"/>
          <w:szCs w:val="22"/>
        </w:rPr>
        <w:t>time between</w:t>
      </w:r>
      <w:r>
        <w:rPr>
          <w:rFonts w:ascii="Corbel" w:hAnsi="Corbel"/>
          <w:sz w:val="22"/>
          <w:szCs w:val="22"/>
        </w:rPr>
        <w:t xml:space="preserve"> sample collection</w:t>
      </w:r>
      <w:r w:rsidR="00B12213">
        <w:rPr>
          <w:rFonts w:ascii="Corbel" w:hAnsi="Corbel"/>
          <w:sz w:val="22"/>
          <w:szCs w:val="22"/>
        </w:rPr>
        <w:t xml:space="preserve"> and receipt</w:t>
      </w:r>
      <w:r>
        <w:rPr>
          <w:rFonts w:ascii="Corbel" w:hAnsi="Corbel"/>
          <w:sz w:val="22"/>
          <w:szCs w:val="22"/>
        </w:rPr>
        <w:t xml:space="preserve"> is considered for samples known to be affected by prolonged transit.</w:t>
      </w:r>
    </w:p>
    <w:p w14:paraId="24256A6C" w14:textId="77777777" w:rsidR="002728A9" w:rsidRDefault="002728A9" w:rsidP="00293ECC">
      <w:pPr>
        <w:spacing w:line="276" w:lineRule="auto"/>
        <w:ind w:left="720"/>
        <w:jc w:val="both"/>
        <w:rPr>
          <w:rFonts w:ascii="Corbel" w:hAnsi="Corbel"/>
          <w:sz w:val="22"/>
          <w:szCs w:val="22"/>
        </w:rPr>
      </w:pPr>
    </w:p>
    <w:p w14:paraId="69F05E8C" w14:textId="77777777" w:rsidR="004D3B42" w:rsidRPr="00293ECC" w:rsidRDefault="004D3B42" w:rsidP="00293ECC">
      <w:pPr>
        <w:spacing w:line="276" w:lineRule="auto"/>
        <w:ind w:left="720"/>
        <w:jc w:val="both"/>
        <w:rPr>
          <w:rFonts w:ascii="Corbel" w:hAnsi="Corbel"/>
          <w:sz w:val="22"/>
          <w:szCs w:val="22"/>
        </w:rPr>
      </w:pPr>
    </w:p>
    <w:p w14:paraId="25B4C89E" w14:textId="398C7CD1" w:rsidR="0085009C" w:rsidRPr="00D9733F"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63" w:name="_Toc180954931"/>
      <w:r w:rsidRPr="00D9733F">
        <w:rPr>
          <w:rFonts w:ascii="Corbel" w:hAnsi="Corbel"/>
          <w:b/>
          <w:sz w:val="24"/>
          <w:szCs w:val="24"/>
        </w:rPr>
        <w:t>Examination Processes</w:t>
      </w:r>
      <w:bookmarkEnd w:id="63"/>
    </w:p>
    <w:p w14:paraId="2D575056" w14:textId="6FB67DD7" w:rsidR="0085009C" w:rsidRPr="00D9733F" w:rsidRDefault="001827D6" w:rsidP="00812A3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64" w:name="_Toc180954932"/>
      <w:r w:rsidRPr="00D9733F">
        <w:rPr>
          <w:rFonts w:ascii="Corbel" w:hAnsi="Corbel"/>
          <w:b/>
          <w:sz w:val="22"/>
          <w:szCs w:val="22"/>
        </w:rPr>
        <w:t>General</w:t>
      </w:r>
      <w:bookmarkEnd w:id="64"/>
    </w:p>
    <w:p w14:paraId="2498F62D" w14:textId="662B81FC" w:rsidR="00D1473F" w:rsidRDefault="0020438A" w:rsidP="00D1473F">
      <w:pPr>
        <w:pStyle w:val="BodyText"/>
        <w:tabs>
          <w:tab w:val="num" w:pos="0"/>
        </w:tabs>
        <w:spacing w:after="0" w:line="276" w:lineRule="auto"/>
        <w:ind w:left="720"/>
        <w:jc w:val="both"/>
        <w:rPr>
          <w:rFonts w:ascii="Corbel" w:hAnsi="Corbel"/>
          <w:snapToGrid w:val="0"/>
          <w:color w:val="000000"/>
          <w:sz w:val="22"/>
          <w:szCs w:val="22"/>
        </w:rPr>
      </w:pPr>
      <w:r>
        <w:rPr>
          <w:rFonts w:ascii="Corbel" w:hAnsi="Corbel"/>
          <w:sz w:val="22"/>
          <w:szCs w:val="22"/>
          <w:lang w:bidi="en-US"/>
        </w:rPr>
        <w:t>The selection of examination methods for the NW GLH is regulated by NHSE as Test Directories for rare disease and cancer,</w:t>
      </w:r>
      <w:r w:rsidRPr="0020438A">
        <w:rPr>
          <w:rFonts w:ascii="Corbel" w:hAnsi="Corbel"/>
          <w:sz w:val="22"/>
          <w:szCs w:val="22"/>
          <w:lang w:bidi="en-US"/>
        </w:rPr>
        <w:t xml:space="preserve"> therefore, the </w:t>
      </w:r>
      <w:r>
        <w:rPr>
          <w:rFonts w:ascii="Corbel" w:hAnsi="Corbel"/>
          <w:sz w:val="22"/>
          <w:szCs w:val="22"/>
          <w:lang w:bidi="en-US"/>
        </w:rPr>
        <w:t>NW GLH</w:t>
      </w:r>
      <w:r w:rsidRPr="0020438A">
        <w:rPr>
          <w:rFonts w:ascii="Corbel" w:hAnsi="Corbel"/>
          <w:sz w:val="22"/>
          <w:szCs w:val="22"/>
          <w:lang w:bidi="en-US"/>
        </w:rPr>
        <w:t xml:space="preserve"> does not have a process of selection or review of examination procedures for clinical utility. The tests given in these directories are peer reviewed annually by designated working groups (detailed </w:t>
      </w:r>
      <w:hyperlink r:id="rId52" w:history="1">
        <w:r w:rsidRPr="0020438A">
          <w:rPr>
            <w:rStyle w:val="Hyperlink"/>
            <w:rFonts w:ascii="Corbel" w:hAnsi="Corbel"/>
            <w:sz w:val="22"/>
            <w:szCs w:val="22"/>
            <w:lang w:bidi="en-US"/>
          </w:rPr>
          <w:t>here</w:t>
        </w:r>
      </w:hyperlink>
      <w:r w:rsidRPr="0020438A">
        <w:rPr>
          <w:rFonts w:ascii="Corbel" w:hAnsi="Corbel"/>
          <w:sz w:val="22"/>
          <w:szCs w:val="22"/>
          <w:lang w:bidi="en-US"/>
        </w:rPr>
        <w:t>). Laboratory senior management review and evaluate impact of the new revisions of the directories, when available and where necessary, prior to implementation.</w:t>
      </w:r>
      <w:r>
        <w:rPr>
          <w:rFonts w:ascii="Corbel" w:hAnsi="Corbel"/>
          <w:sz w:val="22"/>
          <w:szCs w:val="22"/>
          <w:lang w:bidi="en-US"/>
        </w:rPr>
        <w:t xml:space="preserve"> </w:t>
      </w:r>
      <w:r w:rsidRPr="0020438A">
        <w:rPr>
          <w:rFonts w:ascii="Corbel" w:hAnsi="Corbel"/>
          <w:sz w:val="22"/>
          <w:szCs w:val="22"/>
          <w:lang w:bidi="en-US"/>
        </w:rPr>
        <w:t>For the Willink Laboratory, the selection and evaluation of procedures is determined by patient need and the availability of appropriate technology</w:t>
      </w:r>
      <w:r w:rsidR="00D1473F">
        <w:rPr>
          <w:rFonts w:ascii="Corbel" w:hAnsi="Corbel"/>
          <w:sz w:val="22"/>
          <w:szCs w:val="22"/>
          <w:lang w:bidi="en-US"/>
        </w:rPr>
        <w:t>; the</w:t>
      </w:r>
      <w:r w:rsidR="00D1473F">
        <w:rPr>
          <w:rFonts w:ascii="Corbel" w:hAnsi="Corbel"/>
          <w:sz w:val="22"/>
          <w:szCs w:val="22"/>
        </w:rPr>
        <w:t xml:space="preserve"> s</w:t>
      </w:r>
      <w:r w:rsidR="00D1473F" w:rsidRPr="00DC5EB5">
        <w:rPr>
          <w:rFonts w:ascii="Corbel" w:hAnsi="Corbel"/>
          <w:sz w:val="22"/>
          <w:szCs w:val="22"/>
        </w:rPr>
        <w:t>enior management</w:t>
      </w:r>
      <w:r w:rsidR="00D1473F">
        <w:rPr>
          <w:rFonts w:ascii="Corbel" w:hAnsi="Corbel"/>
          <w:sz w:val="22"/>
          <w:szCs w:val="22"/>
        </w:rPr>
        <w:t xml:space="preserve"> team</w:t>
      </w:r>
      <w:r w:rsidR="00D1473F" w:rsidRPr="00DC5EB5">
        <w:rPr>
          <w:rFonts w:ascii="Corbel" w:hAnsi="Corbel"/>
          <w:sz w:val="22"/>
          <w:szCs w:val="22"/>
        </w:rPr>
        <w:t xml:space="preserve"> periodically review the examinations provided by </w:t>
      </w:r>
      <w:r w:rsidR="00D1473F">
        <w:rPr>
          <w:rFonts w:ascii="Corbel" w:hAnsi="Corbel"/>
          <w:sz w:val="22"/>
          <w:szCs w:val="22"/>
        </w:rPr>
        <w:t xml:space="preserve">the </w:t>
      </w:r>
      <w:r w:rsidR="00D1473F" w:rsidRPr="001435A3">
        <w:rPr>
          <w:rFonts w:ascii="Corbel" w:hAnsi="Corbel"/>
          <w:sz w:val="22"/>
          <w:szCs w:val="22"/>
        </w:rPr>
        <w:t>Willink Biochemical Genetics</w:t>
      </w:r>
      <w:r w:rsidR="00D1473F">
        <w:rPr>
          <w:rFonts w:ascii="Corbel" w:hAnsi="Corbel"/>
          <w:sz w:val="22"/>
          <w:szCs w:val="22"/>
        </w:rPr>
        <w:t xml:space="preserve"> laboratory</w:t>
      </w:r>
      <w:r w:rsidR="00D1473F" w:rsidRPr="001435A3">
        <w:rPr>
          <w:rFonts w:ascii="Corbel" w:hAnsi="Corbel"/>
          <w:sz w:val="22"/>
          <w:szCs w:val="22"/>
        </w:rPr>
        <w:t xml:space="preserve"> </w:t>
      </w:r>
      <w:r w:rsidR="00D1473F">
        <w:rPr>
          <w:rFonts w:ascii="Corbel" w:hAnsi="Corbel"/>
          <w:sz w:val="22"/>
          <w:szCs w:val="22"/>
        </w:rPr>
        <w:t xml:space="preserve">in their </w:t>
      </w:r>
      <w:r w:rsidR="00D1473F" w:rsidRPr="001435A3">
        <w:rPr>
          <w:rFonts w:ascii="Corbel" w:hAnsi="Corbel"/>
          <w:sz w:val="22"/>
          <w:szCs w:val="22"/>
        </w:rPr>
        <w:t>Operational Management Team meetings</w:t>
      </w:r>
      <w:r w:rsidR="00D1473F" w:rsidRPr="00DC5EB5">
        <w:rPr>
          <w:rFonts w:ascii="Corbel" w:hAnsi="Corbel"/>
          <w:sz w:val="22"/>
          <w:szCs w:val="22"/>
        </w:rPr>
        <w:t>.</w:t>
      </w:r>
    </w:p>
    <w:p w14:paraId="4433D76C" w14:textId="77777777" w:rsidR="00D1473F" w:rsidRDefault="00D1473F" w:rsidP="0085009C">
      <w:pPr>
        <w:pStyle w:val="BodyText"/>
        <w:tabs>
          <w:tab w:val="num" w:pos="0"/>
        </w:tabs>
        <w:spacing w:after="0" w:line="276" w:lineRule="auto"/>
        <w:ind w:left="720"/>
        <w:jc w:val="both"/>
        <w:rPr>
          <w:rFonts w:ascii="Corbel" w:hAnsi="Corbel"/>
          <w:snapToGrid w:val="0"/>
          <w:color w:val="000000"/>
          <w:sz w:val="22"/>
          <w:szCs w:val="22"/>
        </w:rPr>
      </w:pPr>
    </w:p>
    <w:p w14:paraId="1298360C" w14:textId="6F9BC5BB" w:rsidR="00812A33" w:rsidRPr="00107FDD" w:rsidRDefault="00812A33" w:rsidP="00812A33">
      <w:pPr>
        <w:pStyle w:val="CPA"/>
        <w:spacing w:before="0" w:after="0" w:line="276" w:lineRule="auto"/>
        <w:ind w:left="720"/>
        <w:rPr>
          <w:rFonts w:ascii="Corbel" w:hAnsi="Corbel"/>
          <w:b w:val="0"/>
          <w:bCs/>
          <w:szCs w:val="22"/>
        </w:rPr>
      </w:pPr>
      <w:r w:rsidRPr="004A12E3">
        <w:rPr>
          <w:rFonts w:ascii="Corbel" w:hAnsi="Corbel"/>
          <w:b w:val="0"/>
          <w:bCs/>
          <w:szCs w:val="22"/>
        </w:rPr>
        <w:t xml:space="preserve">All new examination procedures are </w:t>
      </w:r>
      <w:r>
        <w:rPr>
          <w:rFonts w:ascii="Corbel" w:hAnsi="Corbel"/>
          <w:b w:val="0"/>
          <w:bCs/>
          <w:szCs w:val="22"/>
        </w:rPr>
        <w:t xml:space="preserve">verified or </w:t>
      </w:r>
      <w:r w:rsidRPr="004A12E3">
        <w:rPr>
          <w:rFonts w:ascii="Corbel" w:hAnsi="Corbel"/>
          <w:b w:val="0"/>
          <w:bCs/>
          <w:szCs w:val="22"/>
        </w:rPr>
        <w:t>val</w:t>
      </w:r>
      <w:r>
        <w:rPr>
          <w:rFonts w:ascii="Corbel" w:hAnsi="Corbel"/>
          <w:b w:val="0"/>
          <w:bCs/>
          <w:szCs w:val="22"/>
        </w:rPr>
        <w:t xml:space="preserve">idated </w:t>
      </w:r>
      <w:r w:rsidR="0020438A">
        <w:rPr>
          <w:rFonts w:ascii="Corbel" w:hAnsi="Corbel"/>
          <w:b w:val="0"/>
          <w:bCs/>
          <w:szCs w:val="22"/>
        </w:rPr>
        <w:t xml:space="preserve">for their intended use </w:t>
      </w:r>
      <w:r>
        <w:rPr>
          <w:rFonts w:ascii="Corbel" w:hAnsi="Corbel"/>
          <w:b w:val="0"/>
          <w:bCs/>
          <w:szCs w:val="22"/>
        </w:rPr>
        <w:t>prior to i</w:t>
      </w:r>
      <w:r w:rsidR="0087565C">
        <w:rPr>
          <w:rFonts w:ascii="Corbel" w:hAnsi="Corbel"/>
          <w:b w:val="0"/>
          <w:bCs/>
          <w:szCs w:val="22"/>
        </w:rPr>
        <w:t>mplementation</w:t>
      </w:r>
      <w:r>
        <w:rPr>
          <w:rFonts w:ascii="Corbel" w:hAnsi="Corbel"/>
          <w:b w:val="0"/>
          <w:bCs/>
          <w:szCs w:val="22"/>
        </w:rPr>
        <w:t xml:space="preserve"> </w:t>
      </w:r>
      <w:r w:rsidR="009434D1">
        <w:rPr>
          <w:rFonts w:ascii="Corbel" w:hAnsi="Corbel"/>
          <w:b w:val="0"/>
          <w:bCs/>
          <w:szCs w:val="22"/>
        </w:rPr>
        <w:t xml:space="preserve">by following laboratory procedure </w:t>
      </w:r>
      <w:r>
        <w:rPr>
          <w:rFonts w:ascii="Corbel" w:hAnsi="Corbel"/>
          <w:b w:val="0"/>
          <w:bCs/>
          <w:szCs w:val="22"/>
        </w:rPr>
        <w:t xml:space="preserve">[DOC2063, DOC2010, DOC5803]. </w:t>
      </w:r>
      <w:r w:rsidR="0095311C">
        <w:rPr>
          <w:rFonts w:ascii="Corbel" w:hAnsi="Corbel"/>
          <w:b w:val="0"/>
          <w:bCs/>
          <w:szCs w:val="22"/>
        </w:rPr>
        <w:t xml:space="preserve">Validation and verification are part of the quality improvement system ([DOC6029]. </w:t>
      </w:r>
      <w:r>
        <w:rPr>
          <w:rFonts w:ascii="Corbel" w:hAnsi="Corbel"/>
          <w:b w:val="0"/>
          <w:bCs/>
          <w:szCs w:val="22"/>
        </w:rPr>
        <w:t>Verification</w:t>
      </w:r>
      <w:r w:rsidRPr="004A12E3">
        <w:rPr>
          <w:rFonts w:ascii="Corbel" w:hAnsi="Corbel"/>
          <w:b w:val="0"/>
          <w:bCs/>
          <w:szCs w:val="22"/>
        </w:rPr>
        <w:t xml:space="preserve"> is achieved by acceptance of manufacturers’ data and by in-house </w:t>
      </w:r>
      <w:r>
        <w:rPr>
          <w:rFonts w:ascii="Corbel" w:hAnsi="Corbel"/>
          <w:b w:val="0"/>
          <w:bCs/>
          <w:szCs w:val="22"/>
        </w:rPr>
        <w:t>confirmation of performance characteristics</w:t>
      </w:r>
      <w:r w:rsidRPr="004A12E3">
        <w:rPr>
          <w:rFonts w:ascii="Corbel" w:hAnsi="Corbel"/>
          <w:b w:val="0"/>
          <w:bCs/>
          <w:szCs w:val="22"/>
        </w:rPr>
        <w:t>.</w:t>
      </w:r>
      <w:r>
        <w:rPr>
          <w:rFonts w:ascii="Corbel" w:hAnsi="Corbel"/>
          <w:b w:val="0"/>
          <w:bCs/>
          <w:szCs w:val="22"/>
        </w:rPr>
        <w:t xml:space="preserve"> Validation is achieved by a more robust methodology to extensively examine the procedure performance characteristics</w:t>
      </w:r>
      <w:r w:rsidR="00325367">
        <w:rPr>
          <w:rFonts w:ascii="Corbel" w:hAnsi="Corbel"/>
          <w:b w:val="0"/>
          <w:bCs/>
          <w:szCs w:val="22"/>
        </w:rPr>
        <w:t xml:space="preserve">. </w:t>
      </w:r>
      <w:r w:rsidR="00325367" w:rsidRPr="00325367">
        <w:rPr>
          <w:rFonts w:ascii="Corbel" w:hAnsi="Corbel"/>
          <w:b w:val="0"/>
          <w:bCs/>
          <w:szCs w:val="22"/>
        </w:rPr>
        <w:t>Any significant changes to examination procedures are revalidated and reported to relevant users prior to implementation if necessary.</w:t>
      </w:r>
      <w:r w:rsidR="009434D1">
        <w:rPr>
          <w:rFonts w:ascii="Corbel" w:hAnsi="Corbel"/>
          <w:b w:val="0"/>
          <w:bCs/>
          <w:szCs w:val="22"/>
        </w:rPr>
        <w:t xml:space="preserve"> Any significant changes to manufacturers’ kits are reverified prior to their use.</w:t>
      </w:r>
      <w:r w:rsidR="00325367">
        <w:rPr>
          <w:rFonts w:ascii="Corbel" w:hAnsi="Corbel"/>
          <w:b w:val="0"/>
          <w:bCs/>
          <w:szCs w:val="22"/>
        </w:rPr>
        <w:t xml:space="preserve"> </w:t>
      </w:r>
      <w:r>
        <w:rPr>
          <w:rFonts w:ascii="Corbel" w:hAnsi="Corbel"/>
          <w:b w:val="0"/>
          <w:bCs/>
          <w:szCs w:val="22"/>
        </w:rPr>
        <w:t xml:space="preserve">Performance </w:t>
      </w:r>
      <w:r w:rsidR="0087565C">
        <w:rPr>
          <w:rFonts w:ascii="Corbel" w:hAnsi="Corbel"/>
          <w:b w:val="0"/>
          <w:bCs/>
          <w:szCs w:val="22"/>
        </w:rPr>
        <w:t xml:space="preserve">specifications based on the intended use of the examination procedure and impact on patient care inform the </w:t>
      </w:r>
      <w:r w:rsidR="009434D1">
        <w:rPr>
          <w:rFonts w:ascii="Corbel" w:hAnsi="Corbel"/>
          <w:b w:val="0"/>
          <w:bCs/>
          <w:szCs w:val="22"/>
        </w:rPr>
        <w:t xml:space="preserve">requirements of the </w:t>
      </w:r>
      <w:r w:rsidR="0087565C">
        <w:rPr>
          <w:rFonts w:ascii="Corbel" w:hAnsi="Corbel"/>
          <w:b w:val="0"/>
          <w:bCs/>
          <w:szCs w:val="22"/>
        </w:rPr>
        <w:t>validation/verification</w:t>
      </w:r>
      <w:r w:rsidR="009434D1">
        <w:rPr>
          <w:rFonts w:ascii="Corbel" w:hAnsi="Corbel"/>
          <w:b w:val="0"/>
          <w:bCs/>
          <w:szCs w:val="22"/>
        </w:rPr>
        <w:t>. These</w:t>
      </w:r>
      <w:r>
        <w:rPr>
          <w:rFonts w:ascii="Corbel" w:hAnsi="Corbel"/>
          <w:b w:val="0"/>
          <w:bCs/>
          <w:szCs w:val="22"/>
        </w:rPr>
        <w:t xml:space="preserve"> can include measurement trueness, accuracy</w:t>
      </w:r>
      <w:r w:rsidR="00995FEB">
        <w:rPr>
          <w:rFonts w:ascii="Corbel" w:hAnsi="Corbel"/>
          <w:b w:val="0"/>
          <w:bCs/>
          <w:szCs w:val="22"/>
        </w:rPr>
        <w:t>,</w:t>
      </w:r>
      <w:r w:rsidRPr="00A47D83">
        <w:rPr>
          <w:rFonts w:ascii="Corbel" w:hAnsi="Corbel"/>
          <w:b w:val="0"/>
          <w:bCs/>
          <w:szCs w:val="22"/>
        </w:rPr>
        <w:t xml:space="preserve"> </w:t>
      </w:r>
      <w:r>
        <w:rPr>
          <w:rFonts w:ascii="Corbel" w:hAnsi="Corbel"/>
          <w:b w:val="0"/>
          <w:bCs/>
          <w:szCs w:val="22"/>
        </w:rPr>
        <w:t xml:space="preserve">and </w:t>
      </w:r>
      <w:r w:rsidRPr="00A47D83">
        <w:rPr>
          <w:rFonts w:ascii="Corbel" w:hAnsi="Corbel"/>
          <w:b w:val="0"/>
          <w:bCs/>
          <w:szCs w:val="22"/>
        </w:rPr>
        <w:t xml:space="preserve">precision </w:t>
      </w:r>
      <w:r>
        <w:rPr>
          <w:rFonts w:ascii="Corbel" w:hAnsi="Corbel"/>
          <w:b w:val="0"/>
          <w:bCs/>
          <w:szCs w:val="22"/>
        </w:rPr>
        <w:t>(repeatability and i</w:t>
      </w:r>
      <w:r w:rsidRPr="00A47D83">
        <w:rPr>
          <w:rFonts w:ascii="Corbel" w:hAnsi="Corbel"/>
          <w:b w:val="0"/>
          <w:bCs/>
          <w:szCs w:val="22"/>
        </w:rPr>
        <w:t>ntermediate precision</w:t>
      </w:r>
      <w:r>
        <w:rPr>
          <w:rFonts w:ascii="Corbel" w:hAnsi="Corbel"/>
          <w:b w:val="0"/>
          <w:bCs/>
          <w:szCs w:val="22"/>
        </w:rPr>
        <w:t>),</w:t>
      </w:r>
      <w:r w:rsidRPr="00A47D83">
        <w:rPr>
          <w:rFonts w:ascii="Corbel" w:hAnsi="Corbel"/>
          <w:b w:val="0"/>
          <w:bCs/>
          <w:szCs w:val="22"/>
        </w:rPr>
        <w:t xml:space="preserve"> measurement uncertainty, analytical</w:t>
      </w:r>
      <w:r w:rsidR="004F6488">
        <w:rPr>
          <w:rFonts w:ascii="Corbel" w:hAnsi="Corbel"/>
          <w:b w:val="0"/>
          <w:bCs/>
          <w:szCs w:val="22"/>
        </w:rPr>
        <w:t xml:space="preserve"> and/or diagnostic</w:t>
      </w:r>
      <w:r w:rsidRPr="00A47D83">
        <w:rPr>
          <w:rFonts w:ascii="Corbel" w:hAnsi="Corbel"/>
          <w:b w:val="0"/>
          <w:bCs/>
          <w:szCs w:val="22"/>
        </w:rPr>
        <w:t xml:space="preserve"> specificity</w:t>
      </w:r>
      <w:r>
        <w:rPr>
          <w:rFonts w:ascii="Corbel" w:hAnsi="Corbel"/>
          <w:b w:val="0"/>
          <w:bCs/>
          <w:szCs w:val="22"/>
        </w:rPr>
        <w:t>/sensitivity, interfering substances</w:t>
      </w:r>
      <w:r w:rsidRPr="00A47D83">
        <w:rPr>
          <w:rFonts w:ascii="Corbel" w:hAnsi="Corbel"/>
          <w:b w:val="0"/>
          <w:bCs/>
          <w:szCs w:val="22"/>
        </w:rPr>
        <w:t>, limit</w:t>
      </w:r>
      <w:r>
        <w:rPr>
          <w:rFonts w:ascii="Corbel" w:hAnsi="Corbel"/>
          <w:b w:val="0"/>
          <w:bCs/>
          <w:szCs w:val="22"/>
        </w:rPr>
        <w:t>s</w:t>
      </w:r>
      <w:r w:rsidRPr="00A47D83">
        <w:rPr>
          <w:rFonts w:ascii="Corbel" w:hAnsi="Corbel"/>
          <w:b w:val="0"/>
          <w:bCs/>
          <w:szCs w:val="22"/>
        </w:rPr>
        <w:t xml:space="preserve">, </w:t>
      </w:r>
      <w:r w:rsidR="004F6488">
        <w:rPr>
          <w:rFonts w:ascii="Corbel" w:hAnsi="Corbel"/>
          <w:b w:val="0"/>
          <w:bCs/>
          <w:szCs w:val="22"/>
        </w:rPr>
        <w:t xml:space="preserve">and </w:t>
      </w:r>
      <w:r w:rsidRPr="00A47D83">
        <w:rPr>
          <w:rFonts w:ascii="Corbel" w:hAnsi="Corbel"/>
          <w:b w:val="0"/>
          <w:bCs/>
          <w:szCs w:val="22"/>
        </w:rPr>
        <w:t>measuring i</w:t>
      </w:r>
      <w:r>
        <w:rPr>
          <w:rFonts w:ascii="Corbel" w:hAnsi="Corbel"/>
          <w:b w:val="0"/>
          <w:bCs/>
          <w:szCs w:val="22"/>
        </w:rPr>
        <w:t xml:space="preserve">nterval. Measurement </w:t>
      </w:r>
      <w:r w:rsidRPr="00107FDD">
        <w:rPr>
          <w:rFonts w:ascii="Corbel" w:hAnsi="Corbel"/>
          <w:b w:val="0"/>
          <w:bCs/>
          <w:szCs w:val="22"/>
        </w:rPr>
        <w:t xml:space="preserve">uncertainty is </w:t>
      </w:r>
      <w:r w:rsidR="009434D1">
        <w:rPr>
          <w:rFonts w:ascii="Corbel" w:hAnsi="Corbel"/>
          <w:b w:val="0"/>
          <w:bCs/>
          <w:szCs w:val="22"/>
        </w:rPr>
        <w:t>evaluated</w:t>
      </w:r>
      <w:r w:rsidRPr="00107FDD">
        <w:rPr>
          <w:rFonts w:ascii="Corbel" w:hAnsi="Corbel"/>
          <w:b w:val="0"/>
          <w:bCs/>
          <w:szCs w:val="22"/>
        </w:rPr>
        <w:t xml:space="preserve"> to ensure robustness of quantitative values output for patient results.</w:t>
      </w:r>
      <w:r w:rsidR="00846195">
        <w:rPr>
          <w:rFonts w:ascii="Corbel" w:hAnsi="Corbel"/>
          <w:b w:val="0"/>
          <w:bCs/>
          <w:szCs w:val="22"/>
        </w:rPr>
        <w:t xml:space="preserve"> Validation and verification reports are appropriately approved via Q-Pulse</w:t>
      </w:r>
      <w:r w:rsidR="00BF7DF5">
        <w:rPr>
          <w:rFonts w:ascii="Corbel" w:hAnsi="Corbel"/>
          <w:b w:val="0"/>
          <w:bCs/>
          <w:szCs w:val="22"/>
        </w:rPr>
        <w:t xml:space="preserve"> by t</w:t>
      </w:r>
      <w:r w:rsidR="0095311C">
        <w:rPr>
          <w:rFonts w:ascii="Corbel" w:hAnsi="Corbel"/>
          <w:b w:val="0"/>
          <w:bCs/>
          <w:szCs w:val="22"/>
        </w:rPr>
        <w:t>he Laboratory Director or a member of the senior management team</w:t>
      </w:r>
      <w:r w:rsidR="00BF7DF5">
        <w:rPr>
          <w:rFonts w:ascii="Corbel" w:hAnsi="Corbel"/>
          <w:b w:val="0"/>
          <w:bCs/>
          <w:szCs w:val="22"/>
        </w:rPr>
        <w:t xml:space="preserve"> responsible for the service</w:t>
      </w:r>
      <w:r w:rsidR="0095311C">
        <w:rPr>
          <w:rFonts w:ascii="Corbel" w:hAnsi="Corbel"/>
          <w:b w:val="0"/>
          <w:bCs/>
          <w:szCs w:val="22"/>
        </w:rPr>
        <w:t>.</w:t>
      </w:r>
    </w:p>
    <w:p w14:paraId="682B4AC3" w14:textId="77777777" w:rsidR="0095311C" w:rsidRPr="00107FDD" w:rsidRDefault="0095311C" w:rsidP="00812A33">
      <w:pPr>
        <w:pStyle w:val="CPA"/>
        <w:spacing w:before="0" w:after="0" w:line="276" w:lineRule="auto"/>
        <w:ind w:left="720"/>
        <w:rPr>
          <w:rFonts w:ascii="Corbel" w:hAnsi="Corbel"/>
          <w:b w:val="0"/>
          <w:bCs/>
          <w:szCs w:val="22"/>
        </w:rPr>
      </w:pPr>
    </w:p>
    <w:p w14:paraId="34D76DCA" w14:textId="23E980F9" w:rsidR="0087565C" w:rsidRPr="00107FDD" w:rsidRDefault="0087565C" w:rsidP="00812A33">
      <w:pPr>
        <w:pStyle w:val="CPA"/>
        <w:spacing w:before="0" w:after="0" w:line="276" w:lineRule="auto"/>
        <w:ind w:left="720"/>
        <w:rPr>
          <w:rFonts w:ascii="Corbel" w:hAnsi="Corbel"/>
          <w:b w:val="0"/>
          <w:bCs/>
          <w:szCs w:val="22"/>
        </w:rPr>
      </w:pPr>
      <w:r w:rsidRPr="00107FDD">
        <w:rPr>
          <w:rFonts w:ascii="Corbel" w:hAnsi="Corbel"/>
          <w:b w:val="0"/>
          <w:bCs/>
          <w:szCs w:val="22"/>
        </w:rPr>
        <w:t>Standard operating procedures</w:t>
      </w:r>
      <w:r w:rsidR="00325367">
        <w:rPr>
          <w:rFonts w:ascii="Corbel" w:hAnsi="Corbel"/>
          <w:b w:val="0"/>
          <w:bCs/>
          <w:szCs w:val="22"/>
        </w:rPr>
        <w:t>, validation/verification records,</w:t>
      </w:r>
      <w:r w:rsidRPr="00107FDD">
        <w:rPr>
          <w:rFonts w:ascii="Corbel" w:hAnsi="Corbel"/>
          <w:b w:val="0"/>
          <w:bCs/>
          <w:szCs w:val="22"/>
        </w:rPr>
        <w:t xml:space="preserve"> and other relevant documentation is controlled and available to staff via Q-Pulse (see </w:t>
      </w:r>
      <w:r w:rsidR="00107FDD" w:rsidRPr="00107FDD">
        <w:rPr>
          <w:rFonts w:ascii="Corbel" w:hAnsi="Corbel"/>
          <w:b w:val="0"/>
          <w:bCs/>
          <w:szCs w:val="22"/>
        </w:rPr>
        <w:t xml:space="preserve">section </w:t>
      </w:r>
      <w:r w:rsidRPr="00107FDD">
        <w:rPr>
          <w:rFonts w:ascii="Corbel" w:hAnsi="Corbel"/>
          <w:b w:val="0"/>
          <w:bCs/>
          <w:szCs w:val="22"/>
        </w:rPr>
        <w:t xml:space="preserve">8.3). Personnel follow </w:t>
      </w:r>
      <w:r w:rsidR="00107FDD">
        <w:rPr>
          <w:rFonts w:ascii="Corbel" w:hAnsi="Corbel"/>
          <w:b w:val="0"/>
          <w:bCs/>
          <w:szCs w:val="22"/>
        </w:rPr>
        <w:t xml:space="preserve">established </w:t>
      </w:r>
      <w:r w:rsidRPr="00107FDD">
        <w:rPr>
          <w:rFonts w:ascii="Corbel" w:hAnsi="Corbel"/>
          <w:b w:val="0"/>
          <w:bCs/>
          <w:szCs w:val="22"/>
        </w:rPr>
        <w:t xml:space="preserve">procedures and the identification of those carrying out activities as part of the examination process are recorded </w:t>
      </w:r>
      <w:r w:rsidR="00107FDD" w:rsidRPr="00107FDD">
        <w:rPr>
          <w:rFonts w:ascii="Corbel" w:hAnsi="Corbel"/>
          <w:b w:val="0"/>
          <w:bCs/>
          <w:szCs w:val="22"/>
        </w:rPr>
        <w:t>(e.g., LIMS, worksheets, and reports). The laboratories do not provide point of care testing (POCT).</w:t>
      </w:r>
    </w:p>
    <w:p w14:paraId="119A17E4" w14:textId="77777777" w:rsidR="00812A33" w:rsidRDefault="00812A33" w:rsidP="0085009C">
      <w:pPr>
        <w:pStyle w:val="BodyText"/>
        <w:tabs>
          <w:tab w:val="num" w:pos="0"/>
        </w:tabs>
        <w:spacing w:after="0" w:line="276" w:lineRule="auto"/>
        <w:ind w:left="720"/>
        <w:jc w:val="both"/>
        <w:rPr>
          <w:rFonts w:ascii="Corbel" w:hAnsi="Corbel"/>
          <w:snapToGrid w:val="0"/>
          <w:color w:val="000000"/>
          <w:sz w:val="22"/>
          <w:szCs w:val="22"/>
        </w:rPr>
      </w:pPr>
    </w:p>
    <w:p w14:paraId="0B43A0E5" w14:textId="7B24A5AA" w:rsidR="001827D6" w:rsidRPr="00D9733F" w:rsidRDefault="001827D6" w:rsidP="00812A3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65" w:name="_Toc180954933"/>
      <w:r w:rsidRPr="00D9733F">
        <w:rPr>
          <w:rFonts w:ascii="Corbel" w:hAnsi="Corbel"/>
          <w:b/>
          <w:sz w:val="22"/>
          <w:szCs w:val="22"/>
        </w:rPr>
        <w:t>Verification of Examination Methods</w:t>
      </w:r>
      <w:bookmarkEnd w:id="65"/>
    </w:p>
    <w:p w14:paraId="06CC504A" w14:textId="52C00702" w:rsidR="001827D6" w:rsidRPr="00D9733F" w:rsidRDefault="008D4FE2" w:rsidP="009434D1">
      <w:pPr>
        <w:pStyle w:val="CPA"/>
        <w:spacing w:before="0" w:after="0" w:line="276" w:lineRule="auto"/>
        <w:ind w:left="720"/>
        <w:rPr>
          <w:rFonts w:ascii="Corbel" w:hAnsi="Corbel"/>
          <w:b w:val="0"/>
          <w:bCs/>
          <w:szCs w:val="22"/>
        </w:rPr>
      </w:pPr>
      <w:r w:rsidRPr="00D9733F">
        <w:rPr>
          <w:rFonts w:ascii="Corbel" w:hAnsi="Corbel"/>
          <w:b w:val="0"/>
          <w:bCs/>
          <w:szCs w:val="22"/>
        </w:rPr>
        <w:t>Refer to</w:t>
      </w:r>
      <w:r w:rsidR="00A65989" w:rsidRPr="00D9733F">
        <w:rPr>
          <w:rFonts w:ascii="Corbel" w:hAnsi="Corbel"/>
          <w:b w:val="0"/>
          <w:bCs/>
          <w:szCs w:val="22"/>
        </w:rPr>
        <w:t xml:space="preserve"> section 7.3.1</w:t>
      </w:r>
      <w:r w:rsidR="0095311C" w:rsidRPr="00D9733F">
        <w:rPr>
          <w:rFonts w:ascii="Corbel" w:hAnsi="Corbel"/>
          <w:b w:val="0"/>
          <w:bCs/>
          <w:szCs w:val="22"/>
        </w:rPr>
        <w:t xml:space="preserve">, </w:t>
      </w:r>
      <w:r w:rsidRPr="00D9733F">
        <w:rPr>
          <w:rFonts w:ascii="Corbel" w:hAnsi="Corbel"/>
          <w:b w:val="0"/>
          <w:bCs/>
          <w:szCs w:val="22"/>
        </w:rPr>
        <w:t>DOC2063 and DOC2010.</w:t>
      </w:r>
    </w:p>
    <w:p w14:paraId="6CD3FCB6" w14:textId="77777777" w:rsidR="00DA006E" w:rsidRPr="00D9733F" w:rsidRDefault="00DA006E" w:rsidP="0085009C">
      <w:pPr>
        <w:pStyle w:val="BodyText"/>
        <w:tabs>
          <w:tab w:val="num" w:pos="0"/>
        </w:tabs>
        <w:spacing w:after="0" w:line="276" w:lineRule="auto"/>
        <w:ind w:left="720"/>
        <w:jc w:val="both"/>
        <w:rPr>
          <w:rFonts w:ascii="Corbel" w:hAnsi="Corbel"/>
          <w:snapToGrid w:val="0"/>
          <w:color w:val="000000"/>
          <w:sz w:val="22"/>
          <w:szCs w:val="22"/>
        </w:rPr>
      </w:pPr>
    </w:p>
    <w:p w14:paraId="2A7125D5" w14:textId="26F3DDB5" w:rsidR="001827D6" w:rsidRPr="00D9733F" w:rsidRDefault="001827D6" w:rsidP="00812A3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66" w:name="_Toc180954934"/>
      <w:r w:rsidRPr="00D9733F">
        <w:rPr>
          <w:rFonts w:ascii="Corbel" w:hAnsi="Corbel"/>
          <w:b/>
          <w:sz w:val="22"/>
          <w:szCs w:val="22"/>
        </w:rPr>
        <w:lastRenderedPageBreak/>
        <w:t>Validation of Examination Methods</w:t>
      </w:r>
      <w:bookmarkEnd w:id="66"/>
    </w:p>
    <w:p w14:paraId="2169D41C" w14:textId="2BD9AD8F" w:rsidR="009434D1" w:rsidRPr="00D9733F" w:rsidRDefault="009434D1" w:rsidP="009434D1">
      <w:pPr>
        <w:pStyle w:val="BodyText"/>
        <w:tabs>
          <w:tab w:val="num" w:pos="0"/>
        </w:tabs>
        <w:spacing w:after="0" w:line="276" w:lineRule="auto"/>
        <w:ind w:left="720"/>
        <w:jc w:val="both"/>
        <w:rPr>
          <w:rFonts w:ascii="Corbel" w:hAnsi="Corbel"/>
          <w:snapToGrid w:val="0"/>
          <w:color w:val="000000"/>
          <w:sz w:val="22"/>
          <w:szCs w:val="22"/>
        </w:rPr>
      </w:pPr>
      <w:r w:rsidRPr="00D9733F">
        <w:rPr>
          <w:rFonts w:ascii="Corbel" w:hAnsi="Corbel"/>
          <w:snapToGrid w:val="0"/>
          <w:color w:val="000000"/>
          <w:sz w:val="22"/>
          <w:szCs w:val="22"/>
        </w:rPr>
        <w:t>Refer to section 7.3.1</w:t>
      </w:r>
      <w:r w:rsidR="0095311C" w:rsidRPr="00D9733F">
        <w:rPr>
          <w:rFonts w:ascii="Corbel" w:hAnsi="Corbel"/>
          <w:snapToGrid w:val="0"/>
          <w:color w:val="000000"/>
          <w:sz w:val="22"/>
          <w:szCs w:val="22"/>
        </w:rPr>
        <w:t xml:space="preserve">, </w:t>
      </w:r>
      <w:r w:rsidRPr="00D9733F">
        <w:rPr>
          <w:rFonts w:ascii="Corbel" w:hAnsi="Corbel"/>
          <w:snapToGrid w:val="0"/>
          <w:color w:val="000000"/>
          <w:sz w:val="22"/>
          <w:szCs w:val="22"/>
        </w:rPr>
        <w:t>DOC2063 and DOC2010.</w:t>
      </w:r>
    </w:p>
    <w:p w14:paraId="690BD76F" w14:textId="77777777" w:rsidR="00DA006E" w:rsidRPr="00D9733F" w:rsidRDefault="00DA006E" w:rsidP="0085009C">
      <w:pPr>
        <w:pStyle w:val="BodyText"/>
        <w:tabs>
          <w:tab w:val="num" w:pos="0"/>
        </w:tabs>
        <w:spacing w:after="0" w:line="276" w:lineRule="auto"/>
        <w:ind w:left="720"/>
        <w:jc w:val="both"/>
        <w:rPr>
          <w:rFonts w:ascii="Corbel" w:hAnsi="Corbel"/>
          <w:snapToGrid w:val="0"/>
          <w:color w:val="000000"/>
          <w:sz w:val="22"/>
          <w:szCs w:val="22"/>
        </w:rPr>
      </w:pPr>
    </w:p>
    <w:p w14:paraId="7877595E" w14:textId="4AE19E7A" w:rsidR="001827D6" w:rsidRPr="00D9733F" w:rsidRDefault="001827D6" w:rsidP="00812A3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67" w:name="_Toc180954935"/>
      <w:r w:rsidRPr="00D9733F">
        <w:rPr>
          <w:rFonts w:ascii="Corbel" w:hAnsi="Corbel"/>
          <w:b/>
          <w:sz w:val="22"/>
          <w:szCs w:val="22"/>
        </w:rPr>
        <w:t>Evaluation of Measurement Uncertainty (MU)</w:t>
      </w:r>
      <w:bookmarkEnd w:id="67"/>
    </w:p>
    <w:p w14:paraId="50E09998" w14:textId="6520464C" w:rsidR="001827D6" w:rsidRDefault="006B2B74" w:rsidP="0085009C">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The laboratories </w:t>
      </w:r>
      <w:r w:rsidRPr="006B2B74">
        <w:rPr>
          <w:rFonts w:ascii="Corbel" w:hAnsi="Corbel"/>
          <w:snapToGrid w:val="0"/>
          <w:color w:val="000000"/>
          <w:sz w:val="22"/>
          <w:szCs w:val="22"/>
        </w:rPr>
        <w:t>accept the principle and requirement for measurement of uncertainty within our scope of practice</w:t>
      </w:r>
      <w:r w:rsidR="00362E35">
        <w:rPr>
          <w:rFonts w:ascii="Corbel" w:hAnsi="Corbel"/>
          <w:snapToGrid w:val="0"/>
          <w:color w:val="000000"/>
          <w:sz w:val="22"/>
          <w:szCs w:val="22"/>
        </w:rPr>
        <w:t>. MU</w:t>
      </w:r>
      <w:r w:rsidRPr="006B2B74">
        <w:rPr>
          <w:rFonts w:ascii="Corbel" w:hAnsi="Corbel"/>
          <w:snapToGrid w:val="0"/>
          <w:color w:val="000000"/>
          <w:sz w:val="22"/>
          <w:szCs w:val="22"/>
        </w:rPr>
        <w:t xml:space="preserve"> has been considered for all processes</w:t>
      </w:r>
      <w:r w:rsidR="00362E35">
        <w:rPr>
          <w:rFonts w:ascii="Corbel" w:hAnsi="Corbel"/>
          <w:snapToGrid w:val="0"/>
          <w:color w:val="000000"/>
          <w:sz w:val="22"/>
          <w:szCs w:val="22"/>
        </w:rPr>
        <w:t xml:space="preserve"> and applied</w:t>
      </w:r>
      <w:r w:rsidRPr="006B2B74">
        <w:rPr>
          <w:rFonts w:ascii="Corbel" w:hAnsi="Corbel"/>
          <w:snapToGrid w:val="0"/>
          <w:color w:val="000000"/>
          <w:sz w:val="22"/>
          <w:szCs w:val="22"/>
        </w:rPr>
        <w:t>, where applicable, within the laboratory activities.</w:t>
      </w:r>
      <w:r>
        <w:rPr>
          <w:rFonts w:ascii="Corbel" w:hAnsi="Corbel"/>
          <w:snapToGrid w:val="0"/>
          <w:color w:val="000000"/>
          <w:sz w:val="22"/>
          <w:szCs w:val="22"/>
        </w:rPr>
        <w:t xml:space="preserve"> This includes the evaluation of MU</w:t>
      </w:r>
      <w:r w:rsidR="004F712B">
        <w:rPr>
          <w:rFonts w:ascii="Corbel" w:hAnsi="Corbel"/>
          <w:snapToGrid w:val="0"/>
          <w:color w:val="000000"/>
          <w:sz w:val="22"/>
          <w:szCs w:val="22"/>
        </w:rPr>
        <w:t xml:space="preserve"> and critical measurements</w:t>
      </w:r>
      <w:r>
        <w:rPr>
          <w:rFonts w:ascii="Corbel" w:hAnsi="Corbel"/>
          <w:snapToGrid w:val="0"/>
          <w:color w:val="000000"/>
          <w:sz w:val="22"/>
          <w:szCs w:val="22"/>
        </w:rPr>
        <w:t xml:space="preserve"> in SOP’s, assessment of MU in validation/verification</w:t>
      </w:r>
      <w:r w:rsidR="00362E35">
        <w:rPr>
          <w:rFonts w:ascii="Corbel" w:hAnsi="Corbel"/>
          <w:snapToGrid w:val="0"/>
          <w:color w:val="000000"/>
          <w:sz w:val="22"/>
          <w:szCs w:val="22"/>
        </w:rPr>
        <w:t>,</w:t>
      </w:r>
      <w:r>
        <w:rPr>
          <w:rFonts w:ascii="Corbel" w:hAnsi="Corbel"/>
          <w:snapToGrid w:val="0"/>
          <w:color w:val="000000"/>
          <w:sz w:val="22"/>
          <w:szCs w:val="22"/>
        </w:rPr>
        <w:t xml:space="preserve"> and the use of MU in setting monitoring ranges (e.g., temperature control alerts). DOC3172 provides guidance on </w:t>
      </w:r>
      <w:r w:rsidR="00385763">
        <w:rPr>
          <w:rFonts w:ascii="Corbel" w:hAnsi="Corbel"/>
          <w:snapToGrid w:val="0"/>
          <w:color w:val="000000"/>
          <w:sz w:val="22"/>
          <w:szCs w:val="22"/>
        </w:rPr>
        <w:t xml:space="preserve">the measurement of uncertainty in assays and measuring instruments, </w:t>
      </w:r>
      <w:r>
        <w:rPr>
          <w:rFonts w:ascii="Corbel" w:hAnsi="Corbel"/>
          <w:snapToGrid w:val="0"/>
          <w:color w:val="000000"/>
          <w:sz w:val="22"/>
          <w:szCs w:val="22"/>
        </w:rPr>
        <w:t>and documents MU</w:t>
      </w:r>
      <w:r w:rsidR="00362E35">
        <w:rPr>
          <w:rFonts w:ascii="Corbel" w:hAnsi="Corbel"/>
          <w:snapToGrid w:val="0"/>
          <w:color w:val="000000"/>
          <w:sz w:val="22"/>
          <w:szCs w:val="22"/>
        </w:rPr>
        <w:t xml:space="preserve"> review and performance specifications</w:t>
      </w:r>
      <w:r>
        <w:rPr>
          <w:rFonts w:ascii="Corbel" w:hAnsi="Corbel"/>
          <w:snapToGrid w:val="0"/>
          <w:color w:val="000000"/>
          <w:sz w:val="22"/>
          <w:szCs w:val="22"/>
        </w:rPr>
        <w:t xml:space="preserve"> </w:t>
      </w:r>
      <w:r w:rsidR="00362E35">
        <w:rPr>
          <w:rFonts w:ascii="Corbel" w:hAnsi="Corbel"/>
          <w:snapToGrid w:val="0"/>
          <w:color w:val="000000"/>
          <w:sz w:val="22"/>
          <w:szCs w:val="22"/>
        </w:rPr>
        <w:t>for</w:t>
      </w:r>
      <w:r w:rsidR="00385763">
        <w:rPr>
          <w:rFonts w:ascii="Corbel" w:hAnsi="Corbel"/>
          <w:snapToGrid w:val="0"/>
          <w:color w:val="000000"/>
          <w:sz w:val="22"/>
          <w:szCs w:val="22"/>
        </w:rPr>
        <w:t xml:space="preserve"> measuring instruments</w:t>
      </w:r>
      <w:r>
        <w:rPr>
          <w:rFonts w:ascii="Corbel" w:hAnsi="Corbel"/>
          <w:snapToGrid w:val="0"/>
          <w:color w:val="000000"/>
          <w:sz w:val="22"/>
          <w:szCs w:val="22"/>
        </w:rPr>
        <w:t xml:space="preserve">. </w:t>
      </w:r>
      <w:r w:rsidR="00385763">
        <w:rPr>
          <w:rFonts w:ascii="Corbel" w:hAnsi="Corbel"/>
          <w:snapToGrid w:val="0"/>
          <w:color w:val="000000"/>
          <w:sz w:val="22"/>
          <w:szCs w:val="22"/>
        </w:rPr>
        <w:t>MU in assays is reviewed</w:t>
      </w:r>
      <w:r>
        <w:rPr>
          <w:rFonts w:ascii="Corbel" w:hAnsi="Corbel"/>
          <w:snapToGrid w:val="0"/>
          <w:color w:val="000000"/>
          <w:sz w:val="22"/>
          <w:szCs w:val="22"/>
        </w:rPr>
        <w:t xml:space="preserve"> at</w:t>
      </w:r>
      <w:r w:rsidR="00362E35">
        <w:rPr>
          <w:rFonts w:ascii="Corbel" w:hAnsi="Corbel"/>
          <w:snapToGrid w:val="0"/>
          <w:color w:val="000000"/>
          <w:sz w:val="22"/>
          <w:szCs w:val="22"/>
        </w:rPr>
        <w:t xml:space="preserve"> SOP</w:t>
      </w:r>
      <w:r>
        <w:rPr>
          <w:rFonts w:ascii="Corbel" w:hAnsi="Corbel"/>
          <w:snapToGrid w:val="0"/>
          <w:color w:val="000000"/>
          <w:sz w:val="22"/>
          <w:szCs w:val="22"/>
        </w:rPr>
        <w:t xml:space="preserve"> document review.</w:t>
      </w:r>
      <w:r w:rsidR="00270934">
        <w:rPr>
          <w:rFonts w:ascii="Corbel" w:hAnsi="Corbel"/>
          <w:snapToGrid w:val="0"/>
          <w:color w:val="000000"/>
          <w:sz w:val="22"/>
          <w:szCs w:val="22"/>
        </w:rPr>
        <w:t xml:space="preserve"> Where there are specified assay MU values, these can be made available to users on request.</w:t>
      </w:r>
    </w:p>
    <w:p w14:paraId="2BFF42D3" w14:textId="77777777" w:rsidR="00812A33" w:rsidRDefault="00812A33" w:rsidP="0085009C">
      <w:pPr>
        <w:pStyle w:val="BodyText"/>
        <w:tabs>
          <w:tab w:val="num" w:pos="0"/>
        </w:tabs>
        <w:spacing w:after="0" w:line="276" w:lineRule="auto"/>
        <w:ind w:left="720"/>
        <w:jc w:val="both"/>
        <w:rPr>
          <w:rFonts w:ascii="Corbel" w:hAnsi="Corbel"/>
          <w:snapToGrid w:val="0"/>
          <w:color w:val="000000"/>
          <w:sz w:val="22"/>
          <w:szCs w:val="22"/>
        </w:rPr>
      </w:pPr>
      <w:bookmarkStart w:id="68" w:name="_Hlk178864891"/>
    </w:p>
    <w:p w14:paraId="120E7F85" w14:textId="5364729A" w:rsidR="001827D6" w:rsidRPr="00DD17EE" w:rsidRDefault="001827D6" w:rsidP="00812A3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69" w:name="_Toc180954936"/>
      <w:r w:rsidRPr="00DD17EE">
        <w:rPr>
          <w:rFonts w:ascii="Corbel" w:hAnsi="Corbel"/>
          <w:b/>
          <w:sz w:val="22"/>
          <w:szCs w:val="22"/>
        </w:rPr>
        <w:t>Biological Reference Intervals and Clinical Decision Limits</w:t>
      </w:r>
      <w:bookmarkEnd w:id="69"/>
    </w:p>
    <w:p w14:paraId="683CCF67" w14:textId="0087EF4B" w:rsidR="00812A33" w:rsidRPr="004A12E3" w:rsidRDefault="00812A33" w:rsidP="00812A33">
      <w:pPr>
        <w:spacing w:line="276" w:lineRule="auto"/>
        <w:ind w:left="720"/>
        <w:jc w:val="both"/>
        <w:rPr>
          <w:rFonts w:ascii="Corbel" w:hAnsi="Corbel"/>
          <w:sz w:val="22"/>
          <w:szCs w:val="22"/>
        </w:rPr>
      </w:pPr>
      <w:r>
        <w:rPr>
          <w:rFonts w:ascii="Corbel" w:hAnsi="Corbel"/>
          <w:sz w:val="22"/>
          <w:szCs w:val="22"/>
        </w:rPr>
        <w:t>For quantitative</w:t>
      </w:r>
      <w:r w:rsidR="00121F38">
        <w:rPr>
          <w:rFonts w:ascii="Corbel" w:hAnsi="Corbel"/>
          <w:sz w:val="22"/>
          <w:szCs w:val="22"/>
        </w:rPr>
        <w:t xml:space="preserve"> tests</w:t>
      </w:r>
      <w:r>
        <w:rPr>
          <w:rFonts w:ascii="Corbel" w:hAnsi="Corbel"/>
          <w:sz w:val="22"/>
          <w:szCs w:val="22"/>
        </w:rPr>
        <w:t xml:space="preserve"> (and </w:t>
      </w:r>
      <w:r w:rsidR="00121F38">
        <w:rPr>
          <w:rFonts w:ascii="Corbel" w:hAnsi="Corbel"/>
          <w:sz w:val="22"/>
          <w:szCs w:val="22"/>
        </w:rPr>
        <w:t>certain</w:t>
      </w:r>
      <w:r>
        <w:rPr>
          <w:rFonts w:ascii="Corbel" w:hAnsi="Corbel"/>
          <w:sz w:val="22"/>
          <w:szCs w:val="22"/>
        </w:rPr>
        <w:t xml:space="preserve"> semi-quantitative</w:t>
      </w:r>
      <w:r w:rsidR="00121F38">
        <w:rPr>
          <w:rFonts w:ascii="Corbel" w:hAnsi="Corbel"/>
          <w:sz w:val="22"/>
          <w:szCs w:val="22"/>
        </w:rPr>
        <w:t xml:space="preserve"> tests</w:t>
      </w:r>
      <w:r>
        <w:rPr>
          <w:rFonts w:ascii="Corbel" w:hAnsi="Corbel"/>
          <w:sz w:val="22"/>
          <w:szCs w:val="22"/>
        </w:rPr>
        <w:t xml:space="preserve">) biological reference intervals or clinical decision values are determined based upon test validation and quoted in the standard operating procedure. Where appropriate, reference intervals are quoted on the patient report. </w:t>
      </w:r>
      <w:r w:rsidR="00121F38">
        <w:rPr>
          <w:rFonts w:ascii="Corbel" w:hAnsi="Corbel"/>
          <w:sz w:val="22"/>
          <w:szCs w:val="22"/>
        </w:rPr>
        <w:t>R</w:t>
      </w:r>
      <w:r>
        <w:rPr>
          <w:rFonts w:ascii="Corbel" w:hAnsi="Corbel"/>
          <w:sz w:val="22"/>
          <w:szCs w:val="22"/>
        </w:rPr>
        <w:t>eference intervals or clinical decision values are reassessed.</w:t>
      </w:r>
      <w:r w:rsidR="00E741E8">
        <w:rPr>
          <w:rFonts w:ascii="Corbel" w:hAnsi="Corbel"/>
          <w:sz w:val="22"/>
          <w:szCs w:val="22"/>
        </w:rPr>
        <w:t xml:space="preserve"> When changes are made to examinations and this impacts on associated biological reference intervals and clinical decision limits</w:t>
      </w:r>
      <w:r w:rsidR="00B30BA6">
        <w:rPr>
          <w:rFonts w:ascii="Corbel" w:hAnsi="Corbel"/>
          <w:sz w:val="22"/>
          <w:szCs w:val="22"/>
        </w:rPr>
        <w:t>,</w:t>
      </w:r>
      <w:r w:rsidR="00E741E8">
        <w:rPr>
          <w:rFonts w:ascii="Corbel" w:hAnsi="Corbel"/>
          <w:sz w:val="22"/>
          <w:szCs w:val="22"/>
        </w:rPr>
        <w:t xml:space="preserve"> users </w:t>
      </w:r>
      <w:r w:rsidR="00DD17EE">
        <w:rPr>
          <w:rFonts w:ascii="Corbel" w:hAnsi="Corbel"/>
          <w:sz w:val="22"/>
          <w:szCs w:val="22"/>
        </w:rPr>
        <w:t>are</w:t>
      </w:r>
      <w:r w:rsidR="00E741E8">
        <w:rPr>
          <w:rFonts w:ascii="Corbel" w:hAnsi="Corbel"/>
          <w:sz w:val="22"/>
          <w:szCs w:val="22"/>
        </w:rPr>
        <w:t xml:space="preserve"> informed.</w:t>
      </w:r>
    </w:p>
    <w:p w14:paraId="4E875C9D" w14:textId="77777777" w:rsidR="00812A33" w:rsidRDefault="00812A33" w:rsidP="0085009C">
      <w:pPr>
        <w:pStyle w:val="BodyText"/>
        <w:tabs>
          <w:tab w:val="num" w:pos="0"/>
        </w:tabs>
        <w:spacing w:after="0" w:line="276" w:lineRule="auto"/>
        <w:ind w:left="720"/>
        <w:jc w:val="both"/>
        <w:rPr>
          <w:rFonts w:ascii="Corbel" w:hAnsi="Corbel"/>
          <w:snapToGrid w:val="0"/>
          <w:color w:val="000000"/>
          <w:sz w:val="22"/>
          <w:szCs w:val="22"/>
        </w:rPr>
      </w:pPr>
    </w:p>
    <w:p w14:paraId="49741E37" w14:textId="60B2C082" w:rsidR="001827D6" w:rsidRPr="00DD17EE" w:rsidRDefault="001827D6" w:rsidP="00812A3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70" w:name="_Toc180954937"/>
      <w:bookmarkStart w:id="71" w:name="_Hlk178864948"/>
      <w:bookmarkEnd w:id="68"/>
      <w:r w:rsidRPr="00DD17EE">
        <w:rPr>
          <w:rFonts w:ascii="Corbel" w:hAnsi="Corbel"/>
          <w:b/>
          <w:sz w:val="22"/>
          <w:szCs w:val="22"/>
        </w:rPr>
        <w:t>Documentation of Examination Procedures</w:t>
      </w:r>
      <w:bookmarkEnd w:id="70"/>
    </w:p>
    <w:p w14:paraId="380FDC6C" w14:textId="3A0CC65C" w:rsidR="00E059B2" w:rsidRDefault="003A4152" w:rsidP="00812A33">
      <w:pPr>
        <w:spacing w:line="276" w:lineRule="auto"/>
        <w:ind w:left="720"/>
        <w:jc w:val="both"/>
        <w:rPr>
          <w:rFonts w:ascii="Corbel" w:hAnsi="Corbel"/>
          <w:sz w:val="22"/>
          <w:szCs w:val="22"/>
        </w:rPr>
      </w:pPr>
      <w:r>
        <w:rPr>
          <w:rFonts w:ascii="Corbel" w:hAnsi="Corbel"/>
          <w:sz w:val="22"/>
          <w:szCs w:val="22"/>
        </w:rPr>
        <w:t>Examination p</w:t>
      </w:r>
      <w:r w:rsidR="00812A33" w:rsidRPr="00B93793">
        <w:rPr>
          <w:rFonts w:ascii="Corbel" w:hAnsi="Corbel"/>
          <w:sz w:val="22"/>
          <w:szCs w:val="22"/>
        </w:rPr>
        <w:t>rocedures</w:t>
      </w:r>
      <w:r>
        <w:rPr>
          <w:rFonts w:ascii="Corbel" w:hAnsi="Corbel"/>
          <w:sz w:val="22"/>
          <w:szCs w:val="22"/>
        </w:rPr>
        <w:t xml:space="preserve"> (standard operating procedures; SOPs) </w:t>
      </w:r>
      <w:r w:rsidR="00812A33" w:rsidRPr="00B93793">
        <w:rPr>
          <w:rFonts w:ascii="Corbel" w:hAnsi="Corbel"/>
          <w:sz w:val="22"/>
          <w:szCs w:val="22"/>
        </w:rPr>
        <w:t>are available</w:t>
      </w:r>
      <w:r w:rsidR="00E059B2">
        <w:rPr>
          <w:rFonts w:ascii="Corbel" w:hAnsi="Corbel"/>
          <w:sz w:val="22"/>
          <w:szCs w:val="22"/>
        </w:rPr>
        <w:t xml:space="preserve"> to all staff</w:t>
      </w:r>
      <w:r>
        <w:rPr>
          <w:rFonts w:ascii="Corbel" w:hAnsi="Corbel"/>
          <w:sz w:val="22"/>
          <w:szCs w:val="22"/>
        </w:rPr>
        <w:t xml:space="preserve"> in English</w:t>
      </w:r>
      <w:r w:rsidR="00E059B2">
        <w:rPr>
          <w:rFonts w:ascii="Corbel" w:hAnsi="Corbel"/>
          <w:sz w:val="22"/>
          <w:szCs w:val="22"/>
        </w:rPr>
        <w:t xml:space="preserve"> and are controlled via</w:t>
      </w:r>
      <w:r w:rsidR="00812A33" w:rsidRPr="00B93793">
        <w:rPr>
          <w:rFonts w:ascii="Corbel" w:hAnsi="Corbel"/>
          <w:sz w:val="22"/>
          <w:szCs w:val="22"/>
        </w:rPr>
        <w:t xml:space="preserve"> the Q-Pulse database</w:t>
      </w:r>
      <w:r w:rsidR="00E059B2">
        <w:rPr>
          <w:rFonts w:ascii="Corbel" w:hAnsi="Corbel"/>
          <w:sz w:val="22"/>
          <w:szCs w:val="22"/>
        </w:rPr>
        <w:t xml:space="preserve"> (held</w:t>
      </w:r>
      <w:r w:rsidR="00812A33" w:rsidRPr="00B93793">
        <w:rPr>
          <w:rFonts w:ascii="Corbel" w:hAnsi="Corbel"/>
          <w:sz w:val="22"/>
          <w:szCs w:val="22"/>
        </w:rPr>
        <w:t xml:space="preserve"> in the relevant </w:t>
      </w:r>
      <w:r w:rsidR="00812A33">
        <w:rPr>
          <w:rFonts w:ascii="Corbel" w:hAnsi="Corbel"/>
          <w:sz w:val="22"/>
          <w:szCs w:val="22"/>
        </w:rPr>
        <w:t>diagnostic</w:t>
      </w:r>
      <w:r w:rsidR="00812A33" w:rsidRPr="00B93793">
        <w:rPr>
          <w:rFonts w:ascii="Corbel" w:hAnsi="Corbel"/>
          <w:sz w:val="22"/>
          <w:szCs w:val="22"/>
        </w:rPr>
        <w:t xml:space="preserve"> section of the </w:t>
      </w:r>
      <w:r w:rsidR="00E059B2">
        <w:rPr>
          <w:rFonts w:ascii="Corbel" w:hAnsi="Corbel"/>
          <w:sz w:val="22"/>
          <w:szCs w:val="22"/>
        </w:rPr>
        <w:t xml:space="preserve">active </w:t>
      </w:r>
      <w:r w:rsidR="00812A33" w:rsidRPr="00B93793">
        <w:rPr>
          <w:rFonts w:ascii="Corbel" w:hAnsi="Corbel"/>
          <w:sz w:val="22"/>
          <w:szCs w:val="22"/>
        </w:rPr>
        <w:t>document register</w:t>
      </w:r>
      <w:r w:rsidR="00E059B2">
        <w:rPr>
          <w:rFonts w:ascii="Corbel" w:hAnsi="Corbel"/>
          <w:sz w:val="22"/>
          <w:szCs w:val="22"/>
        </w:rPr>
        <w:t>)</w:t>
      </w:r>
      <w:r w:rsidR="00812A33" w:rsidRPr="00B93793">
        <w:rPr>
          <w:rFonts w:ascii="Corbel" w:hAnsi="Corbel"/>
          <w:sz w:val="22"/>
          <w:szCs w:val="22"/>
        </w:rPr>
        <w:t>.</w:t>
      </w:r>
      <w:r>
        <w:rPr>
          <w:rFonts w:ascii="Corbel" w:hAnsi="Corbel"/>
          <w:sz w:val="22"/>
          <w:szCs w:val="22"/>
        </w:rPr>
        <w:t xml:space="preserve"> </w:t>
      </w:r>
      <w:r w:rsidR="00E059B2" w:rsidRPr="00B93793">
        <w:rPr>
          <w:rFonts w:ascii="Corbel" w:hAnsi="Corbel"/>
          <w:sz w:val="22"/>
          <w:szCs w:val="22"/>
        </w:rPr>
        <w:t>These procedures are reviewed regularly by examination and vertical audit and changed in the light of objectives and new methods as appropriate.</w:t>
      </w:r>
      <w:r w:rsidR="00E52C74">
        <w:rPr>
          <w:rFonts w:ascii="Corbel" w:hAnsi="Corbel"/>
          <w:sz w:val="22"/>
          <w:szCs w:val="22"/>
        </w:rPr>
        <w:t xml:space="preserve"> When changes are made to examinations and this impacts on the interpretation of results, this </w:t>
      </w:r>
      <w:r w:rsidR="00A544E1">
        <w:rPr>
          <w:rFonts w:ascii="Corbel" w:hAnsi="Corbel"/>
          <w:sz w:val="22"/>
          <w:szCs w:val="22"/>
        </w:rPr>
        <w:t>are</w:t>
      </w:r>
      <w:r w:rsidR="00E52C74">
        <w:rPr>
          <w:rFonts w:ascii="Corbel" w:hAnsi="Corbel"/>
          <w:sz w:val="22"/>
          <w:szCs w:val="22"/>
        </w:rPr>
        <w:t xml:space="preserve"> explained to users.</w:t>
      </w:r>
    </w:p>
    <w:p w14:paraId="1F08CBA6" w14:textId="77777777" w:rsidR="00E059B2" w:rsidRDefault="00E059B2" w:rsidP="00812A33">
      <w:pPr>
        <w:spacing w:line="276" w:lineRule="auto"/>
        <w:ind w:left="720"/>
        <w:jc w:val="both"/>
        <w:rPr>
          <w:rFonts w:ascii="Corbel" w:hAnsi="Corbel"/>
          <w:sz w:val="22"/>
          <w:szCs w:val="22"/>
        </w:rPr>
      </w:pPr>
    </w:p>
    <w:p w14:paraId="2FB67F0E" w14:textId="1803FFF0" w:rsidR="003A4152" w:rsidRDefault="003A4152" w:rsidP="00812A33">
      <w:pPr>
        <w:spacing w:line="276" w:lineRule="auto"/>
        <w:ind w:left="720"/>
        <w:jc w:val="both"/>
        <w:rPr>
          <w:rFonts w:ascii="Corbel" w:hAnsi="Corbel"/>
          <w:sz w:val="22"/>
          <w:szCs w:val="22"/>
        </w:rPr>
      </w:pPr>
      <w:r>
        <w:rPr>
          <w:rFonts w:ascii="Corbel" w:hAnsi="Corbel"/>
          <w:sz w:val="22"/>
          <w:szCs w:val="22"/>
        </w:rPr>
        <w:t xml:space="preserve">The NW GLH utilises checklists at the end of certain full SOPs that can be printed at the time of the examination and stored as a worksheet or discarded following testing. </w:t>
      </w:r>
      <w:r w:rsidR="001C7A31">
        <w:rPr>
          <w:rFonts w:ascii="Corbel" w:hAnsi="Corbel"/>
          <w:sz w:val="22"/>
          <w:szCs w:val="22"/>
        </w:rPr>
        <w:t>Both the</w:t>
      </w:r>
      <w:r>
        <w:rPr>
          <w:rFonts w:ascii="Corbel" w:hAnsi="Corbel"/>
          <w:sz w:val="22"/>
          <w:szCs w:val="22"/>
        </w:rPr>
        <w:t xml:space="preserve"> Willink Laboratory</w:t>
      </w:r>
      <w:r w:rsidR="001C7A31">
        <w:rPr>
          <w:rFonts w:ascii="Corbel" w:hAnsi="Corbel"/>
          <w:sz w:val="22"/>
          <w:szCs w:val="22"/>
        </w:rPr>
        <w:t xml:space="preserve"> and the Christie Laboratory</w:t>
      </w:r>
      <w:r>
        <w:rPr>
          <w:rFonts w:ascii="Corbel" w:hAnsi="Corbel"/>
          <w:sz w:val="22"/>
          <w:szCs w:val="22"/>
        </w:rPr>
        <w:t xml:space="preserve"> ha</w:t>
      </w:r>
      <w:r w:rsidR="001C7A31">
        <w:rPr>
          <w:rFonts w:ascii="Corbel" w:hAnsi="Corbel"/>
          <w:sz w:val="22"/>
          <w:szCs w:val="22"/>
        </w:rPr>
        <w:t>ve</w:t>
      </w:r>
      <w:r>
        <w:rPr>
          <w:rFonts w:ascii="Corbel" w:hAnsi="Corbel"/>
          <w:sz w:val="22"/>
          <w:szCs w:val="22"/>
        </w:rPr>
        <w:t xml:space="preserve"> folders of controlled </w:t>
      </w:r>
      <w:r w:rsidR="00721E92">
        <w:rPr>
          <w:rFonts w:ascii="Corbel" w:hAnsi="Corbel"/>
          <w:sz w:val="22"/>
          <w:szCs w:val="22"/>
        </w:rPr>
        <w:t xml:space="preserve">hard copies of </w:t>
      </w:r>
      <w:r>
        <w:rPr>
          <w:rFonts w:ascii="Corbel" w:hAnsi="Corbel"/>
          <w:sz w:val="22"/>
          <w:szCs w:val="22"/>
        </w:rPr>
        <w:t xml:space="preserve">SOPs that can be used </w:t>
      </w:r>
      <w:r w:rsidR="004D4846">
        <w:rPr>
          <w:rFonts w:ascii="Corbel" w:hAnsi="Corbel"/>
          <w:sz w:val="22"/>
          <w:szCs w:val="22"/>
        </w:rPr>
        <w:t>with</w:t>
      </w:r>
      <w:r>
        <w:rPr>
          <w:rFonts w:ascii="Corbel" w:hAnsi="Corbel"/>
          <w:sz w:val="22"/>
          <w:szCs w:val="22"/>
        </w:rPr>
        <w:t>in laboratory</w:t>
      </w:r>
      <w:r w:rsidR="004D4846">
        <w:rPr>
          <w:rFonts w:ascii="Corbel" w:hAnsi="Corbel"/>
          <w:sz w:val="22"/>
          <w:szCs w:val="22"/>
        </w:rPr>
        <w:t xml:space="preserve"> areas</w:t>
      </w:r>
      <w:r>
        <w:rPr>
          <w:rFonts w:ascii="Corbel" w:hAnsi="Corbel"/>
          <w:sz w:val="22"/>
          <w:szCs w:val="22"/>
        </w:rPr>
        <w:t xml:space="preserve">. </w:t>
      </w:r>
      <w:r w:rsidR="004D4846" w:rsidRPr="004D4846">
        <w:rPr>
          <w:rFonts w:ascii="Corbel" w:hAnsi="Corbel"/>
          <w:sz w:val="22"/>
          <w:szCs w:val="22"/>
        </w:rPr>
        <w:t>The folders contents are updated when an SOP is updated</w:t>
      </w:r>
      <w:r w:rsidR="00E059B2">
        <w:rPr>
          <w:rFonts w:ascii="Corbel" w:hAnsi="Corbel"/>
          <w:sz w:val="22"/>
          <w:szCs w:val="22"/>
        </w:rPr>
        <w:t>,</w:t>
      </w:r>
      <w:r w:rsidR="004D4846" w:rsidRPr="004D4846">
        <w:rPr>
          <w:rFonts w:ascii="Corbel" w:hAnsi="Corbel"/>
          <w:sz w:val="22"/>
          <w:szCs w:val="22"/>
        </w:rPr>
        <w:t xml:space="preserve"> and the folder</w:t>
      </w:r>
      <w:r w:rsidR="00E059B2">
        <w:rPr>
          <w:rFonts w:ascii="Corbel" w:hAnsi="Corbel"/>
          <w:sz w:val="22"/>
          <w:szCs w:val="22"/>
        </w:rPr>
        <w:t>s</w:t>
      </w:r>
      <w:r w:rsidR="004D4846" w:rsidRPr="004D4846">
        <w:rPr>
          <w:rFonts w:ascii="Corbel" w:hAnsi="Corbel"/>
          <w:sz w:val="22"/>
          <w:szCs w:val="22"/>
        </w:rPr>
        <w:t xml:space="preserve"> reviewed regularly for obsolete documents.</w:t>
      </w:r>
    </w:p>
    <w:bookmarkEnd w:id="71"/>
    <w:p w14:paraId="196EE418" w14:textId="77777777" w:rsidR="003A4152" w:rsidRDefault="003A4152" w:rsidP="00812A33">
      <w:pPr>
        <w:spacing w:line="276" w:lineRule="auto"/>
        <w:ind w:left="720"/>
        <w:jc w:val="both"/>
        <w:rPr>
          <w:rFonts w:ascii="Corbel" w:hAnsi="Corbel"/>
          <w:sz w:val="22"/>
          <w:szCs w:val="22"/>
        </w:rPr>
      </w:pPr>
    </w:p>
    <w:p w14:paraId="5CFB9FF4" w14:textId="77777777" w:rsidR="00812A33" w:rsidRPr="00B93793" w:rsidRDefault="00812A33" w:rsidP="00812A33">
      <w:pPr>
        <w:spacing w:line="276" w:lineRule="auto"/>
        <w:ind w:left="720"/>
        <w:jc w:val="both"/>
        <w:rPr>
          <w:rFonts w:ascii="Corbel" w:hAnsi="Corbel"/>
          <w:sz w:val="22"/>
          <w:szCs w:val="22"/>
        </w:rPr>
      </w:pPr>
      <w:r>
        <w:rPr>
          <w:rFonts w:ascii="Corbel" w:hAnsi="Corbel"/>
          <w:sz w:val="22"/>
          <w:szCs w:val="22"/>
        </w:rPr>
        <w:t>Templates are available for general documents [DOC842] and for examination procedures [DOC2739, DOC2889]. Examination procedure templates include provision for the addition of information on the purpose, principle, performance characteristics, sample types, equipment &amp; reagents, internal quality control, risk assessment &amp; COSHH, measurement uncertainty and calibration requirements, reference intervals &amp; interferences (where appropriate), data analysis &amp; interpretation and procedural steps.</w:t>
      </w:r>
    </w:p>
    <w:p w14:paraId="4ED868D8" w14:textId="77777777" w:rsidR="00812A33" w:rsidRDefault="00812A33" w:rsidP="0085009C">
      <w:pPr>
        <w:pStyle w:val="BodyText"/>
        <w:tabs>
          <w:tab w:val="num" w:pos="0"/>
        </w:tabs>
        <w:spacing w:after="0" w:line="276" w:lineRule="auto"/>
        <w:ind w:left="720"/>
        <w:jc w:val="both"/>
        <w:rPr>
          <w:rFonts w:ascii="Corbel" w:hAnsi="Corbel"/>
          <w:snapToGrid w:val="0"/>
          <w:color w:val="000000"/>
          <w:sz w:val="22"/>
          <w:szCs w:val="22"/>
        </w:rPr>
      </w:pPr>
    </w:p>
    <w:p w14:paraId="3C361234" w14:textId="0ED3BCE5" w:rsidR="001827D6" w:rsidRPr="00A544E1" w:rsidRDefault="001827D6" w:rsidP="00812A3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72" w:name="_Toc180954938"/>
      <w:r w:rsidRPr="00A544E1">
        <w:rPr>
          <w:rFonts w:ascii="Corbel" w:hAnsi="Corbel"/>
          <w:b/>
          <w:sz w:val="22"/>
          <w:szCs w:val="22"/>
        </w:rPr>
        <w:t>Ensuring the Validity of Examination Results</w:t>
      </w:r>
      <w:bookmarkEnd w:id="72"/>
    </w:p>
    <w:p w14:paraId="1CB56AB2" w14:textId="3BB07CFC" w:rsidR="006E2AFD" w:rsidRPr="00A544E1" w:rsidRDefault="006E2AFD" w:rsidP="006E2AFD">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73" w:name="_Toc180954939"/>
      <w:r w:rsidRPr="00A544E1">
        <w:rPr>
          <w:rFonts w:ascii="Corbel" w:hAnsi="Corbel"/>
          <w:i/>
          <w:sz w:val="22"/>
          <w:szCs w:val="22"/>
        </w:rPr>
        <w:t>General</w:t>
      </w:r>
      <w:bookmarkEnd w:id="73"/>
    </w:p>
    <w:p w14:paraId="27FE01DF" w14:textId="519EAC76" w:rsidR="005B3B56" w:rsidRDefault="005B3B56" w:rsidP="006E2AFD">
      <w:pPr>
        <w:pStyle w:val="CPA"/>
        <w:spacing w:before="0" w:after="0" w:line="276" w:lineRule="auto"/>
        <w:ind w:left="720"/>
        <w:rPr>
          <w:rFonts w:ascii="Corbel" w:hAnsi="Corbel"/>
          <w:b w:val="0"/>
          <w:bCs/>
          <w:szCs w:val="22"/>
        </w:rPr>
      </w:pPr>
      <w:r>
        <w:rPr>
          <w:rFonts w:ascii="Corbel" w:hAnsi="Corbel"/>
          <w:b w:val="0"/>
          <w:bCs/>
          <w:szCs w:val="22"/>
        </w:rPr>
        <w:t>The Laboratories have procedures for monitoring the validity of results including internal quality control (IQC)</w:t>
      </w:r>
      <w:r w:rsidR="0033340B">
        <w:rPr>
          <w:rFonts w:ascii="Corbel" w:hAnsi="Corbel"/>
          <w:b w:val="0"/>
          <w:bCs/>
          <w:szCs w:val="22"/>
        </w:rPr>
        <w:t xml:space="preserve"> </w:t>
      </w:r>
      <w:r>
        <w:rPr>
          <w:rFonts w:ascii="Corbel" w:hAnsi="Corbel"/>
          <w:b w:val="0"/>
          <w:bCs/>
          <w:szCs w:val="22"/>
        </w:rPr>
        <w:t>processes</w:t>
      </w:r>
      <w:r w:rsidR="0033340B">
        <w:rPr>
          <w:rFonts w:ascii="Corbel" w:hAnsi="Corbel"/>
          <w:b w:val="0"/>
          <w:bCs/>
          <w:szCs w:val="22"/>
        </w:rPr>
        <w:t xml:space="preserve"> [DOC6563]</w:t>
      </w:r>
      <w:r>
        <w:rPr>
          <w:rFonts w:ascii="Corbel" w:hAnsi="Corbel"/>
          <w:b w:val="0"/>
          <w:bCs/>
          <w:szCs w:val="22"/>
        </w:rPr>
        <w:t xml:space="preserve"> and participation in external quality assessment [DOC1564]. Where appropriate, trends and shifts in IQC are monitored.</w:t>
      </w:r>
    </w:p>
    <w:p w14:paraId="2487AB62" w14:textId="77777777" w:rsidR="004D3B42" w:rsidRDefault="004D3B42" w:rsidP="0085009C">
      <w:pPr>
        <w:pStyle w:val="BodyText"/>
        <w:tabs>
          <w:tab w:val="num" w:pos="0"/>
        </w:tabs>
        <w:spacing w:after="0" w:line="276" w:lineRule="auto"/>
        <w:ind w:left="720"/>
        <w:jc w:val="both"/>
        <w:rPr>
          <w:rFonts w:ascii="Corbel" w:hAnsi="Corbel"/>
          <w:snapToGrid w:val="0"/>
          <w:color w:val="000000"/>
          <w:sz w:val="22"/>
          <w:szCs w:val="22"/>
        </w:rPr>
      </w:pPr>
    </w:p>
    <w:p w14:paraId="5D848018" w14:textId="77777777" w:rsidR="004D3B42" w:rsidRDefault="004D3B42" w:rsidP="0085009C">
      <w:pPr>
        <w:pStyle w:val="BodyText"/>
        <w:tabs>
          <w:tab w:val="num" w:pos="0"/>
        </w:tabs>
        <w:spacing w:after="0" w:line="276" w:lineRule="auto"/>
        <w:ind w:left="720"/>
        <w:jc w:val="both"/>
        <w:rPr>
          <w:rFonts w:ascii="Corbel" w:hAnsi="Corbel"/>
          <w:snapToGrid w:val="0"/>
          <w:color w:val="000000"/>
          <w:sz w:val="22"/>
          <w:szCs w:val="22"/>
        </w:rPr>
      </w:pPr>
    </w:p>
    <w:p w14:paraId="20E385DF" w14:textId="77777777" w:rsidR="004D3B42" w:rsidRDefault="004D3B42" w:rsidP="0085009C">
      <w:pPr>
        <w:pStyle w:val="BodyText"/>
        <w:tabs>
          <w:tab w:val="num" w:pos="0"/>
        </w:tabs>
        <w:spacing w:after="0" w:line="276" w:lineRule="auto"/>
        <w:ind w:left="720"/>
        <w:jc w:val="both"/>
        <w:rPr>
          <w:rFonts w:ascii="Corbel" w:hAnsi="Corbel"/>
          <w:snapToGrid w:val="0"/>
          <w:color w:val="000000"/>
          <w:sz w:val="22"/>
          <w:szCs w:val="22"/>
        </w:rPr>
      </w:pPr>
    </w:p>
    <w:p w14:paraId="1C4BD375" w14:textId="454C5564" w:rsidR="006E2AFD" w:rsidRPr="0086277C" w:rsidRDefault="006E2AFD" w:rsidP="006E2AFD">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74" w:name="_Toc180954940"/>
      <w:bookmarkStart w:id="75" w:name="_Hlk179459191"/>
      <w:r w:rsidRPr="0086277C">
        <w:rPr>
          <w:rFonts w:ascii="Corbel" w:hAnsi="Corbel"/>
          <w:i/>
          <w:sz w:val="22"/>
          <w:szCs w:val="22"/>
        </w:rPr>
        <w:lastRenderedPageBreak/>
        <w:t>Internal Quality Control (IQC)</w:t>
      </w:r>
      <w:bookmarkEnd w:id="74"/>
    </w:p>
    <w:p w14:paraId="60612D28" w14:textId="68019269" w:rsidR="00BE07EE" w:rsidRDefault="00764E0C" w:rsidP="006C1538">
      <w:pPr>
        <w:pStyle w:val="BodyText"/>
        <w:tabs>
          <w:tab w:val="num" w:pos="0"/>
        </w:tabs>
        <w:spacing w:after="0" w:line="276" w:lineRule="auto"/>
        <w:ind w:left="720"/>
        <w:jc w:val="both"/>
        <w:rPr>
          <w:rFonts w:ascii="Corbel" w:hAnsi="Corbel"/>
          <w:snapToGrid w:val="0"/>
          <w:color w:val="000000"/>
          <w:sz w:val="22"/>
          <w:szCs w:val="22"/>
        </w:rPr>
      </w:pPr>
      <w:bookmarkStart w:id="76" w:name="_Hlk179469957"/>
      <w:r>
        <w:rPr>
          <w:rFonts w:ascii="Corbel" w:hAnsi="Corbel"/>
          <w:snapToGrid w:val="0"/>
          <w:color w:val="000000"/>
          <w:sz w:val="22"/>
          <w:szCs w:val="22"/>
        </w:rPr>
        <w:t>The Laboratories have a policy [DOC</w:t>
      </w:r>
      <w:r w:rsidR="0033340B">
        <w:rPr>
          <w:rFonts w:ascii="Corbel" w:hAnsi="Corbel"/>
          <w:snapToGrid w:val="0"/>
          <w:color w:val="000000"/>
          <w:sz w:val="22"/>
          <w:szCs w:val="22"/>
        </w:rPr>
        <w:t>6563</w:t>
      </w:r>
      <w:r>
        <w:rPr>
          <w:rFonts w:ascii="Corbel" w:hAnsi="Corbel"/>
          <w:snapToGrid w:val="0"/>
          <w:color w:val="000000"/>
          <w:sz w:val="22"/>
          <w:szCs w:val="22"/>
        </w:rPr>
        <w:t>] and proc</w:t>
      </w:r>
      <w:r w:rsidR="00BE07EE">
        <w:rPr>
          <w:rFonts w:ascii="Corbel" w:hAnsi="Corbel"/>
          <w:snapToGrid w:val="0"/>
          <w:color w:val="000000"/>
          <w:sz w:val="22"/>
          <w:szCs w:val="22"/>
        </w:rPr>
        <w:t xml:space="preserve">esses </w:t>
      </w:r>
      <w:r>
        <w:rPr>
          <w:rFonts w:ascii="Corbel" w:hAnsi="Corbel"/>
          <w:snapToGrid w:val="0"/>
          <w:color w:val="000000"/>
          <w:sz w:val="22"/>
          <w:szCs w:val="22"/>
        </w:rPr>
        <w:t>for monitoring the validity of results using internal quality controls. E</w:t>
      </w:r>
      <w:r w:rsidR="002E7BEA" w:rsidRPr="00764E0C">
        <w:rPr>
          <w:rFonts w:ascii="Corbel" w:hAnsi="Corbel"/>
          <w:snapToGrid w:val="0"/>
          <w:color w:val="000000"/>
          <w:sz w:val="22"/>
          <w:szCs w:val="22"/>
        </w:rPr>
        <w:t>xamination processes</w:t>
      </w:r>
      <w:r w:rsidR="006E2AFD" w:rsidRPr="00764E0C">
        <w:rPr>
          <w:rFonts w:ascii="Corbel" w:hAnsi="Corbel"/>
          <w:snapToGrid w:val="0"/>
          <w:color w:val="000000"/>
          <w:sz w:val="22"/>
          <w:szCs w:val="22"/>
        </w:rPr>
        <w:t xml:space="preserve"> are IQC risk assessed</w:t>
      </w:r>
      <w:r>
        <w:rPr>
          <w:rFonts w:ascii="Corbel" w:hAnsi="Corbel"/>
          <w:snapToGrid w:val="0"/>
          <w:color w:val="000000"/>
          <w:sz w:val="22"/>
          <w:szCs w:val="22"/>
        </w:rPr>
        <w:t xml:space="preserve"> </w:t>
      </w:r>
      <w:r w:rsidRPr="00764E0C">
        <w:rPr>
          <w:rFonts w:ascii="Corbel" w:hAnsi="Corbel"/>
          <w:snapToGrid w:val="0"/>
          <w:color w:val="000000"/>
          <w:sz w:val="22"/>
          <w:szCs w:val="22"/>
        </w:rPr>
        <w:t>[</w:t>
      </w:r>
      <w:r w:rsidR="0033340B">
        <w:rPr>
          <w:rFonts w:ascii="Corbel" w:hAnsi="Corbel"/>
          <w:snapToGrid w:val="0"/>
          <w:color w:val="000000"/>
          <w:sz w:val="22"/>
          <w:szCs w:val="22"/>
        </w:rPr>
        <w:t>DOC6563</w:t>
      </w:r>
      <w:r w:rsidRPr="00764E0C">
        <w:rPr>
          <w:rFonts w:ascii="Corbel" w:hAnsi="Corbel"/>
          <w:snapToGrid w:val="0"/>
          <w:color w:val="000000"/>
          <w:sz w:val="22"/>
          <w:szCs w:val="22"/>
        </w:rPr>
        <w:t>]</w:t>
      </w:r>
      <w:r w:rsidR="008F6A3F">
        <w:rPr>
          <w:rFonts w:ascii="Corbel" w:hAnsi="Corbel"/>
          <w:snapToGrid w:val="0"/>
          <w:color w:val="000000"/>
          <w:sz w:val="22"/>
          <w:szCs w:val="22"/>
        </w:rPr>
        <w:t>. T</w:t>
      </w:r>
      <w:r>
        <w:rPr>
          <w:rFonts w:ascii="Corbel" w:hAnsi="Corbel"/>
          <w:snapToGrid w:val="0"/>
          <w:color w:val="000000"/>
          <w:sz w:val="22"/>
          <w:szCs w:val="22"/>
        </w:rPr>
        <w:t xml:space="preserve">he </w:t>
      </w:r>
      <w:r w:rsidR="002E7BEA" w:rsidRPr="00764E0C">
        <w:rPr>
          <w:rFonts w:ascii="Corbel" w:hAnsi="Corbel"/>
          <w:snapToGrid w:val="0"/>
          <w:color w:val="000000"/>
          <w:sz w:val="22"/>
          <w:szCs w:val="22"/>
        </w:rPr>
        <w:t xml:space="preserve">risks and measures are documented in </w:t>
      </w:r>
      <w:r w:rsidR="00BE07EE">
        <w:rPr>
          <w:rFonts w:ascii="Corbel" w:hAnsi="Corbel"/>
          <w:snapToGrid w:val="0"/>
          <w:color w:val="000000"/>
          <w:sz w:val="22"/>
          <w:szCs w:val="22"/>
        </w:rPr>
        <w:t>examination standard operating</w:t>
      </w:r>
      <w:r w:rsidR="002E7BEA" w:rsidRPr="00764E0C">
        <w:rPr>
          <w:rFonts w:ascii="Corbel" w:hAnsi="Corbel"/>
          <w:snapToGrid w:val="0"/>
          <w:color w:val="000000"/>
          <w:sz w:val="22"/>
          <w:szCs w:val="22"/>
        </w:rPr>
        <w:t xml:space="preserve"> procedures</w:t>
      </w:r>
      <w:r w:rsidR="006C1538">
        <w:rPr>
          <w:rFonts w:ascii="Corbel" w:hAnsi="Corbel"/>
          <w:snapToGrid w:val="0"/>
          <w:color w:val="000000"/>
          <w:sz w:val="22"/>
          <w:szCs w:val="22"/>
        </w:rPr>
        <w:t>. Certain examination proc</w:t>
      </w:r>
      <w:r w:rsidR="00CF663A">
        <w:rPr>
          <w:rFonts w:ascii="Corbel" w:hAnsi="Corbel"/>
          <w:snapToGrid w:val="0"/>
          <w:color w:val="000000"/>
          <w:sz w:val="22"/>
          <w:szCs w:val="22"/>
        </w:rPr>
        <w:t>edures</w:t>
      </w:r>
      <w:r w:rsidR="006C1538">
        <w:rPr>
          <w:rFonts w:ascii="Corbel" w:hAnsi="Corbel"/>
          <w:snapToGrid w:val="0"/>
          <w:color w:val="000000"/>
          <w:sz w:val="22"/>
          <w:szCs w:val="22"/>
        </w:rPr>
        <w:t xml:space="preserve"> have separate processes for the evaluation of IQC</w:t>
      </w:r>
      <w:r w:rsidR="00CF663A">
        <w:rPr>
          <w:rFonts w:ascii="Corbel" w:hAnsi="Corbel"/>
          <w:snapToGrid w:val="0"/>
          <w:color w:val="000000"/>
          <w:sz w:val="22"/>
          <w:szCs w:val="22"/>
        </w:rPr>
        <w:t xml:space="preserve"> metrics</w:t>
      </w:r>
      <w:r w:rsidR="006C1538">
        <w:rPr>
          <w:rFonts w:ascii="Corbel" w:hAnsi="Corbel"/>
          <w:snapToGrid w:val="0"/>
          <w:color w:val="000000"/>
          <w:sz w:val="22"/>
          <w:szCs w:val="22"/>
        </w:rPr>
        <w:t>, e.g., Willink Unity for all tests</w:t>
      </w:r>
      <w:r w:rsidR="000E308A">
        <w:rPr>
          <w:rFonts w:ascii="Corbel" w:hAnsi="Corbel"/>
          <w:snapToGrid w:val="0"/>
          <w:color w:val="000000"/>
          <w:sz w:val="22"/>
          <w:szCs w:val="22"/>
        </w:rPr>
        <w:t xml:space="preserve"> [4090]</w:t>
      </w:r>
      <w:r w:rsidR="006C1538">
        <w:rPr>
          <w:rFonts w:ascii="Corbel" w:hAnsi="Corbel"/>
          <w:snapToGrid w:val="0"/>
          <w:color w:val="000000"/>
          <w:sz w:val="22"/>
          <w:szCs w:val="22"/>
        </w:rPr>
        <w:t>, MiNT QC application for Next Generation Sequencing [DOC6327], Genome Studio for arrays [DOC6124, DOC4976].</w:t>
      </w:r>
      <w:r w:rsidR="006E2AFD" w:rsidRPr="00764E0C">
        <w:rPr>
          <w:rFonts w:ascii="Corbel" w:hAnsi="Corbel"/>
          <w:snapToGrid w:val="0"/>
          <w:color w:val="000000"/>
          <w:sz w:val="22"/>
          <w:szCs w:val="22"/>
        </w:rPr>
        <w:t xml:space="preserve"> </w:t>
      </w:r>
      <w:r w:rsidR="00BE07EE" w:rsidRPr="00BE07EE">
        <w:rPr>
          <w:rFonts w:ascii="Corbel" w:hAnsi="Corbel"/>
          <w:snapToGrid w:val="0"/>
          <w:color w:val="000000"/>
          <w:sz w:val="22"/>
          <w:szCs w:val="22"/>
        </w:rPr>
        <w:t>Internal quality control results or assay data metrics are recorded on relevant worksheets and</w:t>
      </w:r>
      <w:r w:rsidR="00BE07EE">
        <w:rPr>
          <w:rFonts w:ascii="Corbel" w:hAnsi="Corbel"/>
          <w:snapToGrid w:val="0"/>
          <w:color w:val="000000"/>
          <w:sz w:val="22"/>
          <w:szCs w:val="22"/>
        </w:rPr>
        <w:t>/or</w:t>
      </w:r>
      <w:r w:rsidR="00BE07EE" w:rsidRPr="00BE07EE">
        <w:rPr>
          <w:rFonts w:ascii="Corbel" w:hAnsi="Corbel"/>
          <w:snapToGrid w:val="0"/>
          <w:color w:val="000000"/>
          <w:sz w:val="22"/>
          <w:szCs w:val="22"/>
        </w:rPr>
        <w:t xml:space="preserve"> LIMS</w:t>
      </w:r>
      <w:r w:rsidR="00DA72A0">
        <w:rPr>
          <w:rFonts w:ascii="Corbel" w:hAnsi="Corbel"/>
          <w:snapToGrid w:val="0"/>
          <w:color w:val="000000"/>
          <w:sz w:val="22"/>
          <w:szCs w:val="22"/>
        </w:rPr>
        <w:t xml:space="preserve"> or in Unity (Biochemical Genetics</w:t>
      </w:r>
      <w:r w:rsidR="004928D1">
        <w:rPr>
          <w:rFonts w:ascii="Corbel" w:hAnsi="Corbel"/>
          <w:snapToGrid w:val="0"/>
          <w:color w:val="000000"/>
          <w:sz w:val="22"/>
          <w:szCs w:val="22"/>
        </w:rPr>
        <w:t xml:space="preserve">; </w:t>
      </w:r>
      <w:r w:rsidR="000146B3">
        <w:rPr>
          <w:rFonts w:ascii="Corbel" w:hAnsi="Corbel"/>
          <w:snapToGrid w:val="0"/>
          <w:color w:val="000000"/>
          <w:sz w:val="22"/>
          <w:szCs w:val="22"/>
        </w:rPr>
        <w:t>ISO 7.3.7.3e)</w:t>
      </w:r>
      <w:r w:rsidR="00BE07EE" w:rsidRPr="00BE07EE">
        <w:rPr>
          <w:rFonts w:ascii="Corbel" w:hAnsi="Corbel"/>
          <w:snapToGrid w:val="0"/>
          <w:color w:val="000000"/>
          <w:sz w:val="22"/>
          <w:szCs w:val="22"/>
        </w:rPr>
        <w:t>.</w:t>
      </w:r>
    </w:p>
    <w:p w14:paraId="3DBEF632" w14:textId="77777777" w:rsidR="00BE07EE" w:rsidRDefault="00BE07EE" w:rsidP="00BE07EE">
      <w:pPr>
        <w:pStyle w:val="BodyText"/>
        <w:tabs>
          <w:tab w:val="num" w:pos="0"/>
        </w:tabs>
        <w:spacing w:after="0" w:line="276" w:lineRule="auto"/>
        <w:ind w:left="720"/>
        <w:jc w:val="both"/>
        <w:rPr>
          <w:rFonts w:ascii="Corbel" w:hAnsi="Corbel"/>
          <w:snapToGrid w:val="0"/>
          <w:color w:val="000000"/>
          <w:sz w:val="22"/>
          <w:szCs w:val="22"/>
        </w:rPr>
      </w:pPr>
    </w:p>
    <w:p w14:paraId="1299ABDC" w14:textId="2371CB1A" w:rsidR="00706A3F" w:rsidRDefault="008F6A3F" w:rsidP="000146B3">
      <w:pPr>
        <w:pStyle w:val="BodyText"/>
        <w:tabs>
          <w:tab w:val="num" w:pos="0"/>
        </w:tabs>
        <w:spacing w:after="0" w:line="276" w:lineRule="auto"/>
        <w:ind w:left="720"/>
        <w:jc w:val="both"/>
        <w:rPr>
          <w:rFonts w:ascii="Corbel" w:hAnsi="Corbel"/>
          <w:snapToGrid w:val="0"/>
          <w:color w:val="000000"/>
          <w:sz w:val="22"/>
          <w:szCs w:val="22"/>
        </w:rPr>
      </w:pPr>
      <w:r w:rsidRPr="00764E0C">
        <w:rPr>
          <w:rFonts w:ascii="Corbel" w:hAnsi="Corbel"/>
          <w:snapToGrid w:val="0"/>
          <w:color w:val="000000"/>
          <w:sz w:val="22"/>
          <w:szCs w:val="22"/>
        </w:rPr>
        <w:t>Examination procedures use appropriate controls and have defined acceptability criteria to ensure quality and validity of patient results.</w:t>
      </w:r>
      <w:r>
        <w:rPr>
          <w:rFonts w:ascii="Corbel" w:hAnsi="Corbel"/>
          <w:snapToGrid w:val="0"/>
          <w:color w:val="000000"/>
          <w:sz w:val="22"/>
          <w:szCs w:val="22"/>
        </w:rPr>
        <w:t xml:space="preserve"> Controls include</w:t>
      </w:r>
      <w:r w:rsidR="003D1C13" w:rsidRPr="008F6A3F">
        <w:rPr>
          <w:rFonts w:ascii="Corbel" w:hAnsi="Corbel"/>
          <w:snapToGrid w:val="0"/>
          <w:color w:val="000000"/>
          <w:sz w:val="22"/>
          <w:szCs w:val="22"/>
        </w:rPr>
        <w:t xml:space="preserve"> internal assay standards, reference materials, assay controls, positive/negative controls, and blanks, as appropriate</w:t>
      </w:r>
      <w:r w:rsidR="000146B3">
        <w:rPr>
          <w:rFonts w:ascii="Corbel" w:hAnsi="Corbel"/>
          <w:snapToGrid w:val="0"/>
          <w:color w:val="000000"/>
          <w:sz w:val="22"/>
          <w:szCs w:val="22"/>
        </w:rPr>
        <w:t>,</w:t>
      </w:r>
      <w:r w:rsidR="003D1C13" w:rsidRPr="008F6A3F">
        <w:rPr>
          <w:rFonts w:ascii="Corbel" w:hAnsi="Corbel"/>
          <w:snapToGrid w:val="0"/>
          <w:color w:val="000000"/>
          <w:sz w:val="22"/>
          <w:szCs w:val="22"/>
        </w:rPr>
        <w:t xml:space="preserve"> and with consideration of the clinical application, to ensure quality of patient results. </w:t>
      </w:r>
      <w:r w:rsidR="00706A3F">
        <w:rPr>
          <w:rFonts w:ascii="Corbel" w:hAnsi="Corbel"/>
          <w:snapToGrid w:val="0"/>
          <w:color w:val="000000"/>
          <w:sz w:val="22"/>
          <w:szCs w:val="22"/>
        </w:rPr>
        <w:t>The selection of test positive IQC material also takes into consideration the stability and formulation to ensure that it mimics a patient sample as much as possible</w:t>
      </w:r>
      <w:r w:rsidR="000146B3">
        <w:rPr>
          <w:rFonts w:ascii="Corbel" w:hAnsi="Corbel"/>
          <w:snapToGrid w:val="0"/>
          <w:color w:val="000000"/>
          <w:sz w:val="22"/>
          <w:szCs w:val="22"/>
        </w:rPr>
        <w:t xml:space="preserve"> (ISO 7.3.7.2b).</w:t>
      </w:r>
    </w:p>
    <w:p w14:paraId="65AAD4D6" w14:textId="77777777" w:rsidR="00706A3F" w:rsidRDefault="00706A3F" w:rsidP="008F6A3F">
      <w:pPr>
        <w:pStyle w:val="BodyText"/>
        <w:tabs>
          <w:tab w:val="num" w:pos="0"/>
        </w:tabs>
        <w:spacing w:after="0" w:line="276" w:lineRule="auto"/>
        <w:ind w:left="720"/>
        <w:jc w:val="both"/>
        <w:rPr>
          <w:rFonts w:ascii="Corbel" w:hAnsi="Corbel"/>
          <w:snapToGrid w:val="0"/>
          <w:color w:val="000000"/>
          <w:sz w:val="22"/>
          <w:szCs w:val="22"/>
        </w:rPr>
      </w:pPr>
    </w:p>
    <w:p w14:paraId="1D97831C" w14:textId="6FA55F4E" w:rsidR="003D1C13" w:rsidRPr="008F6A3F" w:rsidRDefault="003D1C13" w:rsidP="008F6A3F">
      <w:pPr>
        <w:pStyle w:val="BodyText"/>
        <w:tabs>
          <w:tab w:val="num" w:pos="0"/>
        </w:tabs>
        <w:spacing w:after="0" w:line="276" w:lineRule="auto"/>
        <w:ind w:left="720"/>
        <w:jc w:val="both"/>
        <w:rPr>
          <w:rFonts w:ascii="Corbel" w:hAnsi="Corbel"/>
          <w:snapToGrid w:val="0"/>
          <w:color w:val="000000"/>
          <w:sz w:val="22"/>
          <w:szCs w:val="22"/>
        </w:rPr>
      </w:pPr>
      <w:r w:rsidRPr="008F6A3F">
        <w:rPr>
          <w:rFonts w:ascii="Corbel" w:hAnsi="Corbel"/>
          <w:snapToGrid w:val="0"/>
          <w:color w:val="000000"/>
          <w:sz w:val="22"/>
          <w:szCs w:val="22"/>
        </w:rPr>
        <w:t>In certain high-risk circumstances, to ensure accuracy of the result, duplicate samples are analysed</w:t>
      </w:r>
      <w:r w:rsidR="000146B3">
        <w:rPr>
          <w:rFonts w:ascii="Corbel" w:hAnsi="Corbel"/>
          <w:snapToGrid w:val="0"/>
          <w:color w:val="000000"/>
          <w:sz w:val="22"/>
          <w:szCs w:val="22"/>
        </w:rPr>
        <w:t>,</w:t>
      </w:r>
      <w:r w:rsidRPr="008F6A3F">
        <w:rPr>
          <w:rFonts w:ascii="Corbel" w:hAnsi="Corbel"/>
          <w:snapToGrid w:val="0"/>
          <w:color w:val="000000"/>
          <w:sz w:val="22"/>
          <w:szCs w:val="22"/>
        </w:rPr>
        <w:t xml:space="preserve"> or analytical results are confirmed using either a different methodology or the same methodology on a different subsample of the primary sample. The quality and accuracy of analytical data is ensured by analysis, reporting and authorisation procedures.</w:t>
      </w:r>
    </w:p>
    <w:p w14:paraId="4960A20B" w14:textId="77777777" w:rsidR="003D1C13" w:rsidRDefault="003D1C13" w:rsidP="00BE07EE">
      <w:pPr>
        <w:pStyle w:val="BodyText"/>
        <w:tabs>
          <w:tab w:val="num" w:pos="0"/>
        </w:tabs>
        <w:spacing w:after="0" w:line="276" w:lineRule="auto"/>
        <w:ind w:left="720"/>
        <w:jc w:val="both"/>
        <w:rPr>
          <w:rFonts w:ascii="Corbel" w:hAnsi="Corbel"/>
          <w:snapToGrid w:val="0"/>
          <w:color w:val="000000"/>
          <w:sz w:val="22"/>
          <w:szCs w:val="22"/>
        </w:rPr>
      </w:pPr>
    </w:p>
    <w:p w14:paraId="224A4987" w14:textId="3D95E13F" w:rsidR="00DA72A0" w:rsidRDefault="00BE07EE" w:rsidP="000146B3">
      <w:pPr>
        <w:pStyle w:val="BodyText"/>
        <w:tabs>
          <w:tab w:val="num" w:pos="0"/>
        </w:tabs>
        <w:spacing w:after="0" w:line="276" w:lineRule="auto"/>
        <w:ind w:left="720"/>
        <w:jc w:val="both"/>
        <w:rPr>
          <w:rFonts w:ascii="Corbel" w:hAnsi="Corbel"/>
          <w:snapToGrid w:val="0"/>
          <w:color w:val="000000"/>
          <w:sz w:val="22"/>
          <w:szCs w:val="22"/>
        </w:rPr>
      </w:pPr>
      <w:r w:rsidRPr="00BE07EE">
        <w:rPr>
          <w:rFonts w:ascii="Corbel" w:hAnsi="Corbel"/>
          <w:snapToGrid w:val="0"/>
          <w:color w:val="000000"/>
          <w:sz w:val="22"/>
          <w:szCs w:val="22"/>
        </w:rPr>
        <w:t>Most genetic tests do not give a measurable numerical value and controls will produce an expected qualitative outcome (positive or negative) therefore there is no ability to check for trends and shifts in IQC material (</w:t>
      </w:r>
      <w:r w:rsidR="000146B3">
        <w:rPr>
          <w:rFonts w:ascii="Corbel" w:hAnsi="Corbel"/>
          <w:snapToGrid w:val="0"/>
          <w:color w:val="000000"/>
          <w:sz w:val="22"/>
          <w:szCs w:val="22"/>
        </w:rPr>
        <w:t xml:space="preserve">ISO </w:t>
      </w:r>
      <w:r w:rsidRPr="00BE07EE">
        <w:rPr>
          <w:rFonts w:ascii="Corbel" w:hAnsi="Corbel"/>
          <w:snapToGrid w:val="0"/>
          <w:color w:val="000000"/>
          <w:sz w:val="22"/>
          <w:szCs w:val="22"/>
        </w:rPr>
        <w:t xml:space="preserve">7.3.7.2e). </w:t>
      </w:r>
      <w:r>
        <w:rPr>
          <w:rFonts w:ascii="Corbel" w:hAnsi="Corbel"/>
          <w:snapToGrid w:val="0"/>
          <w:color w:val="000000"/>
          <w:sz w:val="22"/>
          <w:szCs w:val="22"/>
        </w:rPr>
        <w:t>W</w:t>
      </w:r>
      <w:r w:rsidRPr="00BE07EE">
        <w:rPr>
          <w:rFonts w:ascii="Corbel" w:hAnsi="Corbel"/>
          <w:snapToGrid w:val="0"/>
          <w:color w:val="000000"/>
          <w:sz w:val="22"/>
          <w:szCs w:val="22"/>
        </w:rPr>
        <w:t>here</w:t>
      </w:r>
      <w:r>
        <w:rPr>
          <w:rFonts w:ascii="Corbel" w:hAnsi="Corbel"/>
          <w:snapToGrid w:val="0"/>
          <w:color w:val="000000"/>
          <w:sz w:val="22"/>
          <w:szCs w:val="22"/>
        </w:rPr>
        <w:t xml:space="preserve"> there are exceptions,</w:t>
      </w:r>
      <w:r w:rsidRPr="00BE07EE">
        <w:rPr>
          <w:rFonts w:ascii="Corbel" w:hAnsi="Corbel"/>
          <w:snapToGrid w:val="0"/>
          <w:color w:val="000000"/>
          <w:sz w:val="22"/>
          <w:szCs w:val="22"/>
        </w:rPr>
        <w:t xml:space="preserve"> measurement uncertainty is </w:t>
      </w:r>
      <w:r w:rsidR="00DA72A0" w:rsidRPr="00BE07EE">
        <w:rPr>
          <w:rFonts w:ascii="Corbel" w:hAnsi="Corbel"/>
          <w:snapToGrid w:val="0"/>
          <w:color w:val="000000"/>
          <w:sz w:val="22"/>
          <w:szCs w:val="22"/>
        </w:rPr>
        <w:t>considered</w:t>
      </w:r>
      <w:r w:rsidRPr="00BE07EE">
        <w:rPr>
          <w:rFonts w:ascii="Corbel" w:hAnsi="Corbel"/>
          <w:snapToGrid w:val="0"/>
          <w:color w:val="000000"/>
          <w:sz w:val="22"/>
          <w:szCs w:val="22"/>
        </w:rPr>
        <w:t xml:space="preserve"> for the acceptability criteria and data is reviewed against expected values on every run (</w:t>
      </w:r>
      <w:r w:rsidR="000146B3">
        <w:rPr>
          <w:rFonts w:ascii="Corbel" w:hAnsi="Corbel"/>
          <w:snapToGrid w:val="0"/>
          <w:color w:val="000000"/>
          <w:sz w:val="22"/>
          <w:szCs w:val="22"/>
        </w:rPr>
        <w:t xml:space="preserve">ISO </w:t>
      </w:r>
      <w:r w:rsidRPr="00BE07EE">
        <w:rPr>
          <w:rFonts w:ascii="Corbel" w:hAnsi="Corbel"/>
          <w:snapToGrid w:val="0"/>
          <w:color w:val="000000"/>
          <w:sz w:val="22"/>
          <w:szCs w:val="22"/>
        </w:rPr>
        <w:t>7.3.7.2f).</w:t>
      </w:r>
      <w:r w:rsidR="00DA72A0">
        <w:rPr>
          <w:rFonts w:ascii="Corbel" w:hAnsi="Corbel"/>
          <w:snapToGrid w:val="0"/>
          <w:color w:val="000000"/>
          <w:sz w:val="22"/>
          <w:szCs w:val="22"/>
        </w:rPr>
        <w:t xml:space="preserve"> For Biochemical Genetics tests that produce measurable numerical values</w:t>
      </w:r>
      <w:r w:rsidR="000E308A">
        <w:rPr>
          <w:rFonts w:ascii="Corbel" w:hAnsi="Corbel"/>
          <w:snapToGrid w:val="0"/>
          <w:color w:val="000000"/>
          <w:sz w:val="22"/>
          <w:szCs w:val="22"/>
        </w:rPr>
        <w:t>,</w:t>
      </w:r>
      <w:r w:rsidR="000146B3">
        <w:rPr>
          <w:rFonts w:ascii="Corbel" w:hAnsi="Corbel"/>
          <w:snapToGrid w:val="0"/>
          <w:color w:val="000000"/>
          <w:sz w:val="22"/>
          <w:szCs w:val="22"/>
        </w:rPr>
        <w:t xml:space="preserve"> ICQ material is used within reference ranges </w:t>
      </w:r>
      <w:r w:rsidR="0086277C">
        <w:rPr>
          <w:rFonts w:ascii="Corbel" w:hAnsi="Corbel"/>
          <w:snapToGrid w:val="0"/>
          <w:color w:val="000000"/>
          <w:sz w:val="22"/>
          <w:szCs w:val="22"/>
        </w:rPr>
        <w:t xml:space="preserve">- </w:t>
      </w:r>
      <w:r w:rsidR="000146B3">
        <w:rPr>
          <w:rFonts w:ascii="Corbel" w:hAnsi="Corbel"/>
          <w:snapToGrid w:val="0"/>
          <w:color w:val="000000"/>
          <w:sz w:val="22"/>
          <w:szCs w:val="22"/>
        </w:rPr>
        <w:t>at normal</w:t>
      </w:r>
      <w:r w:rsidR="0086277C">
        <w:rPr>
          <w:rFonts w:ascii="Corbel" w:hAnsi="Corbel"/>
          <w:snapToGrid w:val="0"/>
          <w:color w:val="000000"/>
          <w:sz w:val="22"/>
          <w:szCs w:val="22"/>
        </w:rPr>
        <w:t xml:space="preserve"> concentration levels</w:t>
      </w:r>
      <w:r w:rsidR="00B623F4">
        <w:rPr>
          <w:rFonts w:ascii="Corbel" w:hAnsi="Corbel"/>
          <w:snapToGrid w:val="0"/>
          <w:color w:val="000000"/>
          <w:sz w:val="22"/>
          <w:szCs w:val="22"/>
        </w:rPr>
        <w:t>,</w:t>
      </w:r>
      <w:r w:rsidR="000146B3">
        <w:rPr>
          <w:rFonts w:ascii="Corbel" w:hAnsi="Corbel"/>
          <w:snapToGrid w:val="0"/>
          <w:color w:val="000000"/>
          <w:sz w:val="22"/>
          <w:szCs w:val="22"/>
        </w:rPr>
        <w:t xml:space="preserve"> and clinically relevant concentration levels</w:t>
      </w:r>
      <w:r w:rsidR="0086277C">
        <w:rPr>
          <w:rFonts w:ascii="Corbel" w:hAnsi="Corbel"/>
          <w:snapToGrid w:val="0"/>
          <w:color w:val="000000"/>
          <w:sz w:val="22"/>
          <w:szCs w:val="22"/>
        </w:rPr>
        <w:t xml:space="preserve"> </w:t>
      </w:r>
      <w:r w:rsidR="00B623F4">
        <w:rPr>
          <w:rFonts w:ascii="Corbel" w:hAnsi="Corbel"/>
          <w:snapToGrid w:val="0"/>
          <w:color w:val="000000"/>
          <w:sz w:val="22"/>
          <w:szCs w:val="22"/>
        </w:rPr>
        <w:t>where suitable material is available (</w:t>
      </w:r>
      <w:r w:rsidR="000146B3">
        <w:rPr>
          <w:rFonts w:ascii="Corbel" w:hAnsi="Corbel"/>
          <w:snapToGrid w:val="0"/>
          <w:color w:val="000000"/>
          <w:sz w:val="22"/>
          <w:szCs w:val="22"/>
        </w:rPr>
        <w:t xml:space="preserve">ISO 7.3.7.2b). </w:t>
      </w:r>
      <w:r w:rsidR="00DA72A0">
        <w:rPr>
          <w:rFonts w:ascii="Corbel" w:hAnsi="Corbel"/>
          <w:snapToGrid w:val="0"/>
          <w:color w:val="000000"/>
          <w:sz w:val="22"/>
          <w:szCs w:val="22"/>
        </w:rPr>
        <w:t xml:space="preserve">IQC </w:t>
      </w:r>
      <w:r w:rsidR="002E7BEA" w:rsidRPr="00764E0C">
        <w:rPr>
          <w:rFonts w:ascii="Corbel" w:hAnsi="Corbel"/>
          <w:snapToGrid w:val="0"/>
          <w:color w:val="000000"/>
          <w:sz w:val="22"/>
          <w:szCs w:val="22"/>
        </w:rPr>
        <w:t>measurements</w:t>
      </w:r>
      <w:r w:rsidR="00DA72A0">
        <w:rPr>
          <w:rFonts w:ascii="Corbel" w:hAnsi="Corbel"/>
          <w:snapToGrid w:val="0"/>
          <w:color w:val="000000"/>
          <w:sz w:val="22"/>
          <w:szCs w:val="22"/>
        </w:rPr>
        <w:t xml:space="preserve"> </w:t>
      </w:r>
      <w:r w:rsidR="000146B3">
        <w:rPr>
          <w:rFonts w:ascii="Corbel" w:hAnsi="Corbel"/>
          <w:snapToGrid w:val="0"/>
          <w:color w:val="000000"/>
          <w:sz w:val="22"/>
          <w:szCs w:val="22"/>
        </w:rPr>
        <w:t xml:space="preserve">are </w:t>
      </w:r>
      <w:r w:rsidR="00DA72A0">
        <w:rPr>
          <w:rFonts w:ascii="Corbel" w:hAnsi="Corbel"/>
          <w:snapToGrid w:val="0"/>
          <w:color w:val="000000"/>
          <w:sz w:val="22"/>
          <w:szCs w:val="22"/>
        </w:rPr>
        <w:t xml:space="preserve">recorded in Unity and </w:t>
      </w:r>
      <w:r w:rsidR="002E7BEA" w:rsidRPr="00764E0C">
        <w:rPr>
          <w:rFonts w:ascii="Corbel" w:hAnsi="Corbel"/>
          <w:snapToGrid w:val="0"/>
          <w:color w:val="000000"/>
          <w:sz w:val="22"/>
          <w:szCs w:val="22"/>
        </w:rPr>
        <w:t>are</w:t>
      </w:r>
      <w:r w:rsidR="006E2AFD" w:rsidRPr="00764E0C">
        <w:rPr>
          <w:rFonts w:ascii="Corbel" w:hAnsi="Corbel"/>
          <w:snapToGrid w:val="0"/>
          <w:color w:val="000000"/>
          <w:sz w:val="22"/>
          <w:szCs w:val="22"/>
        </w:rPr>
        <w:t xml:space="preserve"> regularly evaluated</w:t>
      </w:r>
      <w:r w:rsidR="00DA72A0">
        <w:rPr>
          <w:rFonts w:ascii="Corbel" w:hAnsi="Corbel"/>
          <w:snapToGrid w:val="0"/>
          <w:color w:val="000000"/>
          <w:sz w:val="22"/>
          <w:szCs w:val="22"/>
        </w:rPr>
        <w:t xml:space="preserve"> for trends and shifts</w:t>
      </w:r>
      <w:r w:rsidR="006E2AFD" w:rsidRPr="00764E0C">
        <w:rPr>
          <w:rFonts w:ascii="Corbel" w:hAnsi="Corbel"/>
          <w:snapToGrid w:val="0"/>
          <w:color w:val="000000"/>
          <w:sz w:val="22"/>
          <w:szCs w:val="22"/>
        </w:rPr>
        <w:t xml:space="preserve"> </w:t>
      </w:r>
      <w:r w:rsidR="00DA72A0">
        <w:rPr>
          <w:rFonts w:ascii="Corbel" w:hAnsi="Corbel"/>
          <w:snapToGrid w:val="0"/>
          <w:color w:val="000000"/>
          <w:sz w:val="22"/>
          <w:szCs w:val="22"/>
        </w:rPr>
        <w:t xml:space="preserve">[DOC4090]. </w:t>
      </w:r>
      <w:r w:rsidR="008F6A3F" w:rsidRPr="003D1C13">
        <w:rPr>
          <w:rFonts w:ascii="Corbel" w:hAnsi="Corbel"/>
          <w:snapToGrid w:val="0"/>
          <w:color w:val="000000"/>
          <w:sz w:val="22"/>
          <w:szCs w:val="22"/>
        </w:rPr>
        <w:t xml:space="preserve">The </w:t>
      </w:r>
      <w:r w:rsidR="008F6A3F">
        <w:rPr>
          <w:rFonts w:ascii="Corbel" w:hAnsi="Corbel"/>
          <w:snapToGrid w:val="0"/>
          <w:color w:val="000000"/>
          <w:sz w:val="22"/>
          <w:szCs w:val="22"/>
        </w:rPr>
        <w:t>L</w:t>
      </w:r>
      <w:r w:rsidR="008F6A3F" w:rsidRPr="003D1C13">
        <w:rPr>
          <w:rFonts w:ascii="Corbel" w:hAnsi="Corbel"/>
          <w:snapToGrid w:val="0"/>
          <w:color w:val="000000"/>
          <w:sz w:val="22"/>
          <w:szCs w:val="22"/>
        </w:rPr>
        <w:t>aborator</w:t>
      </w:r>
      <w:r w:rsidR="008F6A3F">
        <w:rPr>
          <w:rFonts w:ascii="Corbel" w:hAnsi="Corbel"/>
          <w:snapToGrid w:val="0"/>
          <w:color w:val="000000"/>
          <w:sz w:val="22"/>
          <w:szCs w:val="22"/>
        </w:rPr>
        <w:t>ies</w:t>
      </w:r>
      <w:r w:rsidR="008F6A3F" w:rsidRPr="003D1C13">
        <w:rPr>
          <w:rFonts w:ascii="Corbel" w:hAnsi="Corbel"/>
          <w:snapToGrid w:val="0"/>
          <w:color w:val="000000"/>
          <w:sz w:val="22"/>
          <w:szCs w:val="22"/>
        </w:rPr>
        <w:t xml:space="preserve"> do not perform high throughput quantitative testing. Therefore, there is no concern regarding chang</w:t>
      </w:r>
      <w:r w:rsidR="00740CAE">
        <w:rPr>
          <w:rFonts w:ascii="Corbel" w:hAnsi="Corbel"/>
          <w:snapToGrid w:val="0"/>
          <w:color w:val="000000"/>
          <w:sz w:val="22"/>
          <w:szCs w:val="22"/>
        </w:rPr>
        <w:t>es to calibration or</w:t>
      </w:r>
      <w:r w:rsidR="008F6A3F" w:rsidRPr="003D1C13">
        <w:rPr>
          <w:rFonts w:ascii="Corbel" w:hAnsi="Corbel"/>
          <w:snapToGrid w:val="0"/>
          <w:color w:val="000000"/>
          <w:sz w:val="22"/>
          <w:szCs w:val="22"/>
        </w:rPr>
        <w:t xml:space="preserve"> IQC material within the same day/run</w:t>
      </w:r>
      <w:r w:rsidR="008F6A3F">
        <w:rPr>
          <w:rFonts w:ascii="Corbel" w:hAnsi="Corbel"/>
          <w:snapToGrid w:val="0"/>
          <w:color w:val="000000"/>
          <w:sz w:val="22"/>
          <w:szCs w:val="22"/>
        </w:rPr>
        <w:t>.</w:t>
      </w:r>
    </w:p>
    <w:p w14:paraId="16E82CDE" w14:textId="77777777" w:rsidR="00DA72A0" w:rsidRDefault="00DA72A0" w:rsidP="00DA72A0">
      <w:pPr>
        <w:pStyle w:val="BodyText"/>
        <w:tabs>
          <w:tab w:val="num" w:pos="0"/>
        </w:tabs>
        <w:spacing w:after="0" w:line="276" w:lineRule="auto"/>
        <w:ind w:left="720"/>
        <w:jc w:val="both"/>
        <w:rPr>
          <w:rFonts w:ascii="Corbel" w:hAnsi="Corbel"/>
          <w:snapToGrid w:val="0"/>
          <w:color w:val="000000"/>
          <w:sz w:val="22"/>
          <w:szCs w:val="22"/>
        </w:rPr>
      </w:pPr>
    </w:p>
    <w:p w14:paraId="352074BD" w14:textId="65059D56" w:rsidR="003D1C13" w:rsidRPr="003D1C13" w:rsidRDefault="003D1C13" w:rsidP="004F6DC3">
      <w:pPr>
        <w:pStyle w:val="BodyText"/>
        <w:tabs>
          <w:tab w:val="num" w:pos="0"/>
        </w:tabs>
        <w:spacing w:after="0" w:line="276" w:lineRule="auto"/>
        <w:ind w:left="720"/>
        <w:jc w:val="both"/>
        <w:rPr>
          <w:rFonts w:ascii="Corbel" w:hAnsi="Corbel"/>
          <w:snapToGrid w:val="0"/>
          <w:color w:val="000000"/>
          <w:sz w:val="22"/>
          <w:szCs w:val="22"/>
        </w:rPr>
      </w:pPr>
      <w:r w:rsidRPr="003D1C13">
        <w:rPr>
          <w:rFonts w:ascii="Corbel" w:hAnsi="Corbel"/>
          <w:snapToGrid w:val="0"/>
          <w:color w:val="000000"/>
          <w:sz w:val="22"/>
          <w:szCs w:val="22"/>
        </w:rPr>
        <w:t xml:space="preserve">Standards and controls supplied with manufactured reagent/assay kits are used where available, following manufacturer instructions for use and validation. </w:t>
      </w:r>
      <w:r w:rsidR="004F6DC3">
        <w:rPr>
          <w:rFonts w:ascii="Corbel" w:hAnsi="Corbel"/>
          <w:snapToGrid w:val="0"/>
          <w:color w:val="000000"/>
          <w:sz w:val="22"/>
          <w:szCs w:val="22"/>
        </w:rPr>
        <w:t>Kits</w:t>
      </w:r>
      <w:r w:rsidRPr="003D1C13">
        <w:rPr>
          <w:rFonts w:ascii="Corbel" w:hAnsi="Corbel"/>
          <w:snapToGrid w:val="0"/>
          <w:color w:val="000000"/>
          <w:sz w:val="22"/>
          <w:szCs w:val="22"/>
        </w:rPr>
        <w:t xml:space="preserve"> are accepted via the acceptance of use procedure [DOC</w:t>
      </w:r>
      <w:r w:rsidR="004F6DC3">
        <w:rPr>
          <w:rFonts w:ascii="Corbel" w:hAnsi="Corbel"/>
          <w:snapToGrid w:val="0"/>
          <w:color w:val="000000"/>
          <w:sz w:val="22"/>
          <w:szCs w:val="22"/>
        </w:rPr>
        <w:t>3387</w:t>
      </w:r>
      <w:r w:rsidRPr="003D1C13">
        <w:rPr>
          <w:rFonts w:ascii="Corbel" w:hAnsi="Corbel"/>
          <w:snapToGrid w:val="0"/>
          <w:color w:val="000000"/>
          <w:sz w:val="22"/>
          <w:szCs w:val="22"/>
        </w:rPr>
        <w:t>].</w:t>
      </w:r>
      <w:r w:rsidR="004F6DC3">
        <w:rPr>
          <w:rFonts w:ascii="Corbel" w:hAnsi="Corbel"/>
          <w:snapToGrid w:val="0"/>
          <w:color w:val="000000"/>
          <w:sz w:val="22"/>
          <w:szCs w:val="22"/>
        </w:rPr>
        <w:t xml:space="preserve"> Genetics</w:t>
      </w:r>
      <w:r w:rsidRPr="003D1C13">
        <w:rPr>
          <w:rFonts w:ascii="Corbel" w:hAnsi="Corbel"/>
          <w:snapToGrid w:val="0"/>
          <w:color w:val="000000"/>
          <w:sz w:val="22"/>
          <w:szCs w:val="22"/>
        </w:rPr>
        <w:t xml:space="preserve"> in-house validated tests or commercial kits provided without controls </w:t>
      </w:r>
      <w:r w:rsidR="00706A3F">
        <w:rPr>
          <w:rFonts w:ascii="Corbel" w:hAnsi="Corbel"/>
          <w:snapToGrid w:val="0"/>
          <w:color w:val="000000"/>
          <w:sz w:val="22"/>
          <w:szCs w:val="22"/>
        </w:rPr>
        <w:t xml:space="preserve">use </w:t>
      </w:r>
      <w:r w:rsidRPr="003D1C13">
        <w:rPr>
          <w:rFonts w:ascii="Corbel" w:hAnsi="Corbel"/>
          <w:snapToGrid w:val="0"/>
          <w:color w:val="000000"/>
          <w:sz w:val="22"/>
          <w:szCs w:val="22"/>
        </w:rPr>
        <w:t>appropriate retained positive/negative patient samples that are fit for their intended purpose and clinical application on each run (</w:t>
      </w:r>
      <w:r w:rsidR="000146B3">
        <w:rPr>
          <w:rFonts w:ascii="Corbel" w:hAnsi="Corbel"/>
          <w:snapToGrid w:val="0"/>
          <w:color w:val="000000"/>
          <w:sz w:val="22"/>
          <w:szCs w:val="22"/>
        </w:rPr>
        <w:t xml:space="preserve">ISO </w:t>
      </w:r>
      <w:r w:rsidRPr="003D1C13">
        <w:rPr>
          <w:rFonts w:ascii="Corbel" w:hAnsi="Corbel"/>
          <w:snapToGrid w:val="0"/>
          <w:color w:val="000000"/>
          <w:sz w:val="22"/>
          <w:szCs w:val="22"/>
        </w:rPr>
        <w:t xml:space="preserve">7.3.7.3a3/b/d). Certain </w:t>
      </w:r>
      <w:r w:rsidR="00706A3F">
        <w:rPr>
          <w:rFonts w:ascii="Corbel" w:hAnsi="Corbel"/>
          <w:snapToGrid w:val="0"/>
          <w:color w:val="000000"/>
          <w:sz w:val="22"/>
          <w:szCs w:val="22"/>
        </w:rPr>
        <w:t xml:space="preserve">genetic </w:t>
      </w:r>
      <w:r w:rsidRPr="003D1C13">
        <w:rPr>
          <w:rFonts w:ascii="Corbel" w:hAnsi="Corbel"/>
          <w:snapToGrid w:val="0"/>
          <w:color w:val="000000"/>
          <w:sz w:val="22"/>
          <w:szCs w:val="22"/>
        </w:rPr>
        <w:t>tests do not require the use of IQC materials, e.g., karyotyping.</w:t>
      </w:r>
      <w:r w:rsidR="00706A3F">
        <w:rPr>
          <w:rFonts w:ascii="Corbel" w:hAnsi="Corbel"/>
          <w:snapToGrid w:val="0"/>
          <w:color w:val="000000"/>
          <w:sz w:val="22"/>
          <w:szCs w:val="22"/>
        </w:rPr>
        <w:t xml:space="preserve"> Biochemical Genetics use </w:t>
      </w:r>
      <w:r w:rsidR="00706A3F" w:rsidRPr="003D1C13">
        <w:rPr>
          <w:rFonts w:ascii="Corbel" w:hAnsi="Corbel"/>
          <w:snapToGrid w:val="0"/>
          <w:color w:val="000000"/>
          <w:sz w:val="22"/>
          <w:szCs w:val="22"/>
        </w:rPr>
        <w:t>third party IQC material</w:t>
      </w:r>
      <w:r w:rsidR="00706A3F">
        <w:rPr>
          <w:rFonts w:ascii="Corbel" w:hAnsi="Corbel"/>
          <w:snapToGrid w:val="0"/>
          <w:color w:val="000000"/>
          <w:sz w:val="22"/>
          <w:szCs w:val="22"/>
        </w:rPr>
        <w:t xml:space="preserve"> when manufacturer supplied control material is not available.</w:t>
      </w:r>
    </w:p>
    <w:p w14:paraId="4FAA5E3C" w14:textId="77777777" w:rsidR="00DA72A0" w:rsidRDefault="00DA72A0" w:rsidP="00DA72A0">
      <w:pPr>
        <w:pStyle w:val="BodyText"/>
        <w:tabs>
          <w:tab w:val="num" w:pos="0"/>
        </w:tabs>
        <w:spacing w:after="0" w:line="276" w:lineRule="auto"/>
        <w:ind w:left="720"/>
        <w:jc w:val="both"/>
        <w:rPr>
          <w:rFonts w:ascii="Corbel" w:hAnsi="Corbel"/>
          <w:snapToGrid w:val="0"/>
          <w:color w:val="000000"/>
          <w:sz w:val="22"/>
          <w:szCs w:val="22"/>
        </w:rPr>
      </w:pPr>
    </w:p>
    <w:p w14:paraId="15D1FE21" w14:textId="7000B6C3" w:rsidR="00706A3F" w:rsidRDefault="00706A3F" w:rsidP="00DA72A0">
      <w:pPr>
        <w:pStyle w:val="BodyText"/>
        <w:tabs>
          <w:tab w:val="num" w:pos="0"/>
        </w:tabs>
        <w:spacing w:after="0" w:line="276" w:lineRule="auto"/>
        <w:ind w:left="720"/>
        <w:jc w:val="both"/>
        <w:rPr>
          <w:rFonts w:ascii="Corbel" w:hAnsi="Corbel"/>
          <w:snapToGrid w:val="0"/>
          <w:color w:val="000000"/>
          <w:sz w:val="22"/>
          <w:szCs w:val="22"/>
        </w:rPr>
      </w:pPr>
      <w:r w:rsidRPr="00706A3F">
        <w:rPr>
          <w:rFonts w:ascii="Corbel" w:hAnsi="Corbel"/>
          <w:snapToGrid w:val="0"/>
          <w:color w:val="000000"/>
          <w:sz w:val="22"/>
          <w:szCs w:val="22"/>
        </w:rPr>
        <w:t>Where results do not meet expected outcome or meet acceptance criteria, the data is reviewed; if all acceptance criteria are not met the results are rejected and the run repeated</w:t>
      </w:r>
      <w:r w:rsidR="004928D1">
        <w:rPr>
          <w:rFonts w:ascii="Corbel" w:hAnsi="Corbel"/>
          <w:snapToGrid w:val="0"/>
          <w:color w:val="000000"/>
          <w:sz w:val="22"/>
          <w:szCs w:val="22"/>
        </w:rPr>
        <w:t xml:space="preserve"> (ISO 7.3.7.3g)</w:t>
      </w:r>
      <w:r w:rsidRPr="00706A3F">
        <w:rPr>
          <w:rFonts w:ascii="Corbel" w:hAnsi="Corbel"/>
          <w:snapToGrid w:val="0"/>
          <w:color w:val="000000"/>
          <w:sz w:val="22"/>
          <w:szCs w:val="22"/>
        </w:rPr>
        <w:t>. Where limited acceptance criteria are met results are reviewed by senior scientific staff, and results may be reported with suitable provisos.</w:t>
      </w:r>
    </w:p>
    <w:bookmarkEnd w:id="75"/>
    <w:bookmarkEnd w:id="76"/>
    <w:p w14:paraId="2EE03DB0" w14:textId="77777777" w:rsidR="006E2AFD" w:rsidRDefault="006E2AFD" w:rsidP="0085009C">
      <w:pPr>
        <w:pStyle w:val="BodyText"/>
        <w:tabs>
          <w:tab w:val="num" w:pos="0"/>
        </w:tabs>
        <w:spacing w:after="0" w:line="276" w:lineRule="auto"/>
        <w:ind w:left="720"/>
        <w:jc w:val="both"/>
        <w:rPr>
          <w:rFonts w:ascii="Corbel" w:hAnsi="Corbel"/>
          <w:snapToGrid w:val="0"/>
          <w:color w:val="000000"/>
          <w:sz w:val="22"/>
          <w:szCs w:val="22"/>
        </w:rPr>
      </w:pPr>
    </w:p>
    <w:p w14:paraId="296F1BAE" w14:textId="77777777" w:rsidR="004D3B42" w:rsidRDefault="004D3B42" w:rsidP="0085009C">
      <w:pPr>
        <w:pStyle w:val="BodyText"/>
        <w:tabs>
          <w:tab w:val="num" w:pos="0"/>
        </w:tabs>
        <w:spacing w:after="0" w:line="276" w:lineRule="auto"/>
        <w:ind w:left="720"/>
        <w:jc w:val="both"/>
        <w:rPr>
          <w:rFonts w:ascii="Corbel" w:hAnsi="Corbel"/>
          <w:snapToGrid w:val="0"/>
          <w:color w:val="000000"/>
          <w:sz w:val="22"/>
          <w:szCs w:val="22"/>
        </w:rPr>
      </w:pPr>
    </w:p>
    <w:p w14:paraId="0B9B2691" w14:textId="77777777" w:rsidR="004D3B42" w:rsidRDefault="004D3B42" w:rsidP="0085009C">
      <w:pPr>
        <w:pStyle w:val="BodyText"/>
        <w:tabs>
          <w:tab w:val="num" w:pos="0"/>
        </w:tabs>
        <w:spacing w:after="0" w:line="276" w:lineRule="auto"/>
        <w:ind w:left="720"/>
        <w:jc w:val="both"/>
        <w:rPr>
          <w:rFonts w:ascii="Corbel" w:hAnsi="Corbel"/>
          <w:snapToGrid w:val="0"/>
          <w:color w:val="000000"/>
          <w:sz w:val="22"/>
          <w:szCs w:val="22"/>
        </w:rPr>
      </w:pPr>
    </w:p>
    <w:p w14:paraId="0C3E17FF" w14:textId="5F6990C1" w:rsidR="006E2AFD" w:rsidRPr="00D3137D" w:rsidRDefault="006E2AFD" w:rsidP="006E2AFD">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77" w:name="_Toc180954941"/>
      <w:r w:rsidRPr="00D3137D">
        <w:rPr>
          <w:rFonts w:ascii="Corbel" w:hAnsi="Corbel"/>
          <w:i/>
          <w:sz w:val="22"/>
          <w:szCs w:val="22"/>
        </w:rPr>
        <w:lastRenderedPageBreak/>
        <w:t>External Quality Assessment (EQA)</w:t>
      </w:r>
      <w:bookmarkEnd w:id="77"/>
    </w:p>
    <w:p w14:paraId="6024F0C2" w14:textId="1DE51AE8" w:rsidR="00C55B34" w:rsidRDefault="006E2AFD" w:rsidP="00A773D7">
      <w:pPr>
        <w:spacing w:line="276" w:lineRule="auto"/>
        <w:ind w:left="720"/>
        <w:jc w:val="both"/>
        <w:rPr>
          <w:rFonts w:ascii="Corbel" w:hAnsi="Corbel"/>
          <w:sz w:val="22"/>
          <w:szCs w:val="22"/>
        </w:rPr>
      </w:pPr>
      <w:r>
        <w:rPr>
          <w:rFonts w:ascii="Corbel" w:hAnsi="Corbel"/>
          <w:sz w:val="22"/>
          <w:szCs w:val="22"/>
        </w:rPr>
        <w:t xml:space="preserve">The </w:t>
      </w:r>
      <w:r w:rsidR="00767672">
        <w:rPr>
          <w:rFonts w:ascii="Corbel" w:hAnsi="Corbel"/>
          <w:sz w:val="22"/>
          <w:szCs w:val="22"/>
        </w:rPr>
        <w:t>Laboratories</w:t>
      </w:r>
      <w:r w:rsidR="00722E02">
        <w:rPr>
          <w:rFonts w:ascii="Corbel" w:hAnsi="Corbel"/>
          <w:sz w:val="22"/>
          <w:szCs w:val="22"/>
        </w:rPr>
        <w:t xml:space="preserve"> monitor performance of examination methods by comparison with result of other laboratories and</w:t>
      </w:r>
      <w:r>
        <w:rPr>
          <w:rFonts w:ascii="Corbel" w:hAnsi="Corbel"/>
          <w:sz w:val="22"/>
          <w:szCs w:val="22"/>
        </w:rPr>
        <w:t xml:space="preserve"> ha</w:t>
      </w:r>
      <w:r w:rsidR="00767672">
        <w:rPr>
          <w:rFonts w:ascii="Corbel" w:hAnsi="Corbel"/>
          <w:sz w:val="22"/>
          <w:szCs w:val="22"/>
        </w:rPr>
        <w:t>ve</w:t>
      </w:r>
      <w:r>
        <w:rPr>
          <w:rFonts w:ascii="Corbel" w:hAnsi="Corbel"/>
          <w:sz w:val="22"/>
          <w:szCs w:val="22"/>
        </w:rPr>
        <w:t xml:space="preserve"> procedure</w:t>
      </w:r>
      <w:r w:rsidR="00767672">
        <w:rPr>
          <w:rFonts w:ascii="Corbel" w:hAnsi="Corbel"/>
          <w:sz w:val="22"/>
          <w:szCs w:val="22"/>
        </w:rPr>
        <w:t>s</w:t>
      </w:r>
      <w:r>
        <w:rPr>
          <w:rFonts w:ascii="Corbel" w:hAnsi="Corbel"/>
          <w:sz w:val="22"/>
          <w:szCs w:val="22"/>
        </w:rPr>
        <w:t xml:space="preserve"> for the participation</w:t>
      </w:r>
      <w:r w:rsidR="00420DA5">
        <w:rPr>
          <w:rFonts w:ascii="Corbel" w:hAnsi="Corbel"/>
          <w:sz w:val="22"/>
          <w:szCs w:val="22"/>
        </w:rPr>
        <w:t xml:space="preserve"> and evaluation of performance</w:t>
      </w:r>
      <w:r>
        <w:rPr>
          <w:rFonts w:ascii="Corbel" w:hAnsi="Corbel"/>
          <w:sz w:val="22"/>
          <w:szCs w:val="22"/>
        </w:rPr>
        <w:t xml:space="preserve"> in</w:t>
      </w:r>
      <w:r w:rsidR="00722E02">
        <w:rPr>
          <w:rFonts w:ascii="Corbel" w:hAnsi="Corbel"/>
          <w:sz w:val="22"/>
          <w:szCs w:val="22"/>
        </w:rPr>
        <w:t xml:space="preserve"> these</w:t>
      </w:r>
      <w:r>
        <w:rPr>
          <w:rFonts w:ascii="Corbel" w:hAnsi="Corbel"/>
          <w:sz w:val="22"/>
          <w:szCs w:val="22"/>
        </w:rPr>
        <w:t xml:space="preserve"> comparisons [DOC1564, DOC697].</w:t>
      </w:r>
      <w:r w:rsidR="00A773D7">
        <w:rPr>
          <w:rFonts w:ascii="Corbel" w:hAnsi="Corbel"/>
          <w:sz w:val="22"/>
          <w:szCs w:val="22"/>
        </w:rPr>
        <w:t xml:space="preserve"> </w:t>
      </w:r>
      <w:r w:rsidR="00C55B34">
        <w:rPr>
          <w:rFonts w:ascii="Corbel" w:hAnsi="Corbel"/>
          <w:sz w:val="22"/>
          <w:szCs w:val="22"/>
        </w:rPr>
        <w:t>Where possible, t</w:t>
      </w:r>
      <w:r w:rsidRPr="00654AE2">
        <w:rPr>
          <w:rFonts w:ascii="Corbel" w:hAnsi="Corbel"/>
          <w:sz w:val="22"/>
          <w:szCs w:val="22"/>
        </w:rPr>
        <w:t xml:space="preserve">he </w:t>
      </w:r>
      <w:r w:rsidR="00767672">
        <w:rPr>
          <w:rFonts w:ascii="Corbel" w:hAnsi="Corbel"/>
          <w:sz w:val="22"/>
          <w:szCs w:val="22"/>
        </w:rPr>
        <w:t>Laboratories</w:t>
      </w:r>
      <w:r w:rsidRPr="00654AE2">
        <w:rPr>
          <w:rFonts w:ascii="Corbel" w:hAnsi="Corbel"/>
          <w:sz w:val="22"/>
          <w:szCs w:val="22"/>
        </w:rPr>
        <w:t xml:space="preserve"> participate in </w:t>
      </w:r>
      <w:r w:rsidR="00420DA5">
        <w:rPr>
          <w:rFonts w:ascii="Corbel" w:hAnsi="Corbel"/>
          <w:sz w:val="22"/>
          <w:szCs w:val="22"/>
        </w:rPr>
        <w:t xml:space="preserve">recognised </w:t>
      </w:r>
      <w:r w:rsidRPr="00654AE2">
        <w:rPr>
          <w:rFonts w:ascii="Corbel" w:hAnsi="Corbel"/>
          <w:sz w:val="22"/>
          <w:szCs w:val="22"/>
        </w:rPr>
        <w:t>External Quality Asses</w:t>
      </w:r>
      <w:r>
        <w:rPr>
          <w:rFonts w:ascii="Corbel" w:hAnsi="Corbel"/>
          <w:sz w:val="22"/>
          <w:szCs w:val="22"/>
        </w:rPr>
        <w:t xml:space="preserve">sment </w:t>
      </w:r>
      <w:r w:rsidR="00A544E1">
        <w:rPr>
          <w:rFonts w:ascii="Corbel" w:hAnsi="Corbel"/>
          <w:sz w:val="22"/>
          <w:szCs w:val="22"/>
        </w:rPr>
        <w:t>s</w:t>
      </w:r>
      <w:r>
        <w:rPr>
          <w:rFonts w:ascii="Corbel" w:hAnsi="Corbel"/>
          <w:sz w:val="22"/>
          <w:szCs w:val="22"/>
        </w:rPr>
        <w:t>chemes</w:t>
      </w:r>
      <w:r w:rsidR="00137CDA">
        <w:rPr>
          <w:rFonts w:ascii="Corbel" w:hAnsi="Corbel"/>
          <w:sz w:val="22"/>
          <w:szCs w:val="22"/>
        </w:rPr>
        <w:t xml:space="preserve"> (GenQA</w:t>
      </w:r>
      <w:r w:rsidR="00137CDA" w:rsidRPr="00654AE2">
        <w:rPr>
          <w:rFonts w:ascii="Corbel" w:hAnsi="Corbel"/>
          <w:sz w:val="22"/>
          <w:szCs w:val="22"/>
        </w:rPr>
        <w:t>, UKNEQAS, EMQN, E</w:t>
      </w:r>
      <w:r w:rsidR="00137CDA">
        <w:rPr>
          <w:rFonts w:ascii="Corbel" w:hAnsi="Corbel"/>
          <w:sz w:val="22"/>
          <w:szCs w:val="22"/>
        </w:rPr>
        <w:t xml:space="preserve">CFN, ERNDIM and CDC) with preference given to UKAS accredited schemes. The Laboratories participate in schemes relevant to </w:t>
      </w:r>
      <w:r w:rsidR="00F915AC">
        <w:rPr>
          <w:rFonts w:ascii="Corbel" w:hAnsi="Corbel"/>
          <w:sz w:val="22"/>
          <w:szCs w:val="22"/>
        </w:rPr>
        <w:t xml:space="preserve">the </w:t>
      </w:r>
      <w:r w:rsidR="00137CDA">
        <w:rPr>
          <w:rFonts w:ascii="Corbel" w:hAnsi="Corbel"/>
          <w:sz w:val="22"/>
          <w:szCs w:val="22"/>
        </w:rPr>
        <w:t xml:space="preserve">laboratory tests </w:t>
      </w:r>
      <w:r w:rsidR="00F915AC">
        <w:rPr>
          <w:rFonts w:ascii="Corbel" w:hAnsi="Corbel"/>
          <w:sz w:val="22"/>
          <w:szCs w:val="22"/>
        </w:rPr>
        <w:t xml:space="preserve">they </w:t>
      </w:r>
      <w:r w:rsidR="00137CDA">
        <w:rPr>
          <w:rFonts w:ascii="Corbel" w:hAnsi="Corbel"/>
          <w:sz w:val="22"/>
          <w:szCs w:val="22"/>
        </w:rPr>
        <w:t>provide as well as those relating to pre-examination processes (</w:t>
      </w:r>
      <w:r w:rsidR="00C55B34">
        <w:rPr>
          <w:rFonts w:ascii="Corbel" w:hAnsi="Corbel"/>
          <w:sz w:val="22"/>
          <w:szCs w:val="22"/>
        </w:rPr>
        <w:t xml:space="preserve">e.g., </w:t>
      </w:r>
      <w:r w:rsidR="00137CDA">
        <w:rPr>
          <w:rFonts w:ascii="Corbel" w:hAnsi="Corbel"/>
          <w:sz w:val="22"/>
          <w:szCs w:val="22"/>
        </w:rPr>
        <w:t>DNA extraction</w:t>
      </w:r>
      <w:r w:rsidR="00A773D7">
        <w:rPr>
          <w:rFonts w:ascii="Corbel" w:hAnsi="Corbel"/>
          <w:sz w:val="22"/>
          <w:szCs w:val="22"/>
        </w:rPr>
        <w:t xml:space="preserve"> and</w:t>
      </w:r>
      <w:r w:rsidR="00137CDA">
        <w:rPr>
          <w:rFonts w:ascii="Corbel" w:hAnsi="Corbel"/>
          <w:sz w:val="22"/>
          <w:szCs w:val="22"/>
        </w:rPr>
        <w:t xml:space="preserve"> quantification)</w:t>
      </w:r>
      <w:r w:rsidR="00C55B34">
        <w:rPr>
          <w:rFonts w:ascii="Corbel" w:hAnsi="Corbel"/>
          <w:sz w:val="22"/>
          <w:szCs w:val="22"/>
        </w:rPr>
        <w:t xml:space="preserve"> and post-examination processes (e.g., genotyping and interpretation). </w:t>
      </w:r>
      <w:r>
        <w:rPr>
          <w:rFonts w:ascii="Corbel" w:hAnsi="Corbel"/>
          <w:sz w:val="22"/>
          <w:szCs w:val="22"/>
        </w:rPr>
        <w:t>Where there are no specific schemes available</w:t>
      </w:r>
      <w:r w:rsidR="00A773D7">
        <w:rPr>
          <w:rFonts w:ascii="Corbel" w:hAnsi="Corbel"/>
          <w:sz w:val="22"/>
          <w:szCs w:val="22"/>
        </w:rPr>
        <w:t>,</w:t>
      </w:r>
      <w:r>
        <w:rPr>
          <w:rFonts w:ascii="Corbel" w:hAnsi="Corbel"/>
          <w:sz w:val="22"/>
          <w:szCs w:val="22"/>
        </w:rPr>
        <w:t xml:space="preserve"> the </w:t>
      </w:r>
      <w:r w:rsidR="00767672">
        <w:rPr>
          <w:rFonts w:ascii="Corbel" w:hAnsi="Corbel"/>
          <w:sz w:val="22"/>
          <w:szCs w:val="22"/>
        </w:rPr>
        <w:t>Laboratories</w:t>
      </w:r>
      <w:r>
        <w:rPr>
          <w:rFonts w:ascii="Corbel" w:hAnsi="Corbel"/>
          <w:sz w:val="22"/>
          <w:szCs w:val="22"/>
        </w:rPr>
        <w:t xml:space="preserve"> will participate in generic technical </w:t>
      </w:r>
      <w:r w:rsidR="00A544E1">
        <w:rPr>
          <w:rFonts w:ascii="Corbel" w:hAnsi="Corbel"/>
          <w:sz w:val="22"/>
          <w:szCs w:val="22"/>
        </w:rPr>
        <w:t xml:space="preserve">EQA </w:t>
      </w:r>
      <w:r>
        <w:rPr>
          <w:rFonts w:ascii="Corbel" w:hAnsi="Corbel"/>
          <w:sz w:val="22"/>
          <w:szCs w:val="22"/>
        </w:rPr>
        <w:t xml:space="preserve">schemes or </w:t>
      </w:r>
      <w:r w:rsidR="00420DA5">
        <w:rPr>
          <w:rFonts w:ascii="Corbel" w:hAnsi="Corbel"/>
          <w:sz w:val="22"/>
          <w:szCs w:val="22"/>
        </w:rPr>
        <w:t>a</w:t>
      </w:r>
      <w:r w:rsidR="0078255C">
        <w:rPr>
          <w:rFonts w:ascii="Corbel" w:hAnsi="Corbel"/>
          <w:sz w:val="22"/>
          <w:szCs w:val="22"/>
        </w:rPr>
        <w:t xml:space="preserve"> suitable</w:t>
      </w:r>
      <w:r w:rsidR="00420DA5">
        <w:rPr>
          <w:rFonts w:ascii="Corbel" w:hAnsi="Corbel"/>
          <w:sz w:val="22"/>
          <w:szCs w:val="22"/>
        </w:rPr>
        <w:t xml:space="preserve"> alternative, such as</w:t>
      </w:r>
      <w:r w:rsidR="00B71569">
        <w:rPr>
          <w:rFonts w:ascii="Corbel" w:hAnsi="Corbel"/>
          <w:sz w:val="22"/>
          <w:szCs w:val="22"/>
        </w:rPr>
        <w:t xml:space="preserve"> an</w:t>
      </w:r>
      <w:r w:rsidR="00420DA5">
        <w:rPr>
          <w:rFonts w:ascii="Corbel" w:hAnsi="Corbel"/>
          <w:sz w:val="22"/>
          <w:szCs w:val="22"/>
        </w:rPr>
        <w:t xml:space="preserve"> </w:t>
      </w:r>
      <w:r>
        <w:rPr>
          <w:rFonts w:ascii="Corbel" w:hAnsi="Corbel"/>
          <w:sz w:val="22"/>
          <w:szCs w:val="22"/>
        </w:rPr>
        <w:t>exchange of samples with other laboratories.</w:t>
      </w:r>
      <w:r w:rsidR="00900062">
        <w:rPr>
          <w:rFonts w:ascii="Corbel" w:hAnsi="Corbel"/>
          <w:sz w:val="22"/>
          <w:szCs w:val="22"/>
        </w:rPr>
        <w:t xml:space="preserve"> </w:t>
      </w:r>
      <w:r w:rsidR="00C55B34">
        <w:rPr>
          <w:rFonts w:ascii="Corbel" w:hAnsi="Corbel"/>
          <w:sz w:val="22"/>
          <w:szCs w:val="22"/>
        </w:rPr>
        <w:t>Samples are processed by the same personnel who routinely perform the procedures being assessed and are (as far as practicable) processed in the same manner as other patient samples, ensuring an evaluation of the end-to-end process.</w:t>
      </w:r>
    </w:p>
    <w:p w14:paraId="06272E9C" w14:textId="77777777" w:rsidR="00C55B34" w:rsidRDefault="00C55B34" w:rsidP="00900062">
      <w:pPr>
        <w:spacing w:line="276" w:lineRule="auto"/>
        <w:ind w:left="720"/>
        <w:jc w:val="both"/>
        <w:rPr>
          <w:rFonts w:ascii="Corbel" w:hAnsi="Corbel"/>
          <w:sz w:val="22"/>
          <w:szCs w:val="22"/>
        </w:rPr>
      </w:pPr>
    </w:p>
    <w:p w14:paraId="1E762B23" w14:textId="7945FF1C" w:rsidR="006E2AFD" w:rsidRPr="00654AE2" w:rsidRDefault="00C55B34" w:rsidP="00B736D0">
      <w:pPr>
        <w:spacing w:line="276" w:lineRule="auto"/>
        <w:ind w:left="720"/>
        <w:jc w:val="both"/>
        <w:rPr>
          <w:rFonts w:ascii="Corbel" w:hAnsi="Corbel"/>
          <w:sz w:val="22"/>
          <w:szCs w:val="22"/>
        </w:rPr>
      </w:pPr>
      <w:r>
        <w:rPr>
          <w:rFonts w:ascii="Corbel" w:hAnsi="Corbel"/>
          <w:sz w:val="22"/>
          <w:szCs w:val="22"/>
        </w:rPr>
        <w:t xml:space="preserve">Records of scheme participation </w:t>
      </w:r>
      <w:r w:rsidR="00900062">
        <w:rPr>
          <w:rFonts w:ascii="Corbel" w:hAnsi="Corbel"/>
          <w:sz w:val="22"/>
          <w:szCs w:val="22"/>
        </w:rPr>
        <w:t>and a</w:t>
      </w:r>
      <w:r w:rsidR="006E2AFD" w:rsidRPr="00654AE2">
        <w:rPr>
          <w:rFonts w:ascii="Corbel" w:hAnsi="Corbel"/>
          <w:sz w:val="22"/>
          <w:szCs w:val="22"/>
        </w:rPr>
        <w:t xml:space="preserve"> </w:t>
      </w:r>
      <w:r w:rsidR="00900062">
        <w:rPr>
          <w:rFonts w:ascii="Corbel" w:hAnsi="Corbel"/>
          <w:sz w:val="22"/>
          <w:szCs w:val="22"/>
        </w:rPr>
        <w:t xml:space="preserve">summary record of </w:t>
      </w:r>
      <w:r w:rsidR="0078255C">
        <w:rPr>
          <w:rFonts w:ascii="Corbel" w:hAnsi="Corbel"/>
          <w:sz w:val="22"/>
          <w:szCs w:val="22"/>
        </w:rPr>
        <w:t xml:space="preserve">the performance in </w:t>
      </w:r>
      <w:r w:rsidR="000C7F37">
        <w:rPr>
          <w:rFonts w:ascii="Corbel" w:hAnsi="Corbel"/>
          <w:sz w:val="22"/>
          <w:szCs w:val="22"/>
        </w:rPr>
        <w:t>EQA schemes and other comparisons</w:t>
      </w:r>
      <w:r w:rsidR="00900062">
        <w:rPr>
          <w:rFonts w:ascii="Corbel" w:hAnsi="Corbel"/>
          <w:sz w:val="22"/>
          <w:szCs w:val="22"/>
        </w:rPr>
        <w:t xml:space="preserve"> </w:t>
      </w:r>
      <w:r w:rsidR="006E2AFD" w:rsidRPr="00654AE2">
        <w:rPr>
          <w:rFonts w:ascii="Corbel" w:hAnsi="Corbel"/>
          <w:sz w:val="22"/>
          <w:szCs w:val="22"/>
        </w:rPr>
        <w:t xml:space="preserve">is kept </w:t>
      </w:r>
      <w:r w:rsidR="006E2AFD">
        <w:rPr>
          <w:rFonts w:ascii="Corbel" w:hAnsi="Corbel"/>
          <w:sz w:val="22"/>
          <w:szCs w:val="22"/>
        </w:rPr>
        <w:t xml:space="preserve">on </w:t>
      </w:r>
      <w:r w:rsidR="006E2AFD" w:rsidRPr="00654AE2">
        <w:rPr>
          <w:rFonts w:ascii="Corbel" w:hAnsi="Corbel"/>
          <w:sz w:val="22"/>
          <w:szCs w:val="22"/>
        </w:rPr>
        <w:t>secure</w:t>
      </w:r>
      <w:r w:rsidR="006E2AFD">
        <w:rPr>
          <w:rFonts w:ascii="Corbel" w:hAnsi="Corbel"/>
          <w:sz w:val="22"/>
          <w:szCs w:val="22"/>
        </w:rPr>
        <w:t xml:space="preserve"> account </w:t>
      </w:r>
      <w:r w:rsidR="006E2AFD" w:rsidRPr="00654AE2">
        <w:rPr>
          <w:rFonts w:ascii="Corbel" w:hAnsi="Corbel"/>
          <w:sz w:val="22"/>
          <w:szCs w:val="22"/>
        </w:rPr>
        <w:t>server</w:t>
      </w:r>
      <w:r w:rsidR="006E2AFD">
        <w:rPr>
          <w:rFonts w:ascii="Corbel" w:hAnsi="Corbel"/>
          <w:sz w:val="22"/>
          <w:szCs w:val="22"/>
        </w:rPr>
        <w:t>s (</w:t>
      </w:r>
      <w:r w:rsidR="00420DA5">
        <w:rPr>
          <w:rFonts w:ascii="Corbel" w:hAnsi="Corbel"/>
          <w:sz w:val="22"/>
          <w:szCs w:val="22"/>
        </w:rPr>
        <w:t xml:space="preserve">NW GLH Manchester </w:t>
      </w:r>
      <w:hyperlink r:id="rId53" w:history="1">
        <w:r w:rsidR="006E2AFD" w:rsidRPr="00C34D30">
          <w:rPr>
            <w:rStyle w:val="Hyperlink"/>
            <w:rFonts w:ascii="Corbel" w:hAnsi="Corbel"/>
            <w:sz w:val="22"/>
            <w:szCs w:val="22"/>
          </w:rPr>
          <w:t>here</w:t>
        </w:r>
      </w:hyperlink>
      <w:r w:rsidR="00420DA5">
        <w:rPr>
          <w:rFonts w:ascii="Corbel" w:hAnsi="Corbel"/>
          <w:sz w:val="22"/>
          <w:szCs w:val="22"/>
        </w:rPr>
        <w:t xml:space="preserve">, NW GLH Christie </w:t>
      </w:r>
      <w:hyperlink r:id="rId54" w:history="1">
        <w:r w:rsidR="00420DA5" w:rsidRPr="002D583E">
          <w:rPr>
            <w:rStyle w:val="Hyperlink"/>
            <w:rFonts w:ascii="Corbel" w:hAnsi="Corbel"/>
            <w:sz w:val="22"/>
            <w:szCs w:val="22"/>
          </w:rPr>
          <w:t>here</w:t>
        </w:r>
      </w:hyperlink>
      <w:r w:rsidR="00420DA5">
        <w:rPr>
          <w:rFonts w:ascii="Corbel" w:hAnsi="Corbel"/>
          <w:sz w:val="22"/>
          <w:szCs w:val="22"/>
        </w:rPr>
        <w:t>, and Willink</w:t>
      </w:r>
      <w:r w:rsidR="006E2AFD">
        <w:rPr>
          <w:rFonts w:ascii="Corbel" w:hAnsi="Corbel"/>
          <w:sz w:val="22"/>
          <w:szCs w:val="22"/>
        </w:rPr>
        <w:t xml:space="preserve"> </w:t>
      </w:r>
      <w:hyperlink r:id="rId55" w:history="1">
        <w:r w:rsidR="006E2AFD" w:rsidRPr="00C34D30">
          <w:rPr>
            <w:rStyle w:val="Hyperlink"/>
            <w:rFonts w:ascii="Corbel" w:hAnsi="Corbel"/>
            <w:sz w:val="22"/>
            <w:szCs w:val="22"/>
          </w:rPr>
          <w:t>here</w:t>
        </w:r>
      </w:hyperlink>
      <w:r w:rsidR="006E2AFD">
        <w:rPr>
          <w:rFonts w:ascii="Corbel" w:hAnsi="Corbel"/>
          <w:sz w:val="22"/>
          <w:szCs w:val="22"/>
        </w:rPr>
        <w:t>)</w:t>
      </w:r>
      <w:r w:rsidR="00B736D0">
        <w:rPr>
          <w:rFonts w:ascii="Corbel" w:hAnsi="Corbel"/>
          <w:sz w:val="22"/>
          <w:szCs w:val="22"/>
        </w:rPr>
        <w:t xml:space="preserve">, which </w:t>
      </w:r>
      <w:r w:rsidR="00A773D7">
        <w:rPr>
          <w:rFonts w:ascii="Corbel" w:hAnsi="Corbel"/>
          <w:sz w:val="22"/>
          <w:szCs w:val="22"/>
        </w:rPr>
        <w:t xml:space="preserve">allows for trend analysis. </w:t>
      </w:r>
      <w:r w:rsidR="00A773D7" w:rsidRPr="00654AE2">
        <w:rPr>
          <w:rFonts w:ascii="Corbel" w:hAnsi="Corbel"/>
          <w:sz w:val="22"/>
          <w:szCs w:val="22"/>
        </w:rPr>
        <w:t>EQA activity</w:t>
      </w:r>
      <w:r w:rsidR="00A773D7">
        <w:rPr>
          <w:rFonts w:ascii="Corbel" w:hAnsi="Corbel"/>
          <w:sz w:val="22"/>
          <w:szCs w:val="22"/>
        </w:rPr>
        <w:t xml:space="preserve"> and performance</w:t>
      </w:r>
      <w:r w:rsidR="00A773D7" w:rsidRPr="00654AE2">
        <w:rPr>
          <w:rFonts w:ascii="Corbel" w:hAnsi="Corbel"/>
          <w:sz w:val="22"/>
          <w:szCs w:val="22"/>
        </w:rPr>
        <w:t xml:space="preserve"> is communicated to staff at laboratory meetings</w:t>
      </w:r>
      <w:r w:rsidR="00A773D7">
        <w:rPr>
          <w:rFonts w:ascii="Corbel" w:hAnsi="Corbel"/>
          <w:sz w:val="22"/>
          <w:szCs w:val="22"/>
        </w:rPr>
        <w:t xml:space="preserve"> and summarised in the Annual Management Review.</w:t>
      </w:r>
      <w:r w:rsidR="00B736D0">
        <w:rPr>
          <w:rFonts w:ascii="Corbel" w:hAnsi="Corbel"/>
          <w:sz w:val="22"/>
          <w:szCs w:val="22"/>
        </w:rPr>
        <w:t xml:space="preserve"> </w:t>
      </w:r>
      <w:r w:rsidR="00900062">
        <w:rPr>
          <w:rFonts w:ascii="Corbel" w:hAnsi="Corbel"/>
          <w:sz w:val="22"/>
          <w:szCs w:val="22"/>
        </w:rPr>
        <w:t xml:space="preserve">Scheme results are received by </w:t>
      </w:r>
      <w:r w:rsidR="00B71569">
        <w:rPr>
          <w:rFonts w:ascii="Corbel" w:hAnsi="Corbel"/>
          <w:sz w:val="22"/>
          <w:szCs w:val="22"/>
        </w:rPr>
        <w:t>EQA Leads</w:t>
      </w:r>
      <w:r w:rsidR="00900062">
        <w:rPr>
          <w:rFonts w:ascii="Corbel" w:hAnsi="Corbel"/>
          <w:sz w:val="22"/>
          <w:szCs w:val="22"/>
        </w:rPr>
        <w:t>/Officers and r</w:t>
      </w:r>
      <w:r w:rsidR="00B71569">
        <w:rPr>
          <w:rFonts w:ascii="Corbel" w:hAnsi="Corbel"/>
          <w:sz w:val="22"/>
          <w:szCs w:val="22"/>
        </w:rPr>
        <w:t>eview</w:t>
      </w:r>
      <w:r w:rsidR="00900062">
        <w:rPr>
          <w:rFonts w:ascii="Corbel" w:hAnsi="Corbel"/>
          <w:sz w:val="22"/>
          <w:szCs w:val="22"/>
        </w:rPr>
        <w:t xml:space="preserve">ed by the service leads. </w:t>
      </w:r>
      <w:r w:rsidR="0078255C">
        <w:rPr>
          <w:rFonts w:ascii="Corbel" w:hAnsi="Corbel"/>
          <w:sz w:val="22"/>
          <w:szCs w:val="22"/>
        </w:rPr>
        <w:t>D</w:t>
      </w:r>
      <w:r w:rsidR="006E2AFD">
        <w:rPr>
          <w:rFonts w:ascii="Corbel" w:hAnsi="Corbel"/>
          <w:sz w:val="22"/>
          <w:szCs w:val="22"/>
        </w:rPr>
        <w:t>eductions</w:t>
      </w:r>
      <w:r w:rsidR="00900062">
        <w:rPr>
          <w:rFonts w:ascii="Corbel" w:hAnsi="Corbel"/>
          <w:sz w:val="22"/>
          <w:szCs w:val="22"/>
        </w:rPr>
        <w:t xml:space="preserve"> </w:t>
      </w:r>
      <w:r w:rsidR="0078255C">
        <w:rPr>
          <w:rFonts w:ascii="Corbel" w:hAnsi="Corbel"/>
          <w:sz w:val="22"/>
          <w:szCs w:val="22"/>
        </w:rPr>
        <w:t xml:space="preserve">and actions </w:t>
      </w:r>
      <w:r w:rsidR="00900062">
        <w:rPr>
          <w:rFonts w:ascii="Corbel" w:hAnsi="Corbel"/>
          <w:sz w:val="22"/>
          <w:szCs w:val="22"/>
        </w:rPr>
        <w:t>(where applied to the scheme)</w:t>
      </w:r>
      <w:r w:rsidR="006E2AFD">
        <w:rPr>
          <w:rFonts w:ascii="Corbel" w:hAnsi="Corbel"/>
          <w:sz w:val="22"/>
          <w:szCs w:val="22"/>
        </w:rPr>
        <w:t xml:space="preserve"> and poor performance</w:t>
      </w:r>
      <w:r w:rsidR="00900062">
        <w:rPr>
          <w:rFonts w:ascii="Corbel" w:hAnsi="Corbel"/>
          <w:sz w:val="22"/>
          <w:szCs w:val="22"/>
        </w:rPr>
        <w:t>s</w:t>
      </w:r>
      <w:r w:rsidR="006E2AFD">
        <w:rPr>
          <w:rFonts w:ascii="Corbel" w:hAnsi="Corbel"/>
          <w:sz w:val="22"/>
          <w:szCs w:val="22"/>
        </w:rPr>
        <w:t xml:space="preserve"> are recorded as non-conformances in Q-Pulse and are appropriately investigated</w:t>
      </w:r>
      <w:r w:rsidR="00A773D7">
        <w:rPr>
          <w:rFonts w:ascii="Corbel" w:hAnsi="Corbel"/>
          <w:sz w:val="22"/>
          <w:szCs w:val="22"/>
        </w:rPr>
        <w:t>,</w:t>
      </w:r>
      <w:r w:rsidR="0078255C">
        <w:rPr>
          <w:rFonts w:ascii="Corbel" w:hAnsi="Corbel"/>
          <w:sz w:val="22"/>
          <w:szCs w:val="22"/>
        </w:rPr>
        <w:t xml:space="preserve"> </w:t>
      </w:r>
      <w:r w:rsidR="00A773D7">
        <w:rPr>
          <w:rFonts w:ascii="Corbel" w:hAnsi="Corbel"/>
          <w:sz w:val="22"/>
          <w:szCs w:val="22"/>
        </w:rPr>
        <w:t>including an assessment of whether</w:t>
      </w:r>
      <w:r w:rsidR="0078255C">
        <w:rPr>
          <w:rFonts w:ascii="Corbel" w:hAnsi="Corbel"/>
          <w:sz w:val="22"/>
          <w:szCs w:val="22"/>
        </w:rPr>
        <w:t xml:space="preserve"> the finding </w:t>
      </w:r>
      <w:r w:rsidR="00A773D7">
        <w:rPr>
          <w:rFonts w:ascii="Corbel" w:hAnsi="Corbel"/>
          <w:sz w:val="22"/>
          <w:szCs w:val="22"/>
        </w:rPr>
        <w:t>could impact diagnostic patients</w:t>
      </w:r>
      <w:r w:rsidR="006E2AFD">
        <w:rPr>
          <w:rFonts w:ascii="Corbel" w:hAnsi="Corbel"/>
          <w:sz w:val="22"/>
          <w:szCs w:val="22"/>
        </w:rPr>
        <w:t>.</w:t>
      </w:r>
      <w:r w:rsidR="00A773D7">
        <w:rPr>
          <w:rFonts w:ascii="Corbel" w:hAnsi="Corbel"/>
          <w:sz w:val="22"/>
          <w:szCs w:val="22"/>
        </w:rPr>
        <w:t xml:space="preserve"> If found to impact patients, results are reviewed and amended, and users informed.</w:t>
      </w:r>
    </w:p>
    <w:p w14:paraId="3792B73C" w14:textId="77777777" w:rsidR="00B71569" w:rsidRDefault="00B71569" w:rsidP="0085009C">
      <w:pPr>
        <w:pStyle w:val="BodyText"/>
        <w:tabs>
          <w:tab w:val="num" w:pos="0"/>
        </w:tabs>
        <w:spacing w:after="0" w:line="276" w:lineRule="auto"/>
        <w:ind w:left="720"/>
        <w:jc w:val="both"/>
        <w:rPr>
          <w:rFonts w:ascii="Corbel" w:hAnsi="Corbel"/>
          <w:snapToGrid w:val="0"/>
          <w:color w:val="000000"/>
          <w:sz w:val="22"/>
          <w:szCs w:val="22"/>
        </w:rPr>
      </w:pPr>
    </w:p>
    <w:p w14:paraId="650C7A4D" w14:textId="418F9E13" w:rsidR="006E2AFD" w:rsidRPr="00A544E1" w:rsidRDefault="006E2AFD" w:rsidP="006E2AFD">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78" w:name="_Toc180954942"/>
      <w:r w:rsidRPr="00A544E1">
        <w:rPr>
          <w:rFonts w:ascii="Corbel" w:hAnsi="Corbel"/>
          <w:i/>
          <w:sz w:val="22"/>
          <w:szCs w:val="22"/>
        </w:rPr>
        <w:t>Comparability of Examination Results</w:t>
      </w:r>
      <w:bookmarkEnd w:id="78"/>
    </w:p>
    <w:p w14:paraId="1556CA7F" w14:textId="1457C7D0" w:rsidR="004E0C65" w:rsidRPr="004E0C65" w:rsidRDefault="006E2AFD" w:rsidP="004E0C65">
      <w:pPr>
        <w:pStyle w:val="BodyText"/>
        <w:tabs>
          <w:tab w:val="num" w:pos="0"/>
        </w:tabs>
        <w:spacing w:after="0" w:line="276" w:lineRule="auto"/>
        <w:ind w:left="720"/>
        <w:jc w:val="both"/>
        <w:rPr>
          <w:rFonts w:ascii="Corbel" w:hAnsi="Corbel"/>
          <w:snapToGrid w:val="0"/>
          <w:color w:val="000000"/>
          <w:sz w:val="22"/>
          <w:szCs w:val="22"/>
        </w:rPr>
      </w:pPr>
      <w:r w:rsidRPr="004E0C65">
        <w:rPr>
          <w:rFonts w:ascii="Corbel" w:hAnsi="Corbel"/>
          <w:snapToGrid w:val="0"/>
          <w:color w:val="000000"/>
          <w:sz w:val="22"/>
          <w:szCs w:val="22"/>
        </w:rPr>
        <w:t>All examination procedures are carried out on a single</w:t>
      </w:r>
      <w:r w:rsidR="00B736D0" w:rsidRPr="004E0C65">
        <w:rPr>
          <w:rFonts w:ascii="Corbel" w:hAnsi="Corbel"/>
          <w:snapToGrid w:val="0"/>
          <w:color w:val="000000"/>
          <w:sz w:val="22"/>
          <w:szCs w:val="22"/>
        </w:rPr>
        <w:t xml:space="preserve"> specific</w:t>
      </w:r>
      <w:r w:rsidRPr="004E0C65">
        <w:rPr>
          <w:rFonts w:ascii="Corbel" w:hAnsi="Corbel"/>
          <w:snapToGrid w:val="0"/>
          <w:color w:val="000000"/>
          <w:sz w:val="22"/>
          <w:szCs w:val="22"/>
        </w:rPr>
        <w:t xml:space="preserve"> site</w:t>
      </w:r>
      <w:r w:rsidR="0013617A">
        <w:rPr>
          <w:rFonts w:ascii="Corbel" w:hAnsi="Corbel"/>
          <w:snapToGrid w:val="0"/>
          <w:color w:val="000000"/>
          <w:sz w:val="22"/>
          <w:szCs w:val="22"/>
        </w:rPr>
        <w:t>. I</w:t>
      </w:r>
      <w:r w:rsidRPr="004E0C65">
        <w:rPr>
          <w:rFonts w:ascii="Corbel" w:hAnsi="Corbel"/>
          <w:snapToGrid w:val="0"/>
          <w:color w:val="000000"/>
          <w:sz w:val="22"/>
          <w:szCs w:val="22"/>
        </w:rPr>
        <w:t xml:space="preserve">ndividual tests generally use the same equipment and methods for all patients. </w:t>
      </w:r>
      <w:r w:rsidR="004E0C65" w:rsidRPr="004E0C65">
        <w:rPr>
          <w:rFonts w:ascii="Corbel" w:hAnsi="Corbel"/>
          <w:snapToGrid w:val="0"/>
          <w:color w:val="000000"/>
          <w:sz w:val="22"/>
          <w:szCs w:val="22"/>
        </w:rPr>
        <w:t xml:space="preserve">Where multiples of the same </w:t>
      </w:r>
      <w:r w:rsidR="0013617A">
        <w:rPr>
          <w:rFonts w:ascii="Corbel" w:hAnsi="Corbel"/>
          <w:snapToGrid w:val="0"/>
          <w:color w:val="000000"/>
          <w:sz w:val="22"/>
          <w:szCs w:val="22"/>
        </w:rPr>
        <w:t>instrument</w:t>
      </w:r>
      <w:r w:rsidR="00EB3413">
        <w:rPr>
          <w:rFonts w:ascii="Corbel" w:hAnsi="Corbel"/>
          <w:snapToGrid w:val="0"/>
          <w:color w:val="000000"/>
          <w:sz w:val="22"/>
          <w:szCs w:val="22"/>
        </w:rPr>
        <w:t xml:space="preserve"> exist</w:t>
      </w:r>
      <w:r w:rsidR="0013617A">
        <w:rPr>
          <w:rFonts w:ascii="Corbel" w:hAnsi="Corbel"/>
          <w:snapToGrid w:val="0"/>
          <w:color w:val="000000"/>
          <w:sz w:val="22"/>
          <w:szCs w:val="22"/>
        </w:rPr>
        <w:t xml:space="preserve"> (e.g. NGS sequencers</w:t>
      </w:r>
      <w:r w:rsidR="00917B23">
        <w:rPr>
          <w:rFonts w:ascii="Corbel" w:hAnsi="Corbel"/>
          <w:snapToGrid w:val="0"/>
          <w:color w:val="000000"/>
          <w:sz w:val="22"/>
          <w:szCs w:val="22"/>
        </w:rPr>
        <w:t>. TMS</w:t>
      </w:r>
      <w:r w:rsidR="0013617A">
        <w:rPr>
          <w:rFonts w:ascii="Corbel" w:hAnsi="Corbel"/>
          <w:snapToGrid w:val="0"/>
          <w:color w:val="000000"/>
          <w:sz w:val="22"/>
          <w:szCs w:val="22"/>
        </w:rPr>
        <w:t>)</w:t>
      </w:r>
      <w:r w:rsidR="004E0C65" w:rsidRPr="004E0C65">
        <w:rPr>
          <w:rFonts w:ascii="Corbel" w:hAnsi="Corbel"/>
          <w:snapToGrid w:val="0"/>
          <w:color w:val="000000"/>
          <w:sz w:val="22"/>
          <w:szCs w:val="22"/>
        </w:rPr>
        <w:t xml:space="preserve"> or different </w:t>
      </w:r>
      <w:r w:rsidR="00703554">
        <w:rPr>
          <w:rFonts w:ascii="Corbel" w:hAnsi="Corbel"/>
          <w:snapToGrid w:val="0"/>
          <w:color w:val="000000"/>
          <w:sz w:val="22"/>
          <w:szCs w:val="22"/>
        </w:rPr>
        <w:t>testing methods</w:t>
      </w:r>
      <w:r w:rsidR="004E0C65" w:rsidRPr="004E0C65">
        <w:rPr>
          <w:rFonts w:ascii="Corbel" w:hAnsi="Corbel"/>
          <w:snapToGrid w:val="0"/>
          <w:color w:val="000000"/>
          <w:sz w:val="22"/>
          <w:szCs w:val="22"/>
        </w:rPr>
        <w:t xml:space="preserve"> (e.g., </w:t>
      </w:r>
      <w:r w:rsidR="002C2EC2">
        <w:rPr>
          <w:rFonts w:ascii="Corbel" w:hAnsi="Corbel"/>
          <w:snapToGrid w:val="0"/>
          <w:color w:val="000000"/>
          <w:sz w:val="22"/>
          <w:szCs w:val="22"/>
        </w:rPr>
        <w:t>ddPCR and Cobas</w:t>
      </w:r>
      <w:r w:rsidR="004E0C65" w:rsidRPr="004E0C65">
        <w:rPr>
          <w:rFonts w:ascii="Corbel" w:hAnsi="Corbel"/>
          <w:snapToGrid w:val="0"/>
          <w:color w:val="000000"/>
          <w:sz w:val="22"/>
          <w:szCs w:val="22"/>
        </w:rPr>
        <w:t>) can be used as part of standard assay processing, these variations are incorporated into test validation [DOC2063]</w:t>
      </w:r>
      <w:r w:rsidR="0013617A">
        <w:rPr>
          <w:rFonts w:ascii="Corbel" w:hAnsi="Corbel"/>
          <w:snapToGrid w:val="0"/>
          <w:color w:val="000000"/>
          <w:sz w:val="22"/>
          <w:szCs w:val="22"/>
        </w:rPr>
        <w:t xml:space="preserve"> </w:t>
      </w:r>
      <w:r w:rsidR="00C00D20">
        <w:rPr>
          <w:rFonts w:ascii="Corbel" w:hAnsi="Corbel"/>
          <w:snapToGrid w:val="0"/>
          <w:color w:val="000000"/>
          <w:sz w:val="22"/>
          <w:szCs w:val="22"/>
        </w:rPr>
        <w:t>where</w:t>
      </w:r>
      <w:r w:rsidR="0013617A">
        <w:rPr>
          <w:rFonts w:ascii="Corbel" w:hAnsi="Corbel"/>
          <w:snapToGrid w:val="0"/>
          <w:color w:val="000000"/>
          <w:sz w:val="22"/>
          <w:szCs w:val="22"/>
        </w:rPr>
        <w:t xml:space="preserve"> possible</w:t>
      </w:r>
      <w:r w:rsidR="004E0C65" w:rsidRPr="004E0C65">
        <w:rPr>
          <w:rFonts w:ascii="Corbel" w:hAnsi="Corbel"/>
          <w:snapToGrid w:val="0"/>
          <w:color w:val="000000"/>
          <w:sz w:val="22"/>
          <w:szCs w:val="22"/>
        </w:rPr>
        <w:t xml:space="preserve">. To provide assurance that </w:t>
      </w:r>
      <w:r w:rsidR="00EB3413">
        <w:rPr>
          <w:rFonts w:ascii="Corbel" w:hAnsi="Corbel"/>
          <w:snapToGrid w:val="0"/>
          <w:color w:val="000000"/>
          <w:sz w:val="22"/>
          <w:szCs w:val="22"/>
        </w:rPr>
        <w:t xml:space="preserve">the </w:t>
      </w:r>
      <w:r w:rsidR="004E0C65" w:rsidRPr="004E0C65">
        <w:rPr>
          <w:rFonts w:ascii="Corbel" w:hAnsi="Corbel"/>
          <w:snapToGrid w:val="0"/>
          <w:color w:val="000000"/>
          <w:sz w:val="22"/>
          <w:szCs w:val="22"/>
        </w:rPr>
        <w:t>interchangeable use of either equipment</w:t>
      </w:r>
      <w:r w:rsidR="00C00D20">
        <w:rPr>
          <w:rFonts w:ascii="Corbel" w:hAnsi="Corbel"/>
          <w:snapToGrid w:val="0"/>
          <w:color w:val="000000"/>
          <w:sz w:val="22"/>
          <w:szCs w:val="22"/>
        </w:rPr>
        <w:t xml:space="preserve"> (e.g., thermal cyclers, genetic analysers, NGS sequencers, TMS)</w:t>
      </w:r>
      <w:r w:rsidR="004E0C65" w:rsidRPr="004E0C65">
        <w:rPr>
          <w:rFonts w:ascii="Corbel" w:hAnsi="Corbel"/>
          <w:snapToGrid w:val="0"/>
          <w:color w:val="000000"/>
          <w:sz w:val="22"/>
          <w:szCs w:val="22"/>
        </w:rPr>
        <w:t xml:space="preserve"> or </w:t>
      </w:r>
      <w:r w:rsidR="002C2EC2">
        <w:rPr>
          <w:rFonts w:ascii="Corbel" w:hAnsi="Corbel"/>
          <w:snapToGrid w:val="0"/>
          <w:color w:val="000000"/>
          <w:sz w:val="22"/>
          <w:szCs w:val="22"/>
        </w:rPr>
        <w:t>test methods</w:t>
      </w:r>
      <w:r w:rsidR="004E0C65" w:rsidRPr="004E0C65">
        <w:rPr>
          <w:rFonts w:ascii="Corbel" w:hAnsi="Corbel"/>
          <w:snapToGrid w:val="0"/>
          <w:color w:val="000000"/>
          <w:sz w:val="22"/>
          <w:szCs w:val="22"/>
        </w:rPr>
        <w:t xml:space="preserve"> does not impact the validity of results, comparability studies are undertaken </w:t>
      </w:r>
      <w:r w:rsidR="00C00D20">
        <w:rPr>
          <w:rFonts w:ascii="Corbel" w:hAnsi="Corbel"/>
          <w:snapToGrid w:val="0"/>
          <w:color w:val="000000"/>
          <w:sz w:val="22"/>
          <w:szCs w:val="22"/>
        </w:rPr>
        <w:t>by direct comparison of patient</w:t>
      </w:r>
      <w:r w:rsidR="00EB3413">
        <w:rPr>
          <w:rFonts w:ascii="Corbel" w:hAnsi="Corbel"/>
          <w:snapToGrid w:val="0"/>
          <w:color w:val="000000"/>
          <w:sz w:val="22"/>
          <w:szCs w:val="22"/>
        </w:rPr>
        <w:t xml:space="preserve">, </w:t>
      </w:r>
      <w:r w:rsidR="00C00D20">
        <w:rPr>
          <w:rFonts w:ascii="Corbel" w:hAnsi="Corbel"/>
          <w:snapToGrid w:val="0"/>
          <w:color w:val="000000"/>
          <w:sz w:val="22"/>
          <w:szCs w:val="22"/>
        </w:rPr>
        <w:t>control</w:t>
      </w:r>
      <w:r w:rsidR="00EB3413">
        <w:rPr>
          <w:rFonts w:ascii="Corbel" w:hAnsi="Corbel"/>
          <w:snapToGrid w:val="0"/>
          <w:color w:val="000000"/>
          <w:sz w:val="22"/>
          <w:szCs w:val="22"/>
        </w:rPr>
        <w:t xml:space="preserve">, </w:t>
      </w:r>
      <w:r w:rsidR="00C00D20">
        <w:rPr>
          <w:rFonts w:ascii="Corbel" w:hAnsi="Corbel"/>
          <w:snapToGrid w:val="0"/>
          <w:color w:val="000000"/>
          <w:sz w:val="22"/>
          <w:szCs w:val="22"/>
        </w:rPr>
        <w:t>IQC material</w:t>
      </w:r>
      <w:r w:rsidR="00EB3413">
        <w:rPr>
          <w:rFonts w:ascii="Corbel" w:hAnsi="Corbel"/>
          <w:snapToGrid w:val="0"/>
          <w:color w:val="000000"/>
          <w:sz w:val="22"/>
          <w:szCs w:val="22"/>
        </w:rPr>
        <w:t xml:space="preserve">, or EQA results </w:t>
      </w:r>
      <w:r w:rsidR="00EB3413" w:rsidRPr="004E0C65">
        <w:rPr>
          <w:rFonts w:ascii="Corbel" w:hAnsi="Corbel"/>
          <w:snapToGrid w:val="0"/>
          <w:color w:val="000000"/>
          <w:sz w:val="22"/>
          <w:szCs w:val="22"/>
        </w:rPr>
        <w:t>[DOC4815]</w:t>
      </w:r>
      <w:r w:rsidR="004E0C65" w:rsidRPr="004E0C65">
        <w:rPr>
          <w:rFonts w:ascii="Corbel" w:hAnsi="Corbel"/>
          <w:snapToGrid w:val="0"/>
          <w:color w:val="000000"/>
          <w:sz w:val="22"/>
          <w:szCs w:val="22"/>
        </w:rPr>
        <w:t>.</w:t>
      </w:r>
      <w:r w:rsidR="00917B23">
        <w:rPr>
          <w:rFonts w:ascii="Corbel" w:hAnsi="Corbel"/>
          <w:snapToGrid w:val="0"/>
          <w:color w:val="000000"/>
          <w:sz w:val="22"/>
          <w:szCs w:val="22"/>
        </w:rPr>
        <w:t xml:space="preserve"> Currently, no equipment </w:t>
      </w:r>
      <w:r w:rsidR="00B17148">
        <w:rPr>
          <w:rFonts w:ascii="Corbel" w:hAnsi="Corbel"/>
          <w:snapToGrid w:val="0"/>
          <w:color w:val="000000"/>
          <w:sz w:val="22"/>
          <w:szCs w:val="22"/>
        </w:rPr>
        <w:t xml:space="preserve">is </w:t>
      </w:r>
      <w:r w:rsidR="00917B23">
        <w:rPr>
          <w:rFonts w:ascii="Corbel" w:hAnsi="Corbel"/>
          <w:snapToGrid w:val="0"/>
          <w:color w:val="000000"/>
          <w:sz w:val="22"/>
          <w:szCs w:val="22"/>
        </w:rPr>
        <w:t xml:space="preserve">used interchangeably </w:t>
      </w:r>
      <w:r w:rsidR="00B17148">
        <w:rPr>
          <w:rFonts w:ascii="Corbel" w:hAnsi="Corbel"/>
          <w:snapToGrid w:val="0"/>
          <w:color w:val="000000"/>
          <w:sz w:val="22"/>
          <w:szCs w:val="22"/>
        </w:rPr>
        <w:t xml:space="preserve">for quantitative results </w:t>
      </w:r>
      <w:r w:rsidR="00917B23">
        <w:rPr>
          <w:rFonts w:ascii="Corbel" w:hAnsi="Corbel"/>
          <w:snapToGrid w:val="0"/>
          <w:color w:val="000000"/>
          <w:sz w:val="22"/>
          <w:szCs w:val="22"/>
        </w:rPr>
        <w:t xml:space="preserve">that would </w:t>
      </w:r>
      <w:r w:rsidR="00B17148">
        <w:rPr>
          <w:rFonts w:ascii="Corbel" w:hAnsi="Corbel"/>
          <w:snapToGrid w:val="0"/>
          <w:color w:val="000000"/>
          <w:sz w:val="22"/>
          <w:szCs w:val="22"/>
        </w:rPr>
        <w:t xml:space="preserve">produce clinically significant differences and </w:t>
      </w:r>
      <w:r w:rsidR="00917B23">
        <w:rPr>
          <w:rFonts w:ascii="Corbel" w:hAnsi="Corbel"/>
          <w:snapToGrid w:val="0"/>
          <w:color w:val="000000"/>
          <w:sz w:val="22"/>
          <w:szCs w:val="22"/>
        </w:rPr>
        <w:t>impact on biological reference ranges and clinical ranges</w:t>
      </w:r>
      <w:r w:rsidR="00B17148">
        <w:rPr>
          <w:rFonts w:ascii="Corbel" w:hAnsi="Corbel"/>
          <w:snapToGrid w:val="0"/>
          <w:color w:val="000000"/>
          <w:sz w:val="22"/>
          <w:szCs w:val="22"/>
        </w:rPr>
        <w:t>.</w:t>
      </w:r>
    </w:p>
    <w:p w14:paraId="79CAA8E2" w14:textId="77777777" w:rsidR="00B736D0" w:rsidRDefault="00B736D0" w:rsidP="0085009C">
      <w:pPr>
        <w:pStyle w:val="BodyText"/>
        <w:tabs>
          <w:tab w:val="num" w:pos="0"/>
        </w:tabs>
        <w:spacing w:after="0" w:line="276" w:lineRule="auto"/>
        <w:ind w:left="720"/>
        <w:jc w:val="both"/>
        <w:rPr>
          <w:rFonts w:ascii="Corbel" w:hAnsi="Corbel"/>
          <w:snapToGrid w:val="0"/>
          <w:color w:val="000000"/>
          <w:sz w:val="22"/>
          <w:szCs w:val="22"/>
        </w:rPr>
      </w:pPr>
    </w:p>
    <w:p w14:paraId="02EFB6F5" w14:textId="77777777" w:rsidR="006E2AFD" w:rsidRDefault="006E2AFD" w:rsidP="0085009C">
      <w:pPr>
        <w:pStyle w:val="BodyText"/>
        <w:tabs>
          <w:tab w:val="num" w:pos="0"/>
        </w:tabs>
        <w:spacing w:after="0" w:line="276" w:lineRule="auto"/>
        <w:ind w:left="720"/>
        <w:jc w:val="both"/>
        <w:rPr>
          <w:rFonts w:ascii="Corbel" w:hAnsi="Corbel"/>
          <w:snapToGrid w:val="0"/>
          <w:color w:val="000000"/>
          <w:sz w:val="22"/>
          <w:szCs w:val="22"/>
        </w:rPr>
      </w:pPr>
    </w:p>
    <w:p w14:paraId="09B1AF1D" w14:textId="0E6B703C" w:rsidR="0085009C" w:rsidRPr="000A3BC0"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79" w:name="_Toc180954943"/>
      <w:r w:rsidRPr="000A3BC0">
        <w:rPr>
          <w:rFonts w:ascii="Corbel" w:hAnsi="Corbel"/>
          <w:b/>
          <w:sz w:val="24"/>
          <w:szCs w:val="24"/>
        </w:rPr>
        <w:t>Post-examination Processes</w:t>
      </w:r>
      <w:bookmarkEnd w:id="79"/>
    </w:p>
    <w:p w14:paraId="02F6A550" w14:textId="18801F51" w:rsidR="0027694A" w:rsidRPr="000A3BC0" w:rsidRDefault="0027694A" w:rsidP="0027694A">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80" w:name="_Toc180954944"/>
      <w:r w:rsidRPr="000A3BC0">
        <w:rPr>
          <w:rFonts w:ascii="Corbel" w:hAnsi="Corbel"/>
          <w:b/>
          <w:sz w:val="22"/>
          <w:szCs w:val="22"/>
        </w:rPr>
        <w:t>Reporting of Results</w:t>
      </w:r>
      <w:bookmarkEnd w:id="80"/>
    </w:p>
    <w:p w14:paraId="03A84022" w14:textId="1FB97670" w:rsidR="0027694A" w:rsidRPr="000A3BC0" w:rsidRDefault="0027694A" w:rsidP="0027694A">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81" w:name="_Toc180954945"/>
      <w:r w:rsidRPr="000A3BC0">
        <w:rPr>
          <w:rFonts w:ascii="Corbel" w:hAnsi="Corbel"/>
          <w:i/>
          <w:sz w:val="22"/>
          <w:szCs w:val="22"/>
        </w:rPr>
        <w:t>General</w:t>
      </w:r>
      <w:bookmarkEnd w:id="81"/>
    </w:p>
    <w:p w14:paraId="4575FFC9" w14:textId="282BF94F" w:rsidR="00060ACA" w:rsidRDefault="0027694A" w:rsidP="0027694A">
      <w:pPr>
        <w:pStyle w:val="CPA"/>
        <w:spacing w:before="0" w:after="0" w:line="276" w:lineRule="auto"/>
        <w:ind w:left="709" w:firstLine="11"/>
        <w:rPr>
          <w:rFonts w:ascii="Corbel" w:hAnsi="Corbel"/>
          <w:b w:val="0"/>
          <w:bCs/>
          <w:szCs w:val="22"/>
        </w:rPr>
      </w:pPr>
      <w:r>
        <w:rPr>
          <w:rFonts w:ascii="Corbel" w:hAnsi="Corbel"/>
          <w:b w:val="0"/>
          <w:bCs/>
          <w:szCs w:val="22"/>
        </w:rPr>
        <w:t xml:space="preserve">The </w:t>
      </w:r>
      <w:r w:rsidR="00060ACA">
        <w:rPr>
          <w:rFonts w:ascii="Corbel" w:hAnsi="Corbel"/>
          <w:b w:val="0"/>
          <w:bCs/>
          <w:szCs w:val="22"/>
        </w:rPr>
        <w:t>Laboratories have</w:t>
      </w:r>
      <w:r>
        <w:rPr>
          <w:rFonts w:ascii="Corbel" w:hAnsi="Corbel"/>
          <w:b w:val="0"/>
          <w:bCs/>
          <w:szCs w:val="22"/>
        </w:rPr>
        <w:t xml:space="preserve"> defined </w:t>
      </w:r>
      <w:r w:rsidR="00060ACA">
        <w:rPr>
          <w:rFonts w:ascii="Corbel" w:hAnsi="Corbel"/>
          <w:b w:val="0"/>
          <w:bCs/>
          <w:szCs w:val="22"/>
        </w:rPr>
        <w:t xml:space="preserve">policies and </w:t>
      </w:r>
      <w:r>
        <w:rPr>
          <w:rFonts w:ascii="Corbel" w:hAnsi="Corbel"/>
          <w:b w:val="0"/>
          <w:bCs/>
          <w:szCs w:val="22"/>
        </w:rPr>
        <w:t>proce</w:t>
      </w:r>
      <w:r w:rsidR="00060ACA">
        <w:rPr>
          <w:rFonts w:ascii="Corbel" w:hAnsi="Corbel"/>
          <w:b w:val="0"/>
          <w:bCs/>
          <w:szCs w:val="22"/>
        </w:rPr>
        <w:t>sses</w:t>
      </w:r>
      <w:r>
        <w:rPr>
          <w:rFonts w:ascii="Corbel" w:hAnsi="Corbel"/>
          <w:b w:val="0"/>
          <w:bCs/>
          <w:szCs w:val="22"/>
        </w:rPr>
        <w:t xml:space="preserve"> for the </w:t>
      </w:r>
      <w:r w:rsidR="00060ACA">
        <w:rPr>
          <w:rFonts w:ascii="Corbel" w:hAnsi="Corbel"/>
          <w:b w:val="0"/>
          <w:bCs/>
          <w:szCs w:val="22"/>
        </w:rPr>
        <w:t xml:space="preserve">accurate, clear, and unambiguous </w:t>
      </w:r>
      <w:r>
        <w:rPr>
          <w:rFonts w:ascii="Corbel" w:hAnsi="Corbel"/>
          <w:b w:val="0"/>
          <w:bCs/>
          <w:szCs w:val="22"/>
        </w:rPr>
        <w:t>reporting of results</w:t>
      </w:r>
      <w:r w:rsidR="00060ACA">
        <w:rPr>
          <w:rFonts w:ascii="Corbel" w:hAnsi="Corbel"/>
          <w:b w:val="0"/>
          <w:bCs/>
          <w:szCs w:val="22"/>
        </w:rPr>
        <w:t>:</w:t>
      </w:r>
    </w:p>
    <w:p w14:paraId="416B4523" w14:textId="72D92E14" w:rsidR="00060ACA" w:rsidRPr="004A43BD" w:rsidRDefault="00060ACA" w:rsidP="004A43BD">
      <w:pPr>
        <w:numPr>
          <w:ilvl w:val="0"/>
          <w:numId w:val="12"/>
        </w:numPr>
        <w:spacing w:line="276" w:lineRule="auto"/>
        <w:jc w:val="both"/>
        <w:rPr>
          <w:rFonts w:ascii="Corbel" w:hAnsi="Corbel"/>
          <w:sz w:val="22"/>
          <w:szCs w:val="22"/>
        </w:rPr>
      </w:pPr>
      <w:r w:rsidRPr="004A43BD">
        <w:rPr>
          <w:rFonts w:ascii="Corbel" w:hAnsi="Corbel"/>
          <w:sz w:val="22"/>
          <w:szCs w:val="22"/>
        </w:rPr>
        <w:t xml:space="preserve">NW GLH Manchester – </w:t>
      </w:r>
      <w:r w:rsidR="00AE04AC" w:rsidRPr="004A43BD">
        <w:rPr>
          <w:rFonts w:ascii="Corbel" w:hAnsi="Corbel"/>
          <w:sz w:val="22"/>
          <w:szCs w:val="22"/>
        </w:rPr>
        <w:t>General polic</w:t>
      </w:r>
      <w:r w:rsidR="00AF34A8" w:rsidRPr="004A43BD">
        <w:rPr>
          <w:rFonts w:ascii="Corbel" w:hAnsi="Corbel"/>
          <w:sz w:val="22"/>
          <w:szCs w:val="22"/>
        </w:rPr>
        <w:t>y</w:t>
      </w:r>
      <w:r w:rsidR="00BC1C9D" w:rsidRPr="004A43BD">
        <w:rPr>
          <w:rFonts w:ascii="Corbel" w:hAnsi="Corbel"/>
          <w:sz w:val="22"/>
          <w:szCs w:val="22"/>
        </w:rPr>
        <w:t xml:space="preserve"> &amp; </w:t>
      </w:r>
      <w:r w:rsidR="00AE04AC" w:rsidRPr="004A43BD">
        <w:rPr>
          <w:rFonts w:ascii="Corbel" w:hAnsi="Corbel"/>
          <w:sz w:val="22"/>
          <w:szCs w:val="22"/>
        </w:rPr>
        <w:t>proce</w:t>
      </w:r>
      <w:r w:rsidR="00BC1C9D" w:rsidRPr="004A43BD">
        <w:rPr>
          <w:rFonts w:ascii="Corbel" w:hAnsi="Corbel"/>
          <w:sz w:val="22"/>
          <w:szCs w:val="22"/>
        </w:rPr>
        <w:t>sses</w:t>
      </w:r>
      <w:r w:rsidR="00AE04AC" w:rsidRPr="004A43BD">
        <w:rPr>
          <w:rFonts w:ascii="Corbel" w:hAnsi="Corbel"/>
          <w:sz w:val="22"/>
          <w:szCs w:val="22"/>
        </w:rPr>
        <w:t xml:space="preserve"> </w:t>
      </w:r>
      <w:r w:rsidR="00BC1C9D" w:rsidRPr="004A43BD">
        <w:rPr>
          <w:rFonts w:ascii="Corbel" w:hAnsi="Corbel"/>
          <w:sz w:val="22"/>
          <w:szCs w:val="22"/>
        </w:rPr>
        <w:t>[</w:t>
      </w:r>
      <w:r w:rsidR="00AE04AC" w:rsidRPr="004A43BD">
        <w:rPr>
          <w:rFonts w:ascii="Corbel" w:hAnsi="Corbel"/>
          <w:sz w:val="22"/>
          <w:szCs w:val="22"/>
        </w:rPr>
        <w:t>DOC2066</w:t>
      </w:r>
      <w:r w:rsidR="00BC1C9D" w:rsidRPr="004A43BD">
        <w:rPr>
          <w:rFonts w:ascii="Corbel" w:hAnsi="Corbel"/>
          <w:sz w:val="22"/>
          <w:szCs w:val="22"/>
        </w:rPr>
        <w:t>]</w:t>
      </w:r>
      <w:r w:rsidR="00317E0D" w:rsidRPr="004A43BD">
        <w:rPr>
          <w:rFonts w:ascii="Corbel" w:hAnsi="Corbel"/>
          <w:sz w:val="22"/>
          <w:szCs w:val="22"/>
        </w:rPr>
        <w:t>;</w:t>
      </w:r>
      <w:r w:rsidR="00D8569E" w:rsidRPr="004A43BD">
        <w:rPr>
          <w:rFonts w:ascii="Corbel" w:hAnsi="Corbel"/>
          <w:sz w:val="22"/>
          <w:szCs w:val="22"/>
        </w:rPr>
        <w:t xml:space="preserve"> Mol</w:t>
      </w:r>
      <w:r w:rsidR="00A325FF" w:rsidRPr="004A43BD">
        <w:rPr>
          <w:rFonts w:ascii="Corbel" w:hAnsi="Corbel"/>
          <w:sz w:val="22"/>
          <w:szCs w:val="22"/>
        </w:rPr>
        <w:t>ecular</w:t>
      </w:r>
      <w:r w:rsidR="00D8569E" w:rsidRPr="004A43BD">
        <w:rPr>
          <w:rFonts w:ascii="Corbel" w:hAnsi="Corbel"/>
          <w:sz w:val="22"/>
          <w:szCs w:val="22"/>
        </w:rPr>
        <w:t xml:space="preserve"> Genetics </w:t>
      </w:r>
      <w:r w:rsidR="00BC1C9D" w:rsidRPr="004A43BD">
        <w:rPr>
          <w:rFonts w:ascii="Corbel" w:hAnsi="Corbel"/>
          <w:sz w:val="22"/>
          <w:szCs w:val="22"/>
        </w:rPr>
        <w:t>[</w:t>
      </w:r>
      <w:r w:rsidR="00D8569E" w:rsidRPr="004A43BD">
        <w:rPr>
          <w:rFonts w:ascii="Corbel" w:hAnsi="Corbel"/>
          <w:sz w:val="22"/>
          <w:szCs w:val="22"/>
        </w:rPr>
        <w:t>MP 000 014</w:t>
      </w:r>
      <w:r w:rsidR="00BC1C9D" w:rsidRPr="004A43BD">
        <w:rPr>
          <w:rFonts w:ascii="Corbel" w:hAnsi="Corbel"/>
          <w:sz w:val="22"/>
          <w:szCs w:val="22"/>
        </w:rPr>
        <w:t>]</w:t>
      </w:r>
      <w:r w:rsidR="00317E0D" w:rsidRPr="004A43BD">
        <w:rPr>
          <w:rFonts w:ascii="Corbel" w:hAnsi="Corbel"/>
          <w:sz w:val="22"/>
          <w:szCs w:val="22"/>
        </w:rPr>
        <w:t>;</w:t>
      </w:r>
      <w:r w:rsidR="00D8569E" w:rsidRPr="004A43BD">
        <w:rPr>
          <w:rFonts w:ascii="Corbel" w:hAnsi="Corbel"/>
          <w:sz w:val="22"/>
          <w:szCs w:val="22"/>
        </w:rPr>
        <w:t xml:space="preserve"> Cytogenomics </w:t>
      </w:r>
      <w:r w:rsidR="00BC1C9D" w:rsidRPr="004A43BD">
        <w:rPr>
          <w:rFonts w:ascii="Corbel" w:hAnsi="Corbel"/>
          <w:sz w:val="22"/>
          <w:szCs w:val="22"/>
        </w:rPr>
        <w:t>[</w:t>
      </w:r>
      <w:r w:rsidR="00D8569E" w:rsidRPr="004A43BD">
        <w:rPr>
          <w:rFonts w:ascii="Corbel" w:hAnsi="Corbel"/>
          <w:sz w:val="22"/>
          <w:szCs w:val="22"/>
        </w:rPr>
        <w:t>MP000 024</w:t>
      </w:r>
      <w:r w:rsidR="00317E0D" w:rsidRPr="004A43BD">
        <w:rPr>
          <w:rFonts w:ascii="Corbel" w:hAnsi="Corbel"/>
          <w:sz w:val="22"/>
          <w:szCs w:val="22"/>
        </w:rPr>
        <w:t>, DOC2630</w:t>
      </w:r>
      <w:r w:rsidR="00BC1C9D" w:rsidRPr="004A43BD">
        <w:rPr>
          <w:rFonts w:ascii="Corbel" w:hAnsi="Corbel"/>
          <w:sz w:val="22"/>
          <w:szCs w:val="22"/>
        </w:rPr>
        <w:t>]</w:t>
      </w:r>
      <w:r w:rsidR="00317E0D" w:rsidRPr="004A43BD">
        <w:rPr>
          <w:rFonts w:ascii="Corbel" w:hAnsi="Corbel"/>
          <w:sz w:val="22"/>
          <w:szCs w:val="22"/>
        </w:rPr>
        <w:t>;</w:t>
      </w:r>
      <w:r w:rsidR="00D8569E" w:rsidRPr="004A43BD">
        <w:rPr>
          <w:rFonts w:ascii="Corbel" w:hAnsi="Corbel"/>
          <w:sz w:val="22"/>
          <w:szCs w:val="22"/>
        </w:rPr>
        <w:t xml:space="preserve"> </w:t>
      </w:r>
      <w:r w:rsidR="00C0269E" w:rsidRPr="004A43BD">
        <w:rPr>
          <w:rFonts w:ascii="Corbel" w:hAnsi="Corbel"/>
          <w:sz w:val="22"/>
          <w:szCs w:val="22"/>
        </w:rPr>
        <w:t xml:space="preserve">WGS </w:t>
      </w:r>
      <w:r w:rsidR="00BC1C9D" w:rsidRPr="004A43BD">
        <w:rPr>
          <w:rFonts w:ascii="Corbel" w:hAnsi="Corbel"/>
          <w:sz w:val="22"/>
          <w:szCs w:val="22"/>
        </w:rPr>
        <w:t>[</w:t>
      </w:r>
      <w:r w:rsidR="00C0269E" w:rsidRPr="004A43BD">
        <w:rPr>
          <w:rFonts w:ascii="Corbel" w:hAnsi="Corbel"/>
          <w:sz w:val="22"/>
          <w:szCs w:val="22"/>
        </w:rPr>
        <w:t>DOC4852</w:t>
      </w:r>
      <w:r w:rsidR="00317E0D" w:rsidRPr="004A43BD">
        <w:rPr>
          <w:rFonts w:ascii="Corbel" w:hAnsi="Corbel"/>
          <w:sz w:val="22"/>
          <w:szCs w:val="22"/>
        </w:rPr>
        <w:t>, DOC4470</w:t>
      </w:r>
      <w:r w:rsidR="00BC1C9D" w:rsidRPr="004A43BD">
        <w:rPr>
          <w:rFonts w:ascii="Corbel" w:hAnsi="Corbel"/>
          <w:sz w:val="22"/>
          <w:szCs w:val="22"/>
        </w:rPr>
        <w:t>]</w:t>
      </w:r>
    </w:p>
    <w:p w14:paraId="76D6D0DB" w14:textId="47D49D04" w:rsidR="00060ACA" w:rsidRPr="004A43BD" w:rsidRDefault="00060ACA" w:rsidP="004A43BD">
      <w:pPr>
        <w:numPr>
          <w:ilvl w:val="0"/>
          <w:numId w:val="12"/>
        </w:numPr>
        <w:spacing w:line="276" w:lineRule="auto"/>
        <w:jc w:val="both"/>
        <w:rPr>
          <w:rFonts w:ascii="Corbel" w:hAnsi="Corbel"/>
          <w:sz w:val="22"/>
          <w:szCs w:val="22"/>
        </w:rPr>
      </w:pPr>
      <w:r w:rsidRPr="004A43BD">
        <w:rPr>
          <w:rFonts w:ascii="Corbel" w:hAnsi="Corbel"/>
          <w:sz w:val="22"/>
          <w:szCs w:val="22"/>
        </w:rPr>
        <w:t xml:space="preserve">NW GLH Christie – </w:t>
      </w:r>
      <w:r w:rsidR="00AE04AC" w:rsidRPr="004A43BD">
        <w:rPr>
          <w:rFonts w:ascii="Corbel" w:hAnsi="Corbel"/>
          <w:sz w:val="22"/>
          <w:szCs w:val="22"/>
        </w:rPr>
        <w:t xml:space="preserve">policy </w:t>
      </w:r>
      <w:r w:rsidR="00BC1C9D" w:rsidRPr="004A43BD">
        <w:rPr>
          <w:rFonts w:ascii="Corbel" w:hAnsi="Corbel"/>
          <w:sz w:val="22"/>
          <w:szCs w:val="22"/>
        </w:rPr>
        <w:t>[</w:t>
      </w:r>
      <w:r w:rsidRPr="004A43BD">
        <w:rPr>
          <w:rFonts w:ascii="Corbel" w:hAnsi="Corbel"/>
          <w:sz w:val="22"/>
          <w:szCs w:val="22"/>
        </w:rPr>
        <w:t>DOC6386</w:t>
      </w:r>
      <w:r w:rsidR="00BC1C9D" w:rsidRPr="004A43BD">
        <w:rPr>
          <w:rFonts w:ascii="Corbel" w:hAnsi="Corbel"/>
          <w:sz w:val="22"/>
          <w:szCs w:val="22"/>
        </w:rPr>
        <w:t>] and</w:t>
      </w:r>
      <w:r w:rsidR="00AE04AC" w:rsidRPr="004A43BD">
        <w:rPr>
          <w:rFonts w:ascii="Corbel" w:hAnsi="Corbel"/>
          <w:sz w:val="22"/>
          <w:szCs w:val="22"/>
        </w:rPr>
        <w:t xml:space="preserve"> processes </w:t>
      </w:r>
      <w:r w:rsidR="00BC1C9D" w:rsidRPr="004A43BD">
        <w:rPr>
          <w:rFonts w:ascii="Corbel" w:hAnsi="Corbel"/>
          <w:sz w:val="22"/>
          <w:szCs w:val="22"/>
        </w:rPr>
        <w:t>[</w:t>
      </w:r>
      <w:r w:rsidR="00AE04AC" w:rsidRPr="004A43BD">
        <w:rPr>
          <w:rFonts w:ascii="Corbel" w:hAnsi="Corbel"/>
          <w:sz w:val="22"/>
          <w:szCs w:val="22"/>
        </w:rPr>
        <w:t>DOC6362</w:t>
      </w:r>
      <w:r w:rsidR="00BC1C9D" w:rsidRPr="004A43BD">
        <w:rPr>
          <w:rFonts w:ascii="Corbel" w:hAnsi="Corbel"/>
          <w:sz w:val="22"/>
          <w:szCs w:val="22"/>
        </w:rPr>
        <w:t>]</w:t>
      </w:r>
    </w:p>
    <w:p w14:paraId="0FC1A36A" w14:textId="56B0AE38" w:rsidR="00060ACA" w:rsidRPr="004A43BD" w:rsidRDefault="00060ACA" w:rsidP="004A43BD">
      <w:pPr>
        <w:numPr>
          <w:ilvl w:val="0"/>
          <w:numId w:val="12"/>
        </w:numPr>
        <w:spacing w:line="276" w:lineRule="auto"/>
        <w:jc w:val="both"/>
        <w:rPr>
          <w:rFonts w:ascii="Corbel" w:hAnsi="Corbel"/>
          <w:sz w:val="22"/>
          <w:szCs w:val="22"/>
        </w:rPr>
      </w:pPr>
      <w:r w:rsidRPr="004A43BD">
        <w:rPr>
          <w:rFonts w:ascii="Corbel" w:hAnsi="Corbel"/>
          <w:sz w:val="22"/>
          <w:szCs w:val="22"/>
        </w:rPr>
        <w:t xml:space="preserve">Willink Laboratory – </w:t>
      </w:r>
      <w:r w:rsidR="00BC1C9D" w:rsidRPr="004A43BD">
        <w:rPr>
          <w:rFonts w:ascii="Corbel" w:hAnsi="Corbel"/>
          <w:sz w:val="22"/>
          <w:szCs w:val="22"/>
        </w:rPr>
        <w:t xml:space="preserve">General policy &amp; processes [DOC2066, </w:t>
      </w:r>
      <w:r w:rsidR="00AF34A8" w:rsidRPr="004A43BD">
        <w:rPr>
          <w:rFonts w:ascii="Corbel" w:hAnsi="Corbel"/>
          <w:sz w:val="22"/>
          <w:szCs w:val="22"/>
        </w:rPr>
        <w:t>DOC463</w:t>
      </w:r>
      <w:r w:rsidR="00BC1C9D" w:rsidRPr="004A43BD">
        <w:rPr>
          <w:rFonts w:ascii="Corbel" w:hAnsi="Corbel"/>
          <w:sz w:val="22"/>
          <w:szCs w:val="22"/>
        </w:rPr>
        <w:t>,</w:t>
      </w:r>
      <w:r w:rsidR="00C0269E" w:rsidRPr="004A43BD">
        <w:rPr>
          <w:rFonts w:ascii="Corbel" w:hAnsi="Corbel"/>
          <w:sz w:val="22"/>
          <w:szCs w:val="22"/>
        </w:rPr>
        <w:t xml:space="preserve"> DOC1042</w:t>
      </w:r>
      <w:r w:rsidR="00BC1C9D" w:rsidRPr="004A43BD">
        <w:rPr>
          <w:rFonts w:ascii="Corbel" w:hAnsi="Corbel"/>
          <w:sz w:val="22"/>
          <w:szCs w:val="22"/>
        </w:rPr>
        <w:t>]</w:t>
      </w:r>
    </w:p>
    <w:p w14:paraId="73E1D577" w14:textId="77777777" w:rsidR="00C1639E" w:rsidRDefault="00C1639E" w:rsidP="0027694A">
      <w:pPr>
        <w:pStyle w:val="CPA"/>
        <w:spacing w:before="0" w:after="0" w:line="276" w:lineRule="auto"/>
        <w:ind w:left="709" w:firstLine="11"/>
        <w:rPr>
          <w:rFonts w:ascii="Corbel" w:hAnsi="Corbel"/>
          <w:b w:val="0"/>
          <w:bCs/>
          <w:szCs w:val="22"/>
        </w:rPr>
      </w:pPr>
    </w:p>
    <w:p w14:paraId="0D8C0297" w14:textId="078A7695" w:rsidR="00AE04AC" w:rsidRDefault="00C1639E" w:rsidP="00C1639E">
      <w:pPr>
        <w:pStyle w:val="CPA"/>
        <w:spacing w:before="0" w:after="0" w:line="276" w:lineRule="auto"/>
        <w:ind w:left="709" w:firstLine="11"/>
        <w:rPr>
          <w:rFonts w:ascii="Corbel" w:hAnsi="Corbel"/>
          <w:b w:val="0"/>
          <w:bCs/>
          <w:szCs w:val="22"/>
        </w:rPr>
      </w:pPr>
      <w:r>
        <w:rPr>
          <w:rFonts w:ascii="Corbel" w:hAnsi="Corbel"/>
          <w:b w:val="0"/>
          <w:bCs/>
          <w:szCs w:val="22"/>
        </w:rPr>
        <w:lastRenderedPageBreak/>
        <w:t xml:space="preserve">For the NW GLH, reports are tangible letters containing the results. For the Willink Laboratory, ‘reports’ are records of the results transferred from Beaker into the MFT Trust-wide electronic patient record (EPR; EPIC Hive). </w:t>
      </w:r>
      <w:r w:rsidR="00740BED">
        <w:rPr>
          <w:rFonts w:ascii="Corbel" w:hAnsi="Corbel"/>
          <w:b w:val="0"/>
          <w:bCs/>
          <w:szCs w:val="22"/>
        </w:rPr>
        <w:t xml:space="preserve">Reports include all information necessary for the interpretation of the result (where </w:t>
      </w:r>
      <w:r w:rsidR="00644BC7">
        <w:rPr>
          <w:rFonts w:ascii="Corbel" w:hAnsi="Corbel"/>
          <w:b w:val="0"/>
          <w:bCs/>
          <w:szCs w:val="22"/>
        </w:rPr>
        <w:t xml:space="preserve">an </w:t>
      </w:r>
      <w:r w:rsidR="00740BED">
        <w:rPr>
          <w:rFonts w:ascii="Corbel" w:hAnsi="Corbel"/>
          <w:b w:val="0"/>
          <w:bCs/>
          <w:szCs w:val="22"/>
        </w:rPr>
        <w:t>interpretation is not given within the report).</w:t>
      </w:r>
    </w:p>
    <w:p w14:paraId="05DF48E3" w14:textId="77777777" w:rsidR="00740BED" w:rsidRDefault="00740BED" w:rsidP="0027694A">
      <w:pPr>
        <w:pStyle w:val="CPA"/>
        <w:spacing w:before="0" w:after="0" w:line="276" w:lineRule="auto"/>
        <w:ind w:left="709" w:firstLine="11"/>
        <w:rPr>
          <w:rFonts w:ascii="Corbel" w:hAnsi="Corbel"/>
          <w:b w:val="0"/>
          <w:bCs/>
          <w:szCs w:val="22"/>
        </w:rPr>
      </w:pPr>
    </w:p>
    <w:p w14:paraId="6FACA0BB" w14:textId="7CD74A5E" w:rsidR="00A325FF" w:rsidRDefault="00A325FF" w:rsidP="0027694A">
      <w:pPr>
        <w:pStyle w:val="CPA"/>
        <w:spacing w:before="0" w:after="0" w:line="276" w:lineRule="auto"/>
        <w:ind w:left="709" w:firstLine="11"/>
        <w:rPr>
          <w:rFonts w:ascii="Corbel" w:hAnsi="Corbel"/>
          <w:b w:val="0"/>
          <w:bCs/>
          <w:szCs w:val="22"/>
        </w:rPr>
      </w:pPr>
      <w:r>
        <w:rPr>
          <w:rFonts w:ascii="Corbel" w:hAnsi="Corbel"/>
          <w:b w:val="0"/>
          <w:bCs/>
          <w:szCs w:val="22"/>
        </w:rPr>
        <w:t xml:space="preserve">There are </w:t>
      </w:r>
      <w:r w:rsidR="00740BED">
        <w:rPr>
          <w:rFonts w:ascii="Corbel" w:hAnsi="Corbel"/>
          <w:b w:val="0"/>
          <w:bCs/>
          <w:szCs w:val="22"/>
        </w:rPr>
        <w:t xml:space="preserve">standalone documents </w:t>
      </w:r>
      <w:r w:rsidR="007C4796">
        <w:rPr>
          <w:rFonts w:ascii="Corbel" w:hAnsi="Corbel"/>
          <w:b w:val="0"/>
          <w:bCs/>
          <w:szCs w:val="22"/>
        </w:rPr>
        <w:t>for</w:t>
      </w:r>
      <w:r w:rsidR="00740BED">
        <w:rPr>
          <w:rFonts w:ascii="Corbel" w:hAnsi="Corbel"/>
          <w:b w:val="0"/>
          <w:bCs/>
          <w:szCs w:val="22"/>
        </w:rPr>
        <w:t xml:space="preserve"> checking of results [MP000 007, DOC2726] and </w:t>
      </w:r>
      <w:r w:rsidR="007C4796">
        <w:rPr>
          <w:rFonts w:ascii="Corbel" w:hAnsi="Corbel"/>
          <w:b w:val="0"/>
          <w:bCs/>
          <w:szCs w:val="22"/>
        </w:rPr>
        <w:t>for</w:t>
      </w:r>
      <w:r w:rsidR="00740BED">
        <w:rPr>
          <w:rFonts w:ascii="Corbel" w:hAnsi="Corbel"/>
          <w:b w:val="0"/>
          <w:bCs/>
          <w:szCs w:val="22"/>
        </w:rPr>
        <w:t xml:space="preserve"> interpretation or classification of results [DOC3074, DOC4934, DOC5989, DOC2608, DOC4934, DOC6076].</w:t>
      </w:r>
    </w:p>
    <w:p w14:paraId="0F44ECF3" w14:textId="77777777" w:rsidR="00A325FF" w:rsidRDefault="00A325FF" w:rsidP="0027694A">
      <w:pPr>
        <w:pStyle w:val="CPA"/>
        <w:spacing w:before="0" w:after="0" w:line="276" w:lineRule="auto"/>
        <w:ind w:left="709" w:firstLine="11"/>
        <w:rPr>
          <w:rFonts w:ascii="Corbel" w:hAnsi="Corbel"/>
          <w:b w:val="0"/>
          <w:bCs/>
          <w:szCs w:val="22"/>
        </w:rPr>
      </w:pPr>
    </w:p>
    <w:p w14:paraId="4C667DB7" w14:textId="1E47C081" w:rsidR="005A7B77" w:rsidRDefault="00A325FF" w:rsidP="00A25B67">
      <w:pPr>
        <w:pStyle w:val="CPA"/>
        <w:spacing w:before="0" w:after="0" w:line="276" w:lineRule="auto"/>
        <w:ind w:left="709" w:firstLine="11"/>
        <w:rPr>
          <w:rFonts w:ascii="Corbel" w:hAnsi="Corbel"/>
          <w:b w:val="0"/>
          <w:bCs/>
          <w:szCs w:val="22"/>
        </w:rPr>
      </w:pPr>
      <w:r>
        <w:rPr>
          <w:rFonts w:ascii="Corbel" w:hAnsi="Corbel"/>
          <w:b w:val="0"/>
          <w:bCs/>
          <w:szCs w:val="22"/>
        </w:rPr>
        <w:t xml:space="preserve">Laboratory reports are currently created through </w:t>
      </w:r>
      <w:r w:rsidR="00644BC7">
        <w:rPr>
          <w:rFonts w:ascii="Corbel" w:hAnsi="Corbel"/>
          <w:b w:val="0"/>
          <w:bCs/>
          <w:szCs w:val="22"/>
        </w:rPr>
        <w:t>4</w:t>
      </w:r>
      <w:r>
        <w:rPr>
          <w:rFonts w:ascii="Corbel" w:hAnsi="Corbel"/>
          <w:b w:val="0"/>
          <w:bCs/>
          <w:szCs w:val="22"/>
        </w:rPr>
        <w:t xml:space="preserve"> separate LIMS</w:t>
      </w:r>
      <w:r w:rsidR="00137FD2">
        <w:rPr>
          <w:rFonts w:ascii="Corbel" w:hAnsi="Corbel"/>
          <w:b w:val="0"/>
          <w:bCs/>
          <w:szCs w:val="22"/>
        </w:rPr>
        <w:t>:</w:t>
      </w:r>
      <w:r>
        <w:rPr>
          <w:rFonts w:ascii="Corbel" w:hAnsi="Corbel"/>
          <w:b w:val="0"/>
          <w:bCs/>
          <w:szCs w:val="22"/>
        </w:rPr>
        <w:t xml:space="preserve"> </w:t>
      </w:r>
      <w:r w:rsidR="00644BC7">
        <w:rPr>
          <w:rFonts w:ascii="Corbel" w:hAnsi="Corbel"/>
          <w:b w:val="0"/>
          <w:bCs/>
          <w:szCs w:val="22"/>
        </w:rPr>
        <w:t xml:space="preserve">(i) iGene or </w:t>
      </w:r>
      <w:r>
        <w:rPr>
          <w:rFonts w:ascii="Corbel" w:hAnsi="Corbel"/>
          <w:b w:val="0"/>
          <w:bCs/>
          <w:szCs w:val="22"/>
        </w:rPr>
        <w:t>(i</w:t>
      </w:r>
      <w:r w:rsidR="00644BC7">
        <w:rPr>
          <w:rFonts w:ascii="Corbel" w:hAnsi="Corbel"/>
          <w:b w:val="0"/>
          <w:bCs/>
          <w:szCs w:val="22"/>
        </w:rPr>
        <w:t>i</w:t>
      </w:r>
      <w:r>
        <w:rPr>
          <w:rFonts w:ascii="Corbel" w:hAnsi="Corbel"/>
          <w:b w:val="0"/>
          <w:bCs/>
          <w:szCs w:val="22"/>
        </w:rPr>
        <w:t xml:space="preserve">) </w:t>
      </w:r>
      <w:r w:rsidRPr="004A12E3">
        <w:rPr>
          <w:rFonts w:ascii="Corbel" w:hAnsi="Corbel"/>
          <w:b w:val="0"/>
          <w:bCs/>
          <w:szCs w:val="22"/>
        </w:rPr>
        <w:t>the Molecular Genetics laboratory database</w:t>
      </w:r>
      <w:r>
        <w:rPr>
          <w:rFonts w:ascii="Corbel" w:hAnsi="Corbel"/>
          <w:b w:val="0"/>
          <w:bCs/>
          <w:szCs w:val="22"/>
        </w:rPr>
        <w:t xml:space="preserve"> (DLIMS)</w:t>
      </w:r>
      <w:r w:rsidRPr="004A12E3">
        <w:rPr>
          <w:rFonts w:ascii="Corbel" w:hAnsi="Corbel"/>
          <w:b w:val="0"/>
          <w:bCs/>
          <w:szCs w:val="22"/>
        </w:rPr>
        <w:t xml:space="preserve"> </w:t>
      </w:r>
      <w:r w:rsidR="00644BC7">
        <w:rPr>
          <w:rFonts w:ascii="Corbel" w:hAnsi="Corbel"/>
          <w:b w:val="0"/>
          <w:bCs/>
          <w:szCs w:val="22"/>
        </w:rPr>
        <w:t xml:space="preserve">for NW </w:t>
      </w:r>
      <w:r w:rsidR="00137FD2">
        <w:rPr>
          <w:rFonts w:ascii="Corbel" w:hAnsi="Corbel"/>
          <w:b w:val="0"/>
          <w:bCs/>
          <w:szCs w:val="22"/>
        </w:rPr>
        <w:t>GL</w:t>
      </w:r>
      <w:r w:rsidR="00644BC7">
        <w:rPr>
          <w:rFonts w:ascii="Corbel" w:hAnsi="Corbel"/>
          <w:b w:val="0"/>
          <w:bCs/>
          <w:szCs w:val="22"/>
        </w:rPr>
        <w:t xml:space="preserve">H Manchester tests, </w:t>
      </w:r>
      <w:r w:rsidRPr="004A12E3">
        <w:rPr>
          <w:rFonts w:ascii="Corbel" w:hAnsi="Corbel"/>
          <w:b w:val="0"/>
          <w:bCs/>
          <w:szCs w:val="22"/>
        </w:rPr>
        <w:t xml:space="preserve">or </w:t>
      </w:r>
      <w:r>
        <w:rPr>
          <w:rFonts w:ascii="Corbel" w:hAnsi="Corbel"/>
          <w:b w:val="0"/>
          <w:bCs/>
          <w:szCs w:val="22"/>
        </w:rPr>
        <w:t xml:space="preserve">(iii) EPIC Beaker </w:t>
      </w:r>
      <w:r w:rsidR="00644BC7">
        <w:rPr>
          <w:rFonts w:ascii="Corbel" w:hAnsi="Corbel"/>
          <w:b w:val="0"/>
          <w:bCs/>
          <w:szCs w:val="22"/>
        </w:rPr>
        <w:t xml:space="preserve">for </w:t>
      </w:r>
      <w:r w:rsidRPr="004A12E3">
        <w:rPr>
          <w:rFonts w:ascii="Corbel" w:hAnsi="Corbel"/>
          <w:b w:val="0"/>
          <w:bCs/>
          <w:szCs w:val="22"/>
        </w:rPr>
        <w:t>Biochemical Genetics tests</w:t>
      </w:r>
      <w:r w:rsidR="00644BC7">
        <w:rPr>
          <w:rFonts w:ascii="Corbel" w:hAnsi="Corbel"/>
          <w:b w:val="0"/>
          <w:bCs/>
          <w:szCs w:val="22"/>
        </w:rPr>
        <w:t xml:space="preserve"> or (iv) SHIRE for Christie Oncology tests</w:t>
      </w:r>
      <w:r w:rsidRPr="004A12E3">
        <w:rPr>
          <w:rFonts w:ascii="Corbel" w:hAnsi="Corbel"/>
          <w:b w:val="0"/>
          <w:bCs/>
          <w:szCs w:val="22"/>
        </w:rPr>
        <w:t xml:space="preserve">. </w:t>
      </w:r>
      <w:r>
        <w:rPr>
          <w:rFonts w:ascii="Corbel" w:hAnsi="Corbel"/>
          <w:b w:val="0"/>
          <w:bCs/>
          <w:szCs w:val="22"/>
        </w:rPr>
        <w:t>The</w:t>
      </w:r>
      <w:r w:rsidR="00644BC7">
        <w:rPr>
          <w:rFonts w:ascii="Corbel" w:hAnsi="Corbel"/>
          <w:b w:val="0"/>
          <w:bCs/>
          <w:szCs w:val="22"/>
        </w:rPr>
        <w:t xml:space="preserve"> DLIMS is under decommissioning with all tests soon to be managed in</w:t>
      </w:r>
      <w:r>
        <w:rPr>
          <w:rFonts w:ascii="Corbel" w:hAnsi="Corbel"/>
          <w:b w:val="0"/>
          <w:bCs/>
          <w:szCs w:val="22"/>
        </w:rPr>
        <w:t xml:space="preserve"> iGene</w:t>
      </w:r>
      <w:r w:rsidR="00644BC7">
        <w:rPr>
          <w:rFonts w:ascii="Corbel" w:hAnsi="Corbel"/>
          <w:b w:val="0"/>
          <w:bCs/>
          <w:szCs w:val="22"/>
        </w:rPr>
        <w:t>.</w:t>
      </w:r>
      <w:r w:rsidR="00A25B67">
        <w:rPr>
          <w:rFonts w:ascii="Corbel" w:hAnsi="Corbel"/>
          <w:b w:val="0"/>
          <w:bCs/>
          <w:szCs w:val="22"/>
        </w:rPr>
        <w:t xml:space="preserve"> </w:t>
      </w:r>
      <w:r w:rsidR="00644BC7">
        <w:rPr>
          <w:rFonts w:ascii="Corbel" w:hAnsi="Corbel"/>
          <w:b w:val="0"/>
          <w:bCs/>
          <w:szCs w:val="22"/>
        </w:rPr>
        <w:t>There are p</w:t>
      </w:r>
      <w:r w:rsidR="00AE04AC">
        <w:rPr>
          <w:rFonts w:ascii="Corbel" w:hAnsi="Corbel"/>
          <w:b w:val="0"/>
          <w:bCs/>
          <w:szCs w:val="22"/>
        </w:rPr>
        <w:t xml:space="preserve">rocesses for </w:t>
      </w:r>
      <w:r w:rsidR="00644BC7">
        <w:rPr>
          <w:rFonts w:ascii="Corbel" w:hAnsi="Corbel"/>
          <w:b w:val="0"/>
          <w:bCs/>
          <w:szCs w:val="22"/>
        </w:rPr>
        <w:t xml:space="preserve">the </w:t>
      </w:r>
      <w:r w:rsidR="00AE04AC">
        <w:rPr>
          <w:rFonts w:ascii="Corbel" w:hAnsi="Corbel"/>
          <w:b w:val="0"/>
          <w:bCs/>
          <w:szCs w:val="22"/>
        </w:rPr>
        <w:t>use of LIMS to</w:t>
      </w:r>
      <w:r w:rsidR="00D8569E">
        <w:rPr>
          <w:rFonts w:ascii="Corbel" w:hAnsi="Corbel"/>
          <w:b w:val="0"/>
          <w:bCs/>
          <w:szCs w:val="22"/>
        </w:rPr>
        <w:t xml:space="preserve"> enter, write, and authorise</w:t>
      </w:r>
      <w:r w:rsidR="005A7B77">
        <w:rPr>
          <w:rFonts w:ascii="Corbel" w:hAnsi="Corbel"/>
          <w:b w:val="0"/>
          <w:bCs/>
          <w:szCs w:val="22"/>
        </w:rPr>
        <w:t xml:space="preserve"> report</w:t>
      </w:r>
      <w:r w:rsidR="00AE04AC">
        <w:rPr>
          <w:rFonts w:ascii="Corbel" w:hAnsi="Corbel"/>
          <w:b w:val="0"/>
          <w:bCs/>
          <w:szCs w:val="22"/>
        </w:rPr>
        <w:t xml:space="preserve"> results </w:t>
      </w:r>
      <w:r w:rsidR="00644BC7">
        <w:rPr>
          <w:rFonts w:ascii="Corbel" w:hAnsi="Corbel"/>
          <w:b w:val="0"/>
          <w:bCs/>
          <w:szCs w:val="22"/>
        </w:rPr>
        <w:t>using iGene [DOC4227, DOC6036, DOC6114, DOC4224], DLIMS [DOC4898], Beaker [DOC6003], and SHIRE [DOC6367, DOC6363]. Report</w:t>
      </w:r>
      <w:r w:rsidR="007C4796">
        <w:rPr>
          <w:rFonts w:ascii="Corbel" w:hAnsi="Corbel"/>
          <w:b w:val="0"/>
          <w:bCs/>
          <w:szCs w:val="22"/>
        </w:rPr>
        <w:t>s</w:t>
      </w:r>
      <w:r w:rsidR="00644BC7">
        <w:rPr>
          <w:rFonts w:ascii="Corbel" w:hAnsi="Corbel"/>
          <w:b w:val="0"/>
          <w:bCs/>
          <w:szCs w:val="22"/>
        </w:rPr>
        <w:t xml:space="preserve"> </w:t>
      </w:r>
      <w:r w:rsidR="00137FD2">
        <w:rPr>
          <w:rFonts w:ascii="Corbel" w:hAnsi="Corbel"/>
          <w:b w:val="0"/>
          <w:bCs/>
          <w:szCs w:val="22"/>
        </w:rPr>
        <w:t xml:space="preserve">are </w:t>
      </w:r>
      <w:r w:rsidR="007C4796">
        <w:rPr>
          <w:rFonts w:ascii="Corbel" w:hAnsi="Corbel"/>
          <w:b w:val="0"/>
          <w:bCs/>
          <w:szCs w:val="22"/>
        </w:rPr>
        <w:t>accessible through LIMS and all associated information is retained</w:t>
      </w:r>
      <w:r w:rsidR="00D8569E">
        <w:rPr>
          <w:rFonts w:ascii="Corbel" w:hAnsi="Corbel"/>
          <w:b w:val="0"/>
          <w:bCs/>
          <w:szCs w:val="22"/>
        </w:rPr>
        <w:t xml:space="preserve"> [DOC1279</w:t>
      </w:r>
      <w:r w:rsidR="002C66D5">
        <w:rPr>
          <w:rFonts w:ascii="Corbel" w:hAnsi="Corbel"/>
          <w:b w:val="0"/>
          <w:bCs/>
          <w:szCs w:val="22"/>
        </w:rPr>
        <w:t>, MP 000 104</w:t>
      </w:r>
      <w:r w:rsidR="00D8569E">
        <w:rPr>
          <w:rFonts w:ascii="Corbel" w:hAnsi="Corbel"/>
          <w:b w:val="0"/>
          <w:bCs/>
          <w:szCs w:val="22"/>
        </w:rPr>
        <w:t>]</w:t>
      </w:r>
      <w:r w:rsidR="007C4796">
        <w:rPr>
          <w:rFonts w:ascii="Corbel" w:hAnsi="Corbel"/>
          <w:b w:val="0"/>
          <w:bCs/>
          <w:szCs w:val="22"/>
        </w:rPr>
        <w:t>.</w:t>
      </w:r>
    </w:p>
    <w:p w14:paraId="33CEA48D" w14:textId="77777777" w:rsidR="00AE04AC" w:rsidRDefault="00AE04AC" w:rsidP="0027694A">
      <w:pPr>
        <w:pStyle w:val="CPA"/>
        <w:spacing w:before="0" w:after="0" w:line="276" w:lineRule="auto"/>
        <w:ind w:left="709" w:firstLine="11"/>
        <w:rPr>
          <w:rFonts w:ascii="Corbel" w:hAnsi="Corbel"/>
          <w:b w:val="0"/>
          <w:bCs/>
          <w:szCs w:val="22"/>
        </w:rPr>
      </w:pPr>
    </w:p>
    <w:p w14:paraId="53E4F0E5" w14:textId="6553B990" w:rsidR="00616379" w:rsidRPr="004E105D" w:rsidRDefault="007C4796" w:rsidP="007C4796">
      <w:pPr>
        <w:pStyle w:val="CPA"/>
        <w:spacing w:before="0" w:after="0" w:line="276" w:lineRule="auto"/>
        <w:ind w:left="709" w:firstLine="11"/>
        <w:rPr>
          <w:rFonts w:ascii="Corbel" w:hAnsi="Corbel"/>
          <w:b w:val="0"/>
          <w:bCs/>
          <w:szCs w:val="22"/>
        </w:rPr>
      </w:pPr>
      <w:r>
        <w:rPr>
          <w:rFonts w:ascii="Corbel" w:hAnsi="Corbel"/>
          <w:b w:val="0"/>
          <w:bCs/>
          <w:szCs w:val="22"/>
        </w:rPr>
        <w:t>There are procedures for informing users of delays, dependent on the urgency and patient impact [</w:t>
      </w:r>
      <w:r w:rsidR="00A325FF">
        <w:rPr>
          <w:rFonts w:ascii="Corbel" w:hAnsi="Corbel"/>
          <w:b w:val="0"/>
          <w:bCs/>
          <w:szCs w:val="22"/>
        </w:rPr>
        <w:t xml:space="preserve">DOC2066, DOC463, </w:t>
      </w:r>
      <w:r>
        <w:rPr>
          <w:rFonts w:ascii="Corbel" w:hAnsi="Corbel"/>
          <w:b w:val="0"/>
          <w:bCs/>
          <w:szCs w:val="22"/>
        </w:rPr>
        <w:t xml:space="preserve">DOC6362]. </w:t>
      </w:r>
      <w:r w:rsidR="00616379" w:rsidRPr="004E105D">
        <w:rPr>
          <w:rFonts w:ascii="Corbel" w:hAnsi="Corbel"/>
          <w:b w:val="0"/>
          <w:bCs/>
          <w:szCs w:val="22"/>
        </w:rPr>
        <w:t xml:space="preserve">If appropriate, the requesting clinician </w:t>
      </w:r>
      <w:r w:rsidR="00137FD2">
        <w:rPr>
          <w:rFonts w:ascii="Corbel" w:hAnsi="Corbel"/>
          <w:b w:val="0"/>
          <w:bCs/>
          <w:szCs w:val="22"/>
        </w:rPr>
        <w:t>is</w:t>
      </w:r>
      <w:r w:rsidR="00616379" w:rsidRPr="004E105D">
        <w:rPr>
          <w:rFonts w:ascii="Corbel" w:hAnsi="Corbel"/>
          <w:b w:val="0"/>
          <w:bCs/>
          <w:szCs w:val="22"/>
        </w:rPr>
        <w:t xml:space="preserve"> informed of the delay with an estimated timeframe for when the result will be available. If the delay impact</w:t>
      </w:r>
      <w:r w:rsidR="00137FD2">
        <w:rPr>
          <w:rFonts w:ascii="Corbel" w:hAnsi="Corbel"/>
          <w:b w:val="0"/>
          <w:bCs/>
          <w:szCs w:val="22"/>
        </w:rPr>
        <w:t>s</w:t>
      </w:r>
      <w:r w:rsidR="00616379" w:rsidRPr="004E105D">
        <w:rPr>
          <w:rFonts w:ascii="Corbel" w:hAnsi="Corbel"/>
          <w:b w:val="0"/>
          <w:bCs/>
          <w:szCs w:val="22"/>
        </w:rPr>
        <w:t xml:space="preserve"> on critical clinical management decisions, senior staff will decide whether the sample should be immediately sent to another laboratory for testing. </w:t>
      </w:r>
      <w:r>
        <w:rPr>
          <w:rFonts w:ascii="Corbel" w:hAnsi="Corbel"/>
          <w:b w:val="0"/>
          <w:bCs/>
          <w:szCs w:val="22"/>
        </w:rPr>
        <w:t>B</w:t>
      </w:r>
      <w:r w:rsidR="00616379">
        <w:rPr>
          <w:rFonts w:ascii="Corbel" w:hAnsi="Corbel"/>
          <w:b w:val="0"/>
          <w:bCs/>
          <w:szCs w:val="22"/>
        </w:rPr>
        <w:t xml:space="preserve">usiness </w:t>
      </w:r>
      <w:r w:rsidR="00616379" w:rsidRPr="004E105D">
        <w:rPr>
          <w:rFonts w:ascii="Corbel" w:hAnsi="Corbel"/>
          <w:b w:val="0"/>
          <w:bCs/>
          <w:szCs w:val="22"/>
        </w:rPr>
        <w:t>contingencies may be triggered appropriately by senior management [</w:t>
      </w:r>
      <w:r w:rsidR="00616379">
        <w:rPr>
          <w:rFonts w:ascii="Corbel" w:hAnsi="Corbel"/>
          <w:b w:val="0"/>
          <w:bCs/>
          <w:szCs w:val="22"/>
        </w:rPr>
        <w:t xml:space="preserve">DOC6001, </w:t>
      </w:r>
      <w:r w:rsidR="00616379" w:rsidRPr="004E105D">
        <w:rPr>
          <w:rFonts w:ascii="Corbel" w:hAnsi="Corbel"/>
          <w:b w:val="0"/>
          <w:bCs/>
          <w:szCs w:val="22"/>
        </w:rPr>
        <w:t>DOC2809</w:t>
      </w:r>
      <w:r w:rsidR="00616379">
        <w:rPr>
          <w:rFonts w:ascii="Corbel" w:hAnsi="Corbel"/>
          <w:b w:val="0"/>
          <w:bCs/>
          <w:szCs w:val="22"/>
        </w:rPr>
        <w:t>, DOC5433</w:t>
      </w:r>
      <w:r>
        <w:rPr>
          <w:rFonts w:ascii="Corbel" w:hAnsi="Corbel"/>
          <w:b w:val="0"/>
          <w:bCs/>
          <w:szCs w:val="22"/>
        </w:rPr>
        <w:t>, DOC6349</w:t>
      </w:r>
      <w:r w:rsidR="00616379" w:rsidRPr="004E105D">
        <w:rPr>
          <w:rFonts w:ascii="Corbel" w:hAnsi="Corbel"/>
          <w:b w:val="0"/>
          <w:bCs/>
          <w:szCs w:val="22"/>
        </w:rPr>
        <w:t>].</w:t>
      </w:r>
    </w:p>
    <w:p w14:paraId="60F13E51" w14:textId="77777777" w:rsidR="00A325FF" w:rsidRDefault="00A325FF" w:rsidP="0027694A">
      <w:pPr>
        <w:pStyle w:val="CPA"/>
        <w:spacing w:before="0" w:after="0" w:line="276" w:lineRule="auto"/>
        <w:ind w:left="709" w:firstLine="11"/>
        <w:rPr>
          <w:rFonts w:ascii="Corbel" w:hAnsi="Corbel"/>
          <w:b w:val="0"/>
          <w:bCs/>
          <w:szCs w:val="22"/>
        </w:rPr>
      </w:pPr>
    </w:p>
    <w:p w14:paraId="19EAEB43" w14:textId="054EB54D" w:rsidR="00AE04AC" w:rsidRPr="000A3BC0" w:rsidRDefault="00AE04AC" w:rsidP="00AE04AC">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82" w:name="_Toc180954946"/>
      <w:r w:rsidRPr="000A3BC0">
        <w:rPr>
          <w:rFonts w:ascii="Corbel" w:hAnsi="Corbel"/>
          <w:i/>
          <w:sz w:val="22"/>
          <w:szCs w:val="22"/>
        </w:rPr>
        <w:t>Result Review and Release</w:t>
      </w:r>
      <w:bookmarkEnd w:id="82"/>
    </w:p>
    <w:p w14:paraId="494DB217" w14:textId="683ED219" w:rsidR="00616379" w:rsidRDefault="00207348" w:rsidP="00187B23">
      <w:pPr>
        <w:spacing w:line="276" w:lineRule="auto"/>
        <w:ind w:left="720"/>
        <w:jc w:val="both"/>
        <w:rPr>
          <w:rFonts w:ascii="Corbel" w:hAnsi="Corbel"/>
          <w:sz w:val="22"/>
          <w:szCs w:val="22"/>
        </w:rPr>
      </w:pPr>
      <w:r>
        <w:rPr>
          <w:rFonts w:ascii="Corbel" w:hAnsi="Corbel"/>
          <w:sz w:val="22"/>
          <w:szCs w:val="22"/>
        </w:rPr>
        <w:t xml:space="preserve">NW </w:t>
      </w:r>
      <w:r w:rsidR="00616379">
        <w:rPr>
          <w:rFonts w:ascii="Corbel" w:hAnsi="Corbel"/>
          <w:sz w:val="22"/>
          <w:szCs w:val="22"/>
        </w:rPr>
        <w:t xml:space="preserve">GLH analytical data is analysed independently by two appropriately trained staff members, the second being a registered </w:t>
      </w:r>
      <w:r w:rsidR="00BD309E">
        <w:rPr>
          <w:rFonts w:ascii="Corbel" w:hAnsi="Corbel"/>
          <w:sz w:val="22"/>
          <w:szCs w:val="22"/>
        </w:rPr>
        <w:t>C</w:t>
      </w:r>
      <w:r w:rsidR="00616379">
        <w:rPr>
          <w:rFonts w:ascii="Corbel" w:hAnsi="Corbel"/>
          <w:sz w:val="22"/>
          <w:szCs w:val="22"/>
        </w:rPr>
        <w:t xml:space="preserve">linical </w:t>
      </w:r>
      <w:r w:rsidR="00BD309E">
        <w:rPr>
          <w:rFonts w:ascii="Corbel" w:hAnsi="Corbel"/>
          <w:sz w:val="22"/>
          <w:szCs w:val="22"/>
        </w:rPr>
        <w:t>S</w:t>
      </w:r>
      <w:r w:rsidR="00616379">
        <w:rPr>
          <w:rFonts w:ascii="Corbel" w:hAnsi="Corbel"/>
          <w:sz w:val="22"/>
          <w:szCs w:val="22"/>
        </w:rPr>
        <w:t xml:space="preserve">cientist. </w:t>
      </w:r>
      <w:r w:rsidR="00616379" w:rsidRPr="009235BE">
        <w:rPr>
          <w:rFonts w:ascii="Corbel" w:hAnsi="Corbel"/>
          <w:sz w:val="22"/>
          <w:szCs w:val="22"/>
        </w:rPr>
        <w:t xml:space="preserve">For the Willink Laboratory, dependent on the test, </w:t>
      </w:r>
      <w:r w:rsidR="006A4C0C">
        <w:rPr>
          <w:rFonts w:ascii="Corbel" w:hAnsi="Corbel"/>
          <w:sz w:val="22"/>
          <w:szCs w:val="22"/>
        </w:rPr>
        <w:t xml:space="preserve">there </w:t>
      </w:r>
      <w:r w:rsidR="0047490C">
        <w:rPr>
          <w:rFonts w:ascii="Corbel" w:hAnsi="Corbel"/>
          <w:sz w:val="22"/>
          <w:szCs w:val="22"/>
        </w:rPr>
        <w:t>is</w:t>
      </w:r>
      <w:r w:rsidR="006A4C0C">
        <w:rPr>
          <w:rFonts w:ascii="Corbel" w:hAnsi="Corbel"/>
          <w:sz w:val="22"/>
          <w:szCs w:val="22"/>
        </w:rPr>
        <w:t xml:space="preserve"> at least </w:t>
      </w:r>
      <w:r w:rsidR="00616379" w:rsidRPr="009235BE">
        <w:rPr>
          <w:rFonts w:ascii="Corbel" w:hAnsi="Corbel"/>
          <w:sz w:val="22"/>
          <w:szCs w:val="22"/>
        </w:rPr>
        <w:t xml:space="preserve">one </w:t>
      </w:r>
      <w:r w:rsidR="006A4C0C">
        <w:rPr>
          <w:rFonts w:ascii="Corbel" w:hAnsi="Corbel"/>
          <w:sz w:val="22"/>
          <w:szCs w:val="22"/>
        </w:rPr>
        <w:t xml:space="preserve">registered </w:t>
      </w:r>
      <w:r w:rsidR="00BD309E">
        <w:rPr>
          <w:rFonts w:ascii="Corbel" w:hAnsi="Corbel"/>
          <w:sz w:val="22"/>
          <w:szCs w:val="22"/>
        </w:rPr>
        <w:t>Clinical Scientist or Biomedical Scientist</w:t>
      </w:r>
      <w:r w:rsidR="006A4C0C">
        <w:rPr>
          <w:rFonts w:ascii="Corbel" w:hAnsi="Corbel"/>
          <w:sz w:val="22"/>
          <w:szCs w:val="22"/>
        </w:rPr>
        <w:t xml:space="preserve"> to</w:t>
      </w:r>
      <w:r w:rsidR="00616379" w:rsidRPr="009235BE">
        <w:rPr>
          <w:rFonts w:ascii="Corbel" w:hAnsi="Corbel"/>
          <w:sz w:val="22"/>
          <w:szCs w:val="22"/>
        </w:rPr>
        <w:t xml:space="preserve"> review patient result</w:t>
      </w:r>
      <w:r w:rsidR="0047490C">
        <w:rPr>
          <w:rFonts w:ascii="Corbel" w:hAnsi="Corbel"/>
          <w:sz w:val="22"/>
          <w:szCs w:val="22"/>
        </w:rPr>
        <w:t>s</w:t>
      </w:r>
      <w:r w:rsidR="00616379" w:rsidRPr="009235BE">
        <w:rPr>
          <w:rFonts w:ascii="Corbel" w:hAnsi="Corbel"/>
          <w:sz w:val="22"/>
          <w:szCs w:val="22"/>
        </w:rPr>
        <w:t xml:space="preserve"> data. </w:t>
      </w:r>
      <w:r w:rsidR="00616379">
        <w:rPr>
          <w:rFonts w:ascii="Corbel" w:hAnsi="Corbel"/>
          <w:sz w:val="22"/>
          <w:szCs w:val="22"/>
        </w:rPr>
        <w:t>Concordance of analytical data</w:t>
      </w:r>
      <w:r w:rsidR="00187B23">
        <w:rPr>
          <w:rFonts w:ascii="Corbel" w:hAnsi="Corbel"/>
          <w:sz w:val="22"/>
          <w:szCs w:val="22"/>
        </w:rPr>
        <w:t xml:space="preserve">, </w:t>
      </w:r>
      <w:r w:rsidR="0096457A">
        <w:rPr>
          <w:rFonts w:ascii="Corbel" w:hAnsi="Corbel"/>
          <w:sz w:val="22"/>
          <w:szCs w:val="22"/>
        </w:rPr>
        <w:t>review of internal quality measurements (as appropriate to the test)</w:t>
      </w:r>
      <w:r w:rsidR="00187B23">
        <w:rPr>
          <w:rFonts w:ascii="Corbel" w:hAnsi="Corbel"/>
          <w:sz w:val="22"/>
          <w:szCs w:val="22"/>
        </w:rPr>
        <w:t>, and review of clinical information</w:t>
      </w:r>
      <w:r w:rsidR="00616379">
        <w:rPr>
          <w:rFonts w:ascii="Corbel" w:hAnsi="Corbel"/>
          <w:sz w:val="22"/>
          <w:szCs w:val="22"/>
        </w:rPr>
        <w:t xml:space="preserve"> ensures accurate results. </w:t>
      </w:r>
      <w:r w:rsidR="00187B23">
        <w:rPr>
          <w:rFonts w:ascii="Corbel" w:hAnsi="Corbel"/>
          <w:sz w:val="22"/>
          <w:szCs w:val="22"/>
        </w:rPr>
        <w:t xml:space="preserve">Where appropriate previous results are reviewed. </w:t>
      </w:r>
      <w:r w:rsidR="00616379">
        <w:rPr>
          <w:rFonts w:ascii="Corbel" w:hAnsi="Corbel"/>
          <w:sz w:val="22"/>
          <w:szCs w:val="22"/>
        </w:rPr>
        <w:t>All examination results are authorised before release by appropriately trained staff [DOC2066</w:t>
      </w:r>
      <w:r w:rsidR="00BD309E">
        <w:rPr>
          <w:rFonts w:ascii="Corbel" w:hAnsi="Corbel"/>
          <w:sz w:val="22"/>
          <w:szCs w:val="22"/>
        </w:rPr>
        <w:t xml:space="preserve">, MP 000 014, DOC463, DOC2077, </w:t>
      </w:r>
      <w:r w:rsidR="0096457A">
        <w:rPr>
          <w:rFonts w:ascii="Corbel" w:hAnsi="Corbel"/>
          <w:sz w:val="22"/>
          <w:szCs w:val="22"/>
        </w:rPr>
        <w:t>DOC6386</w:t>
      </w:r>
      <w:r w:rsidR="00616379">
        <w:rPr>
          <w:rFonts w:ascii="Corbel" w:hAnsi="Corbel"/>
          <w:sz w:val="22"/>
          <w:szCs w:val="22"/>
        </w:rPr>
        <w:t>].</w:t>
      </w:r>
    </w:p>
    <w:p w14:paraId="6FEA7E42" w14:textId="77777777" w:rsidR="00BD309E" w:rsidRPr="00BD309E" w:rsidRDefault="00BD309E" w:rsidP="00BD309E">
      <w:pPr>
        <w:spacing w:line="276" w:lineRule="auto"/>
        <w:ind w:left="720"/>
        <w:jc w:val="both"/>
        <w:rPr>
          <w:rFonts w:ascii="Corbel" w:hAnsi="Corbel"/>
          <w:sz w:val="22"/>
          <w:szCs w:val="22"/>
        </w:rPr>
      </w:pPr>
    </w:p>
    <w:p w14:paraId="5773D88B" w14:textId="2D9CFB65" w:rsidR="00187B23" w:rsidRDefault="00616379" w:rsidP="00BF5E69">
      <w:pPr>
        <w:spacing w:line="276" w:lineRule="auto"/>
        <w:ind w:left="720"/>
        <w:jc w:val="both"/>
        <w:rPr>
          <w:rFonts w:ascii="Corbel" w:hAnsi="Corbel"/>
          <w:sz w:val="22"/>
          <w:szCs w:val="22"/>
        </w:rPr>
      </w:pPr>
      <w:r>
        <w:rPr>
          <w:rFonts w:ascii="Corbel" w:hAnsi="Corbel"/>
          <w:sz w:val="22"/>
          <w:szCs w:val="22"/>
        </w:rPr>
        <w:t>Reports are</w:t>
      </w:r>
      <w:r w:rsidR="006A4C0C">
        <w:rPr>
          <w:rFonts w:ascii="Corbel" w:hAnsi="Corbel"/>
          <w:sz w:val="22"/>
          <w:szCs w:val="22"/>
        </w:rPr>
        <w:t xml:space="preserve"> usually</w:t>
      </w:r>
      <w:r>
        <w:rPr>
          <w:rFonts w:ascii="Corbel" w:hAnsi="Corbel"/>
          <w:sz w:val="22"/>
          <w:szCs w:val="22"/>
        </w:rPr>
        <w:t xml:space="preserve"> released to service users </w:t>
      </w:r>
      <w:r w:rsidR="006A4C0C">
        <w:rPr>
          <w:rFonts w:ascii="Corbel" w:hAnsi="Corbel"/>
          <w:sz w:val="22"/>
          <w:szCs w:val="22"/>
        </w:rPr>
        <w:t xml:space="preserve">electronically </w:t>
      </w:r>
      <w:r>
        <w:rPr>
          <w:rFonts w:ascii="Corbel" w:hAnsi="Corbel"/>
          <w:sz w:val="22"/>
          <w:szCs w:val="22"/>
        </w:rPr>
        <w:t xml:space="preserve">by email </w:t>
      </w:r>
      <w:r w:rsidR="006A4C0C">
        <w:rPr>
          <w:rFonts w:ascii="Corbel" w:hAnsi="Corbel"/>
          <w:sz w:val="22"/>
          <w:szCs w:val="22"/>
        </w:rPr>
        <w:t xml:space="preserve">or uploaded to patient databases (e.g., </w:t>
      </w:r>
      <w:r w:rsidR="000A3BC0">
        <w:rPr>
          <w:rFonts w:ascii="Corbel" w:hAnsi="Corbel"/>
          <w:sz w:val="22"/>
          <w:szCs w:val="22"/>
        </w:rPr>
        <w:t xml:space="preserve">EPIC Hive, </w:t>
      </w:r>
      <w:r w:rsidR="006A4C0C">
        <w:rPr>
          <w:rFonts w:ascii="Corbel" w:hAnsi="Corbel"/>
          <w:sz w:val="22"/>
          <w:szCs w:val="22"/>
        </w:rPr>
        <w:t>HODS)</w:t>
      </w:r>
      <w:r w:rsidR="00187B23">
        <w:rPr>
          <w:rFonts w:ascii="Corbel" w:hAnsi="Corbel"/>
          <w:sz w:val="22"/>
          <w:szCs w:val="22"/>
        </w:rPr>
        <w:t xml:space="preserve"> </w:t>
      </w:r>
      <w:r>
        <w:rPr>
          <w:rFonts w:ascii="Corbel" w:hAnsi="Corbel"/>
          <w:sz w:val="22"/>
          <w:szCs w:val="22"/>
        </w:rPr>
        <w:t xml:space="preserve">but </w:t>
      </w:r>
      <w:r w:rsidR="00187B23">
        <w:rPr>
          <w:rFonts w:ascii="Corbel" w:hAnsi="Corbel"/>
          <w:sz w:val="22"/>
          <w:szCs w:val="22"/>
        </w:rPr>
        <w:t>hardcopies can be released</w:t>
      </w:r>
      <w:r>
        <w:rPr>
          <w:rFonts w:ascii="Corbel" w:hAnsi="Corbel"/>
          <w:sz w:val="22"/>
          <w:szCs w:val="22"/>
        </w:rPr>
        <w:t xml:space="preserve"> by post [DOC2065</w:t>
      </w:r>
      <w:r w:rsidR="00187B23">
        <w:rPr>
          <w:rFonts w:ascii="Corbel" w:hAnsi="Corbel"/>
          <w:sz w:val="22"/>
          <w:szCs w:val="22"/>
        </w:rPr>
        <w:t>, DOC463, DOC6386</w:t>
      </w:r>
      <w:r>
        <w:rPr>
          <w:rFonts w:ascii="Corbel" w:hAnsi="Corbel"/>
          <w:sz w:val="22"/>
          <w:szCs w:val="22"/>
        </w:rPr>
        <w:t xml:space="preserve">]. </w:t>
      </w:r>
      <w:r w:rsidR="0047490C">
        <w:rPr>
          <w:rFonts w:ascii="Corbel" w:hAnsi="Corbel"/>
          <w:sz w:val="22"/>
          <w:szCs w:val="22"/>
        </w:rPr>
        <w:t xml:space="preserve">There are strict criteria regarding who can release verbal results and to whom [DOC2065, DOC6386]. </w:t>
      </w:r>
      <w:r>
        <w:rPr>
          <w:rFonts w:ascii="Corbel" w:hAnsi="Corbel"/>
          <w:sz w:val="22"/>
          <w:szCs w:val="22"/>
        </w:rPr>
        <w:t xml:space="preserve">Policies and procedures are in place to ensure that reports are handled and </w:t>
      </w:r>
      <w:r w:rsidR="00187B23">
        <w:rPr>
          <w:rFonts w:ascii="Corbel" w:hAnsi="Corbel"/>
          <w:sz w:val="22"/>
          <w:szCs w:val="22"/>
        </w:rPr>
        <w:t>released</w:t>
      </w:r>
      <w:r>
        <w:rPr>
          <w:rFonts w:ascii="Corbel" w:hAnsi="Corbel"/>
          <w:sz w:val="22"/>
          <w:szCs w:val="22"/>
        </w:rPr>
        <w:t xml:space="preserve"> confidentially [DOC4869, DOC463, DOC6104</w:t>
      </w:r>
      <w:r w:rsidR="00187B23">
        <w:rPr>
          <w:rFonts w:ascii="Corbel" w:hAnsi="Corbel"/>
          <w:sz w:val="22"/>
          <w:szCs w:val="22"/>
        </w:rPr>
        <w:t>, DOC4869, DOC2806</w:t>
      </w:r>
      <w:r>
        <w:rPr>
          <w:rFonts w:ascii="Corbel" w:hAnsi="Corbel"/>
          <w:sz w:val="22"/>
          <w:szCs w:val="22"/>
        </w:rPr>
        <w:t>].</w:t>
      </w:r>
    </w:p>
    <w:p w14:paraId="52F4B09B" w14:textId="77777777" w:rsidR="00187B23" w:rsidRDefault="00187B23" w:rsidP="00187B23">
      <w:pPr>
        <w:spacing w:line="276" w:lineRule="auto"/>
        <w:ind w:left="720"/>
        <w:jc w:val="both"/>
        <w:rPr>
          <w:rFonts w:ascii="Corbel" w:hAnsi="Corbel"/>
          <w:sz w:val="22"/>
          <w:szCs w:val="22"/>
        </w:rPr>
      </w:pPr>
    </w:p>
    <w:p w14:paraId="35FF0EE6" w14:textId="1AD03B89" w:rsidR="0027694A" w:rsidRPr="000A3BC0" w:rsidRDefault="0027694A" w:rsidP="0027694A">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83" w:name="_Toc180954947"/>
      <w:r w:rsidRPr="000A3BC0">
        <w:rPr>
          <w:rFonts w:ascii="Corbel" w:hAnsi="Corbel"/>
          <w:i/>
          <w:sz w:val="22"/>
          <w:szCs w:val="22"/>
        </w:rPr>
        <w:t>Critical Results Reports</w:t>
      </w:r>
      <w:bookmarkEnd w:id="83"/>
    </w:p>
    <w:p w14:paraId="3B023E09" w14:textId="75FA9FDF" w:rsidR="0047490C" w:rsidRPr="0047490C" w:rsidRDefault="0047490C" w:rsidP="0047490C">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Urgent tests (with short turnaround targets) are prioritised for testing, review, and release [DOC463, </w:t>
      </w:r>
      <w:r w:rsidR="004A3368">
        <w:rPr>
          <w:rFonts w:ascii="Corbel" w:hAnsi="Corbel"/>
          <w:snapToGrid w:val="0"/>
          <w:color w:val="000000"/>
          <w:sz w:val="22"/>
          <w:szCs w:val="22"/>
        </w:rPr>
        <w:t>DOC6362</w:t>
      </w:r>
      <w:r>
        <w:rPr>
          <w:rFonts w:ascii="Corbel" w:hAnsi="Corbel"/>
          <w:snapToGrid w:val="0"/>
          <w:color w:val="000000"/>
          <w:sz w:val="22"/>
          <w:szCs w:val="22"/>
        </w:rPr>
        <w:t xml:space="preserve">]. </w:t>
      </w:r>
      <w:r w:rsidRPr="0047490C">
        <w:rPr>
          <w:rFonts w:ascii="Corbel" w:hAnsi="Corbel"/>
          <w:snapToGrid w:val="0"/>
          <w:color w:val="000000"/>
          <w:sz w:val="22"/>
          <w:szCs w:val="22"/>
        </w:rPr>
        <w:t>Whe</w:t>
      </w:r>
      <w:r>
        <w:rPr>
          <w:rFonts w:ascii="Corbel" w:hAnsi="Corbel"/>
          <w:snapToGrid w:val="0"/>
          <w:color w:val="000000"/>
          <w:sz w:val="22"/>
          <w:szCs w:val="22"/>
        </w:rPr>
        <w:t>re</w:t>
      </w:r>
      <w:r w:rsidRPr="0047490C">
        <w:rPr>
          <w:rFonts w:ascii="Corbel" w:hAnsi="Corbel"/>
          <w:snapToGrid w:val="0"/>
          <w:color w:val="000000"/>
          <w:sz w:val="22"/>
          <w:szCs w:val="22"/>
        </w:rPr>
        <w:t xml:space="preserve"> </w:t>
      </w:r>
      <w:r>
        <w:rPr>
          <w:rFonts w:ascii="Corbel" w:hAnsi="Corbel"/>
          <w:snapToGrid w:val="0"/>
          <w:color w:val="000000"/>
          <w:sz w:val="22"/>
          <w:szCs w:val="22"/>
        </w:rPr>
        <w:t xml:space="preserve">Willink metabolic test </w:t>
      </w:r>
      <w:r w:rsidRPr="0047490C">
        <w:rPr>
          <w:rFonts w:ascii="Corbel" w:hAnsi="Corbel"/>
          <w:snapToGrid w:val="0"/>
          <w:color w:val="000000"/>
          <w:sz w:val="22"/>
          <w:szCs w:val="22"/>
        </w:rPr>
        <w:t>results are critical for the care of the patient</w:t>
      </w:r>
      <w:r>
        <w:rPr>
          <w:rFonts w:ascii="Corbel" w:hAnsi="Corbel"/>
          <w:snapToGrid w:val="0"/>
          <w:color w:val="000000"/>
          <w:sz w:val="22"/>
          <w:szCs w:val="22"/>
        </w:rPr>
        <w:t xml:space="preserve"> they are reported verbally to the on-call Metabolic Consultant</w:t>
      </w:r>
      <w:r w:rsidR="004A3368">
        <w:rPr>
          <w:rFonts w:ascii="Corbel" w:hAnsi="Corbel"/>
          <w:snapToGrid w:val="0"/>
          <w:color w:val="000000"/>
          <w:sz w:val="22"/>
          <w:szCs w:val="22"/>
        </w:rPr>
        <w:t xml:space="preserve"> </w:t>
      </w:r>
      <w:r>
        <w:rPr>
          <w:rFonts w:ascii="Corbel" w:hAnsi="Corbel"/>
          <w:snapToGrid w:val="0"/>
          <w:color w:val="000000"/>
          <w:sz w:val="22"/>
          <w:szCs w:val="22"/>
        </w:rPr>
        <w:t>[DOC463].</w:t>
      </w:r>
    </w:p>
    <w:p w14:paraId="73E9EE3A" w14:textId="77777777" w:rsidR="004D3B42" w:rsidRDefault="004D3B42" w:rsidP="0085009C">
      <w:pPr>
        <w:pStyle w:val="BodyText"/>
        <w:tabs>
          <w:tab w:val="num" w:pos="0"/>
        </w:tabs>
        <w:spacing w:after="0" w:line="276" w:lineRule="auto"/>
        <w:ind w:left="720"/>
        <w:jc w:val="both"/>
        <w:rPr>
          <w:rFonts w:ascii="Corbel" w:hAnsi="Corbel"/>
          <w:snapToGrid w:val="0"/>
          <w:color w:val="000000"/>
          <w:sz w:val="22"/>
          <w:szCs w:val="22"/>
        </w:rPr>
      </w:pPr>
    </w:p>
    <w:p w14:paraId="01FCBD75" w14:textId="6AF65B30" w:rsidR="0027694A" w:rsidRPr="000A3BC0" w:rsidRDefault="0027694A" w:rsidP="0027694A">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84" w:name="_Toc180954948"/>
      <w:r w:rsidRPr="000A3BC0">
        <w:rPr>
          <w:rFonts w:ascii="Corbel" w:hAnsi="Corbel"/>
          <w:i/>
          <w:sz w:val="22"/>
          <w:szCs w:val="22"/>
        </w:rPr>
        <w:t>Special Considerations for Results</w:t>
      </w:r>
      <w:bookmarkEnd w:id="84"/>
    </w:p>
    <w:p w14:paraId="75B6686D" w14:textId="30214B70" w:rsidR="00616379" w:rsidRDefault="00914766" w:rsidP="00616379">
      <w:pPr>
        <w:pStyle w:val="CPA"/>
        <w:spacing w:before="0" w:after="0" w:line="276" w:lineRule="auto"/>
        <w:ind w:left="709" w:firstLine="11"/>
        <w:rPr>
          <w:rFonts w:ascii="Corbel" w:hAnsi="Corbel"/>
          <w:b w:val="0"/>
          <w:bCs/>
          <w:szCs w:val="22"/>
        </w:rPr>
      </w:pPr>
      <w:r>
        <w:rPr>
          <w:rFonts w:ascii="Corbel" w:hAnsi="Corbel"/>
          <w:b w:val="0"/>
          <w:bCs/>
          <w:szCs w:val="22"/>
        </w:rPr>
        <w:t xml:space="preserve">Critical and urgent verbal results may be simplified results but are always followed up by an authorised report [DOC463, DOC2065, DOC6386]. A record of the verbal result is added as a note on the </w:t>
      </w:r>
      <w:r w:rsidR="00717EB3">
        <w:rPr>
          <w:rFonts w:ascii="Corbel" w:hAnsi="Corbel"/>
          <w:b w:val="0"/>
          <w:bCs/>
          <w:szCs w:val="22"/>
        </w:rPr>
        <w:t>appropriate</w:t>
      </w:r>
      <w:r>
        <w:rPr>
          <w:rFonts w:ascii="Corbel" w:hAnsi="Corbel"/>
          <w:b w:val="0"/>
          <w:bCs/>
          <w:szCs w:val="22"/>
        </w:rPr>
        <w:t xml:space="preserve"> LIMS. The Laboratories do not issue preliminary reports.</w:t>
      </w:r>
    </w:p>
    <w:p w14:paraId="3D18D905" w14:textId="77777777" w:rsidR="00151192" w:rsidRDefault="00151192" w:rsidP="00616379">
      <w:pPr>
        <w:pStyle w:val="CPA"/>
        <w:spacing w:before="0" w:after="0" w:line="276" w:lineRule="auto"/>
        <w:ind w:left="709" w:firstLine="11"/>
        <w:rPr>
          <w:rFonts w:ascii="Corbel" w:hAnsi="Corbel"/>
          <w:b w:val="0"/>
          <w:bCs/>
          <w:szCs w:val="22"/>
        </w:rPr>
      </w:pPr>
    </w:p>
    <w:p w14:paraId="7E40357D" w14:textId="550708BA" w:rsidR="00616379" w:rsidRDefault="00717EB3" w:rsidP="00616379">
      <w:pPr>
        <w:pStyle w:val="CPA"/>
        <w:spacing w:before="0" w:after="0" w:line="276" w:lineRule="auto"/>
        <w:ind w:left="709" w:firstLine="11"/>
        <w:rPr>
          <w:rFonts w:ascii="Corbel" w:hAnsi="Corbel"/>
          <w:b w:val="0"/>
          <w:bCs/>
          <w:szCs w:val="22"/>
        </w:rPr>
      </w:pPr>
      <w:r>
        <w:rPr>
          <w:rFonts w:ascii="Corbel" w:hAnsi="Corbel"/>
          <w:b w:val="0"/>
          <w:bCs/>
          <w:szCs w:val="22"/>
        </w:rPr>
        <w:t>Laboratory reports with genetic results are not communicated directly to the patient</w:t>
      </w:r>
      <w:r w:rsidR="000A3BC0">
        <w:rPr>
          <w:rFonts w:ascii="Corbel" w:hAnsi="Corbel"/>
          <w:b w:val="0"/>
          <w:bCs/>
          <w:szCs w:val="22"/>
        </w:rPr>
        <w:t xml:space="preserve">. Only </w:t>
      </w:r>
      <w:r w:rsidR="00866E8B">
        <w:rPr>
          <w:rFonts w:ascii="Corbel" w:hAnsi="Corbel"/>
          <w:b w:val="0"/>
          <w:bCs/>
          <w:szCs w:val="22"/>
        </w:rPr>
        <w:t xml:space="preserve">certain </w:t>
      </w:r>
      <w:r>
        <w:rPr>
          <w:rFonts w:ascii="Corbel" w:hAnsi="Corbel"/>
          <w:b w:val="0"/>
          <w:bCs/>
          <w:szCs w:val="22"/>
        </w:rPr>
        <w:t>Willink</w:t>
      </w:r>
      <w:r w:rsidR="00866E8B">
        <w:rPr>
          <w:rFonts w:ascii="Corbel" w:hAnsi="Corbel"/>
          <w:b w:val="0"/>
          <w:bCs/>
          <w:szCs w:val="22"/>
        </w:rPr>
        <w:t xml:space="preserve"> monitoring</w:t>
      </w:r>
      <w:r>
        <w:rPr>
          <w:rFonts w:ascii="Corbel" w:hAnsi="Corbel"/>
          <w:b w:val="0"/>
          <w:bCs/>
          <w:szCs w:val="22"/>
        </w:rPr>
        <w:t xml:space="preserve"> tests </w:t>
      </w:r>
      <w:r w:rsidR="000A3BC0">
        <w:rPr>
          <w:rFonts w:ascii="Corbel" w:hAnsi="Corbel"/>
          <w:b w:val="0"/>
          <w:bCs/>
          <w:szCs w:val="22"/>
        </w:rPr>
        <w:t>are</w:t>
      </w:r>
      <w:r>
        <w:rPr>
          <w:rFonts w:ascii="Corbel" w:hAnsi="Corbel"/>
          <w:b w:val="0"/>
          <w:bCs/>
          <w:szCs w:val="22"/>
        </w:rPr>
        <w:t xml:space="preserve"> </w:t>
      </w:r>
      <w:r w:rsidR="00866E8B">
        <w:rPr>
          <w:rFonts w:ascii="Corbel" w:hAnsi="Corbel"/>
          <w:b w:val="0"/>
          <w:bCs/>
          <w:szCs w:val="22"/>
        </w:rPr>
        <w:t xml:space="preserve">appropriately </w:t>
      </w:r>
      <w:r>
        <w:rPr>
          <w:rFonts w:ascii="Corbel" w:hAnsi="Corbel"/>
          <w:b w:val="0"/>
          <w:bCs/>
          <w:szCs w:val="22"/>
        </w:rPr>
        <w:t>viewed by patients on MyMFT (MyChart) which</w:t>
      </w:r>
      <w:r w:rsidR="00EF7041">
        <w:rPr>
          <w:rFonts w:ascii="Corbel" w:hAnsi="Corbel"/>
          <w:b w:val="0"/>
          <w:bCs/>
          <w:szCs w:val="22"/>
        </w:rPr>
        <w:t xml:space="preserve"> is</w:t>
      </w:r>
      <w:r>
        <w:rPr>
          <w:rFonts w:ascii="Corbel" w:hAnsi="Corbel"/>
          <w:b w:val="0"/>
          <w:bCs/>
          <w:szCs w:val="22"/>
        </w:rPr>
        <w:t xml:space="preserve"> link</w:t>
      </w:r>
      <w:r w:rsidR="00EF7041">
        <w:rPr>
          <w:rFonts w:ascii="Corbel" w:hAnsi="Corbel"/>
          <w:b w:val="0"/>
          <w:bCs/>
          <w:szCs w:val="22"/>
        </w:rPr>
        <w:t xml:space="preserve">ed to </w:t>
      </w:r>
      <w:r w:rsidR="005A701D">
        <w:rPr>
          <w:rFonts w:ascii="Corbel" w:hAnsi="Corbel"/>
          <w:b w:val="0"/>
          <w:bCs/>
          <w:szCs w:val="22"/>
        </w:rPr>
        <w:t>EPIC Hive</w:t>
      </w:r>
      <w:r w:rsidR="00EF7041">
        <w:rPr>
          <w:rFonts w:ascii="Corbel" w:hAnsi="Corbel"/>
          <w:b w:val="0"/>
          <w:bCs/>
          <w:szCs w:val="22"/>
        </w:rPr>
        <w:t>.</w:t>
      </w:r>
    </w:p>
    <w:p w14:paraId="5D73D158" w14:textId="77777777" w:rsidR="00914766" w:rsidRDefault="00914766" w:rsidP="00616379">
      <w:pPr>
        <w:pStyle w:val="CPA"/>
        <w:spacing w:before="0" w:after="0" w:line="276" w:lineRule="auto"/>
        <w:ind w:left="709" w:firstLine="11"/>
        <w:rPr>
          <w:rFonts w:ascii="Corbel" w:hAnsi="Corbel"/>
          <w:b w:val="0"/>
          <w:bCs/>
          <w:szCs w:val="22"/>
        </w:rPr>
      </w:pPr>
    </w:p>
    <w:p w14:paraId="00DDCC9D" w14:textId="40C33A31" w:rsidR="0050508D" w:rsidRDefault="0050508D" w:rsidP="00616379">
      <w:pPr>
        <w:pStyle w:val="CPA"/>
        <w:spacing w:before="0" w:after="0" w:line="276" w:lineRule="auto"/>
        <w:ind w:left="709" w:firstLine="11"/>
        <w:rPr>
          <w:rFonts w:ascii="Corbel" w:hAnsi="Corbel"/>
          <w:b w:val="0"/>
          <w:bCs/>
          <w:szCs w:val="22"/>
        </w:rPr>
      </w:pPr>
      <w:r>
        <w:rPr>
          <w:rFonts w:ascii="Corbel" w:hAnsi="Corbel"/>
          <w:b w:val="0"/>
          <w:bCs/>
          <w:szCs w:val="22"/>
        </w:rPr>
        <w:t>There is a process of data request review [DOC6193, DOC6247] which ensures that when results of laboratory examinations are requested for use in statistical analyses, risk to patient privacy and confidentiality is considered and mitigated.</w:t>
      </w:r>
    </w:p>
    <w:p w14:paraId="68D6E26F" w14:textId="77777777" w:rsidR="00616379" w:rsidRDefault="00616379" w:rsidP="0085009C">
      <w:pPr>
        <w:pStyle w:val="BodyText"/>
        <w:tabs>
          <w:tab w:val="num" w:pos="0"/>
        </w:tabs>
        <w:spacing w:after="0" w:line="276" w:lineRule="auto"/>
        <w:ind w:left="720"/>
        <w:jc w:val="both"/>
        <w:rPr>
          <w:rFonts w:ascii="Corbel" w:hAnsi="Corbel"/>
          <w:snapToGrid w:val="0"/>
          <w:color w:val="000000"/>
          <w:sz w:val="22"/>
          <w:szCs w:val="22"/>
        </w:rPr>
      </w:pPr>
    </w:p>
    <w:p w14:paraId="1C4AB1BC" w14:textId="3D6A9E0D" w:rsidR="0027694A" w:rsidRPr="005A701D" w:rsidRDefault="0027694A" w:rsidP="0027694A">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85" w:name="_Toc180954949"/>
      <w:r w:rsidRPr="005A701D">
        <w:rPr>
          <w:rFonts w:ascii="Corbel" w:hAnsi="Corbel"/>
          <w:i/>
          <w:sz w:val="22"/>
          <w:szCs w:val="22"/>
        </w:rPr>
        <w:t>Automated Selection, Review, Release and Reporting of Results</w:t>
      </w:r>
      <w:bookmarkEnd w:id="85"/>
    </w:p>
    <w:p w14:paraId="3DED2401" w14:textId="07CE85D7" w:rsidR="000867FF" w:rsidRDefault="000867FF" w:rsidP="0085009C">
      <w:pPr>
        <w:pStyle w:val="BodyText"/>
        <w:tabs>
          <w:tab w:val="num" w:pos="0"/>
        </w:tabs>
        <w:spacing w:after="0" w:line="276" w:lineRule="auto"/>
        <w:ind w:left="720"/>
        <w:jc w:val="both"/>
        <w:rPr>
          <w:rFonts w:ascii="Corbel" w:hAnsi="Corbel"/>
          <w:snapToGrid w:val="0"/>
          <w:color w:val="000000"/>
          <w:sz w:val="22"/>
          <w:szCs w:val="22"/>
        </w:rPr>
      </w:pPr>
      <w:r w:rsidRPr="005A701D">
        <w:rPr>
          <w:rFonts w:ascii="Corbel" w:hAnsi="Corbel"/>
          <w:snapToGrid w:val="0"/>
          <w:color w:val="000000"/>
          <w:sz w:val="22"/>
          <w:szCs w:val="22"/>
        </w:rPr>
        <w:t>The Laboratories</w:t>
      </w:r>
      <w:r>
        <w:rPr>
          <w:rFonts w:ascii="Corbel" w:hAnsi="Corbel"/>
          <w:snapToGrid w:val="0"/>
          <w:color w:val="000000"/>
          <w:sz w:val="22"/>
          <w:szCs w:val="22"/>
        </w:rPr>
        <w:t xml:space="preserve"> do not have any systems for automated selection, review, release and reporting of results.</w:t>
      </w:r>
    </w:p>
    <w:p w14:paraId="71BF6C1E" w14:textId="77777777" w:rsidR="00616379" w:rsidRDefault="00616379" w:rsidP="0085009C">
      <w:pPr>
        <w:pStyle w:val="BodyText"/>
        <w:tabs>
          <w:tab w:val="num" w:pos="0"/>
        </w:tabs>
        <w:spacing w:after="0" w:line="276" w:lineRule="auto"/>
        <w:ind w:left="720"/>
        <w:jc w:val="both"/>
        <w:rPr>
          <w:rFonts w:ascii="Corbel" w:hAnsi="Corbel"/>
          <w:snapToGrid w:val="0"/>
          <w:color w:val="000000"/>
          <w:sz w:val="22"/>
          <w:szCs w:val="22"/>
        </w:rPr>
      </w:pPr>
    </w:p>
    <w:p w14:paraId="74707320" w14:textId="4994926B" w:rsidR="0027694A" w:rsidRPr="005A701D" w:rsidRDefault="0027694A" w:rsidP="0027694A">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86" w:name="_Toc180954950"/>
      <w:r w:rsidRPr="005A701D">
        <w:rPr>
          <w:rFonts w:ascii="Corbel" w:hAnsi="Corbel"/>
          <w:i/>
          <w:sz w:val="22"/>
          <w:szCs w:val="22"/>
        </w:rPr>
        <w:t>Requirements for Reports</w:t>
      </w:r>
      <w:bookmarkEnd w:id="86"/>
    </w:p>
    <w:p w14:paraId="17ED551D" w14:textId="04EA7D58" w:rsidR="00616379" w:rsidRPr="00810AF1" w:rsidRDefault="000867FF" w:rsidP="00FF69CF">
      <w:pPr>
        <w:pStyle w:val="BodyText"/>
        <w:tabs>
          <w:tab w:val="num" w:pos="0"/>
        </w:tabs>
        <w:spacing w:after="0" w:line="276" w:lineRule="auto"/>
        <w:ind w:left="720"/>
        <w:jc w:val="both"/>
        <w:rPr>
          <w:rFonts w:ascii="Corbel" w:hAnsi="Corbel"/>
          <w:sz w:val="22"/>
          <w:szCs w:val="22"/>
        </w:rPr>
      </w:pPr>
      <w:r>
        <w:rPr>
          <w:rFonts w:ascii="Corbel" w:hAnsi="Corbel"/>
          <w:snapToGrid w:val="0"/>
          <w:color w:val="000000"/>
          <w:sz w:val="22"/>
          <w:szCs w:val="22"/>
        </w:rPr>
        <w:t xml:space="preserve">Report content conforms to the requirement of ISO 15189 and other relevant best practice guidelines. Reporting procedures include details on the requirements for reports [DOC2066, MP 000 014]. These </w:t>
      </w:r>
      <w:r w:rsidR="00654C4E">
        <w:rPr>
          <w:rFonts w:ascii="Corbel" w:hAnsi="Corbel"/>
          <w:snapToGrid w:val="0"/>
          <w:color w:val="000000"/>
          <w:sz w:val="22"/>
          <w:szCs w:val="22"/>
        </w:rPr>
        <w:t>requirements include</w:t>
      </w:r>
      <w:r>
        <w:rPr>
          <w:rFonts w:ascii="Corbel" w:hAnsi="Corbel"/>
          <w:snapToGrid w:val="0"/>
          <w:color w:val="000000"/>
          <w:sz w:val="22"/>
          <w:szCs w:val="22"/>
        </w:rPr>
        <w:t xml:space="preserve"> patient identification, laboratory </w:t>
      </w:r>
      <w:r w:rsidR="00FF69CF">
        <w:rPr>
          <w:rFonts w:ascii="Corbel" w:hAnsi="Corbel"/>
          <w:snapToGrid w:val="0"/>
          <w:color w:val="000000"/>
          <w:sz w:val="22"/>
          <w:szCs w:val="22"/>
        </w:rPr>
        <w:t>identification,</w:t>
      </w:r>
      <w:r>
        <w:rPr>
          <w:rFonts w:ascii="Corbel" w:hAnsi="Corbel"/>
          <w:snapToGrid w:val="0"/>
          <w:color w:val="000000"/>
          <w:sz w:val="22"/>
          <w:szCs w:val="22"/>
        </w:rPr>
        <w:t xml:space="preserve"> referrer identification, date of receipt </w:t>
      </w:r>
      <w:r w:rsidR="00866E8B">
        <w:rPr>
          <w:rFonts w:ascii="Corbel" w:hAnsi="Corbel"/>
          <w:snapToGrid w:val="0"/>
          <w:color w:val="000000"/>
          <w:sz w:val="22"/>
          <w:szCs w:val="22"/>
        </w:rPr>
        <w:t xml:space="preserve">or </w:t>
      </w:r>
      <w:r>
        <w:rPr>
          <w:rFonts w:ascii="Corbel" w:hAnsi="Corbel"/>
          <w:snapToGrid w:val="0"/>
          <w:color w:val="000000"/>
          <w:sz w:val="22"/>
          <w:szCs w:val="22"/>
        </w:rPr>
        <w:t xml:space="preserve">collection, report date, sample type, </w:t>
      </w:r>
      <w:r w:rsidR="00654C4E">
        <w:rPr>
          <w:rFonts w:ascii="Corbel" w:hAnsi="Corbel"/>
          <w:snapToGrid w:val="0"/>
          <w:color w:val="000000"/>
          <w:sz w:val="22"/>
          <w:szCs w:val="22"/>
        </w:rPr>
        <w:t xml:space="preserve">identifiable pagination, </w:t>
      </w:r>
      <w:r>
        <w:rPr>
          <w:rFonts w:ascii="Corbel" w:hAnsi="Corbel"/>
          <w:snapToGrid w:val="0"/>
          <w:color w:val="000000"/>
          <w:sz w:val="22"/>
          <w:szCs w:val="22"/>
        </w:rPr>
        <w:t>examination</w:t>
      </w:r>
      <w:r w:rsidR="00654C4E">
        <w:rPr>
          <w:rFonts w:ascii="Corbel" w:hAnsi="Corbel"/>
          <w:snapToGrid w:val="0"/>
          <w:color w:val="000000"/>
          <w:sz w:val="22"/>
          <w:szCs w:val="22"/>
        </w:rPr>
        <w:t>(s),</w:t>
      </w:r>
      <w:r>
        <w:rPr>
          <w:rFonts w:ascii="Corbel" w:hAnsi="Corbel"/>
          <w:snapToGrid w:val="0"/>
          <w:color w:val="000000"/>
          <w:sz w:val="22"/>
          <w:szCs w:val="22"/>
        </w:rPr>
        <w:t xml:space="preserve"> method</w:t>
      </w:r>
      <w:r w:rsidR="00654C4E">
        <w:rPr>
          <w:rFonts w:ascii="Corbel" w:hAnsi="Corbel"/>
          <w:snapToGrid w:val="0"/>
          <w:color w:val="000000"/>
          <w:sz w:val="22"/>
          <w:szCs w:val="22"/>
        </w:rPr>
        <w:t>(s)</w:t>
      </w:r>
      <w:r w:rsidR="00353E62">
        <w:rPr>
          <w:rFonts w:ascii="Corbel" w:hAnsi="Corbel"/>
          <w:snapToGrid w:val="0"/>
          <w:color w:val="000000"/>
          <w:sz w:val="22"/>
          <w:szCs w:val="22"/>
        </w:rPr>
        <w:t xml:space="preserve"> (where relevant)</w:t>
      </w:r>
      <w:r w:rsidR="00654C4E">
        <w:rPr>
          <w:rFonts w:ascii="Corbel" w:hAnsi="Corbel"/>
          <w:snapToGrid w:val="0"/>
          <w:color w:val="000000"/>
          <w:sz w:val="22"/>
          <w:szCs w:val="22"/>
        </w:rPr>
        <w:t>,</w:t>
      </w:r>
      <w:r>
        <w:rPr>
          <w:rFonts w:ascii="Corbel" w:hAnsi="Corbel"/>
          <w:snapToGrid w:val="0"/>
          <w:color w:val="000000"/>
          <w:sz w:val="22"/>
          <w:szCs w:val="22"/>
        </w:rPr>
        <w:t xml:space="preserve"> and result</w:t>
      </w:r>
      <w:r w:rsidR="00654C4E">
        <w:rPr>
          <w:rFonts w:ascii="Corbel" w:hAnsi="Corbel"/>
          <w:snapToGrid w:val="0"/>
          <w:color w:val="000000"/>
          <w:sz w:val="22"/>
          <w:szCs w:val="22"/>
        </w:rPr>
        <w:t>(</w:t>
      </w:r>
      <w:r>
        <w:rPr>
          <w:rFonts w:ascii="Corbel" w:hAnsi="Corbel"/>
          <w:snapToGrid w:val="0"/>
          <w:color w:val="000000"/>
          <w:sz w:val="22"/>
          <w:szCs w:val="22"/>
        </w:rPr>
        <w:t>s</w:t>
      </w:r>
      <w:r w:rsidR="00654C4E">
        <w:rPr>
          <w:rFonts w:ascii="Corbel" w:hAnsi="Corbel"/>
          <w:snapToGrid w:val="0"/>
          <w:color w:val="000000"/>
          <w:sz w:val="22"/>
          <w:szCs w:val="22"/>
        </w:rPr>
        <w:t>), identification of person authorising the result</w:t>
      </w:r>
      <w:r w:rsidR="00353E62">
        <w:rPr>
          <w:rFonts w:ascii="Corbel" w:hAnsi="Corbel"/>
          <w:snapToGrid w:val="0"/>
          <w:color w:val="000000"/>
          <w:sz w:val="22"/>
          <w:szCs w:val="22"/>
        </w:rPr>
        <w:t xml:space="preserve"> (or readily available when needed)</w:t>
      </w:r>
      <w:r w:rsidR="00654C4E">
        <w:rPr>
          <w:rFonts w:ascii="Corbel" w:hAnsi="Corbel"/>
          <w:snapToGrid w:val="0"/>
          <w:color w:val="000000"/>
          <w:sz w:val="22"/>
          <w:szCs w:val="22"/>
        </w:rPr>
        <w:t xml:space="preserve">. When appropriate to the referral and examination(s) performed, reports </w:t>
      </w:r>
      <w:r w:rsidR="00FF69CF">
        <w:rPr>
          <w:rFonts w:ascii="Corbel" w:hAnsi="Corbel"/>
          <w:snapToGrid w:val="0"/>
          <w:color w:val="000000"/>
          <w:sz w:val="22"/>
          <w:szCs w:val="22"/>
        </w:rPr>
        <w:t xml:space="preserve">will </w:t>
      </w:r>
      <w:r w:rsidR="00654C4E">
        <w:rPr>
          <w:rFonts w:ascii="Corbel" w:hAnsi="Corbel"/>
          <w:snapToGrid w:val="0"/>
          <w:color w:val="000000"/>
          <w:sz w:val="22"/>
          <w:szCs w:val="22"/>
        </w:rPr>
        <w:t>also include supporting information</w:t>
      </w:r>
      <w:r w:rsidR="001E1DFC">
        <w:rPr>
          <w:rFonts w:ascii="Corbel" w:hAnsi="Corbel"/>
          <w:snapToGrid w:val="0"/>
          <w:color w:val="000000"/>
          <w:sz w:val="22"/>
          <w:szCs w:val="22"/>
        </w:rPr>
        <w:t xml:space="preserve"> (</w:t>
      </w:r>
      <w:r w:rsidR="00353E62">
        <w:rPr>
          <w:rFonts w:ascii="Corbel" w:hAnsi="Corbel"/>
          <w:snapToGrid w:val="0"/>
          <w:color w:val="000000"/>
          <w:sz w:val="22"/>
          <w:szCs w:val="22"/>
        </w:rPr>
        <w:t xml:space="preserve">e.g., </w:t>
      </w:r>
      <w:r w:rsidR="001E1DFC">
        <w:rPr>
          <w:rFonts w:ascii="Corbel" w:hAnsi="Corbel"/>
          <w:snapToGrid w:val="0"/>
          <w:color w:val="000000"/>
          <w:sz w:val="22"/>
          <w:szCs w:val="22"/>
        </w:rPr>
        <w:t xml:space="preserve">concordance with other results), comments (e.g., other examinations in progress), </w:t>
      </w:r>
      <w:r w:rsidR="00434D2A">
        <w:rPr>
          <w:rFonts w:ascii="Corbel" w:hAnsi="Corbel"/>
          <w:snapToGrid w:val="0"/>
          <w:color w:val="000000"/>
          <w:sz w:val="22"/>
          <w:szCs w:val="22"/>
        </w:rPr>
        <w:t xml:space="preserve">units of measurement, </w:t>
      </w:r>
      <w:r>
        <w:rPr>
          <w:rFonts w:ascii="Corbel" w:hAnsi="Corbel"/>
          <w:snapToGrid w:val="0"/>
          <w:color w:val="000000"/>
          <w:sz w:val="22"/>
          <w:szCs w:val="22"/>
        </w:rPr>
        <w:t>biological reference ranges, clinical decision limits, measurement uncertainty, test</w:t>
      </w:r>
      <w:r w:rsidR="007630EB">
        <w:rPr>
          <w:rFonts w:ascii="Corbel" w:hAnsi="Corbel"/>
          <w:snapToGrid w:val="0"/>
          <w:color w:val="000000"/>
          <w:sz w:val="22"/>
          <w:szCs w:val="22"/>
        </w:rPr>
        <w:t xml:space="preserve"> specifications and limitations</w:t>
      </w:r>
      <w:r w:rsidR="00654C4E">
        <w:rPr>
          <w:rFonts w:ascii="Corbel" w:hAnsi="Corbel"/>
          <w:snapToGrid w:val="0"/>
          <w:color w:val="000000"/>
          <w:sz w:val="22"/>
          <w:szCs w:val="22"/>
        </w:rPr>
        <w:t xml:space="preserve">, </w:t>
      </w:r>
      <w:r w:rsidR="00FF69CF">
        <w:rPr>
          <w:rFonts w:ascii="Corbel" w:hAnsi="Corbel"/>
          <w:snapToGrid w:val="0"/>
          <w:color w:val="000000"/>
          <w:sz w:val="22"/>
          <w:szCs w:val="22"/>
        </w:rPr>
        <w:t>w</w:t>
      </w:r>
      <w:r w:rsidR="00616379" w:rsidRPr="00810AF1">
        <w:rPr>
          <w:rFonts w:ascii="Corbel" w:hAnsi="Corbel"/>
          <w:sz w:val="22"/>
          <w:szCs w:val="22"/>
        </w:rPr>
        <w:t xml:space="preserve">hether the test is part of a research programme or </w:t>
      </w:r>
      <w:r w:rsidR="00616379">
        <w:rPr>
          <w:rFonts w:ascii="Corbel" w:hAnsi="Corbel"/>
          <w:sz w:val="22"/>
          <w:szCs w:val="22"/>
        </w:rPr>
        <w:t>ISO 15189 accredited</w:t>
      </w:r>
      <w:r w:rsidR="00FF69CF">
        <w:rPr>
          <w:rFonts w:ascii="Corbel" w:hAnsi="Corbel"/>
          <w:sz w:val="22"/>
          <w:szCs w:val="22"/>
        </w:rPr>
        <w:t>.</w:t>
      </w:r>
    </w:p>
    <w:p w14:paraId="5063B1ED" w14:textId="77777777" w:rsidR="00616379" w:rsidRDefault="00616379" w:rsidP="0085009C">
      <w:pPr>
        <w:pStyle w:val="BodyText"/>
        <w:tabs>
          <w:tab w:val="num" w:pos="0"/>
        </w:tabs>
        <w:spacing w:after="0" w:line="276" w:lineRule="auto"/>
        <w:ind w:left="720"/>
        <w:jc w:val="both"/>
        <w:rPr>
          <w:rFonts w:ascii="Corbel" w:hAnsi="Corbel"/>
          <w:snapToGrid w:val="0"/>
          <w:color w:val="000000"/>
          <w:sz w:val="22"/>
          <w:szCs w:val="22"/>
        </w:rPr>
      </w:pPr>
    </w:p>
    <w:p w14:paraId="04BC44EF" w14:textId="7083CABB" w:rsidR="0027694A" w:rsidRPr="005A701D" w:rsidRDefault="0027694A" w:rsidP="0027694A">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87" w:name="_Toc180954951"/>
      <w:r w:rsidRPr="005A701D">
        <w:rPr>
          <w:rFonts w:ascii="Corbel" w:hAnsi="Corbel"/>
          <w:i/>
          <w:sz w:val="22"/>
          <w:szCs w:val="22"/>
        </w:rPr>
        <w:t>Additional Information for Reports</w:t>
      </w:r>
      <w:bookmarkEnd w:id="87"/>
    </w:p>
    <w:p w14:paraId="02199665" w14:textId="625E5DE4" w:rsidR="007630EB" w:rsidRDefault="00B6503E" w:rsidP="0085009C">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It is not necessary for patient care to include the time of sample collection on laboratory reports. The time of report release is not consequential, but the date of report authorisation/release is readily available</w:t>
      </w:r>
      <w:r w:rsidR="00FE44F8">
        <w:rPr>
          <w:rFonts w:ascii="Corbel" w:hAnsi="Corbel"/>
          <w:snapToGrid w:val="0"/>
          <w:color w:val="000000"/>
          <w:sz w:val="22"/>
          <w:szCs w:val="22"/>
        </w:rPr>
        <w:t xml:space="preserve"> on the report or</w:t>
      </w:r>
      <w:r>
        <w:rPr>
          <w:rFonts w:ascii="Corbel" w:hAnsi="Corbel"/>
          <w:snapToGrid w:val="0"/>
          <w:color w:val="000000"/>
          <w:sz w:val="22"/>
          <w:szCs w:val="22"/>
        </w:rPr>
        <w:t xml:space="preserve"> from the appropriate LIMS if required.</w:t>
      </w:r>
    </w:p>
    <w:p w14:paraId="30995609" w14:textId="77777777" w:rsidR="00B6503E" w:rsidRDefault="00B6503E" w:rsidP="0085009C">
      <w:pPr>
        <w:pStyle w:val="BodyText"/>
        <w:tabs>
          <w:tab w:val="num" w:pos="0"/>
        </w:tabs>
        <w:spacing w:after="0" w:line="276" w:lineRule="auto"/>
        <w:ind w:left="720"/>
        <w:jc w:val="both"/>
        <w:rPr>
          <w:rFonts w:ascii="Corbel" w:hAnsi="Corbel"/>
          <w:snapToGrid w:val="0"/>
          <w:color w:val="000000"/>
          <w:sz w:val="22"/>
          <w:szCs w:val="22"/>
        </w:rPr>
      </w:pPr>
    </w:p>
    <w:p w14:paraId="3C25CFFB" w14:textId="2D55322C" w:rsidR="00B6503E" w:rsidRDefault="00EE13FE" w:rsidP="00C867CA">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Where an examination is performed by a referring laboratory in its entirety</w:t>
      </w:r>
      <w:r w:rsidR="00C867CA">
        <w:rPr>
          <w:rFonts w:ascii="Corbel" w:hAnsi="Corbel"/>
          <w:snapToGrid w:val="0"/>
          <w:color w:val="000000"/>
          <w:sz w:val="22"/>
          <w:szCs w:val="22"/>
        </w:rPr>
        <w:t xml:space="preserve"> on behalf of</w:t>
      </w:r>
      <w:r>
        <w:rPr>
          <w:rFonts w:ascii="Corbel" w:hAnsi="Corbel"/>
          <w:snapToGrid w:val="0"/>
          <w:color w:val="000000"/>
          <w:sz w:val="22"/>
          <w:szCs w:val="22"/>
        </w:rPr>
        <w:t xml:space="preserve"> the </w:t>
      </w:r>
      <w:r w:rsidR="00C867CA">
        <w:rPr>
          <w:rFonts w:ascii="Corbel" w:hAnsi="Corbel"/>
          <w:snapToGrid w:val="0"/>
          <w:color w:val="000000"/>
          <w:sz w:val="22"/>
          <w:szCs w:val="22"/>
        </w:rPr>
        <w:t xml:space="preserve">NW GLH </w:t>
      </w:r>
      <w:r w:rsidR="00B11942">
        <w:rPr>
          <w:rFonts w:ascii="Corbel" w:hAnsi="Corbel"/>
          <w:snapToGrid w:val="0"/>
          <w:color w:val="000000"/>
          <w:sz w:val="22"/>
          <w:szCs w:val="22"/>
        </w:rPr>
        <w:t>l</w:t>
      </w:r>
      <w:r>
        <w:rPr>
          <w:rFonts w:ascii="Corbel" w:hAnsi="Corbel"/>
          <w:snapToGrid w:val="0"/>
          <w:color w:val="000000"/>
          <w:sz w:val="22"/>
          <w:szCs w:val="22"/>
        </w:rPr>
        <w:t>aborator</w:t>
      </w:r>
      <w:r w:rsidR="00B11942">
        <w:rPr>
          <w:rFonts w:ascii="Corbel" w:hAnsi="Corbel"/>
          <w:snapToGrid w:val="0"/>
          <w:color w:val="000000"/>
          <w:sz w:val="22"/>
          <w:szCs w:val="22"/>
        </w:rPr>
        <w:t>y</w:t>
      </w:r>
      <w:r w:rsidR="00C867CA">
        <w:rPr>
          <w:rFonts w:ascii="Corbel" w:hAnsi="Corbel"/>
          <w:snapToGrid w:val="0"/>
          <w:color w:val="000000"/>
          <w:sz w:val="22"/>
          <w:szCs w:val="22"/>
        </w:rPr>
        <w:t>, the laboratory</w:t>
      </w:r>
      <w:r>
        <w:rPr>
          <w:rFonts w:ascii="Corbel" w:hAnsi="Corbel"/>
          <w:snapToGrid w:val="0"/>
          <w:color w:val="000000"/>
          <w:sz w:val="22"/>
          <w:szCs w:val="22"/>
        </w:rPr>
        <w:t xml:space="preserve"> request</w:t>
      </w:r>
      <w:r w:rsidR="00B11942">
        <w:rPr>
          <w:rFonts w:ascii="Corbel" w:hAnsi="Corbel"/>
          <w:snapToGrid w:val="0"/>
          <w:color w:val="000000"/>
          <w:sz w:val="22"/>
          <w:szCs w:val="22"/>
        </w:rPr>
        <w:t>s</w:t>
      </w:r>
      <w:r>
        <w:rPr>
          <w:rFonts w:ascii="Corbel" w:hAnsi="Corbel"/>
          <w:snapToGrid w:val="0"/>
          <w:color w:val="000000"/>
          <w:sz w:val="22"/>
          <w:szCs w:val="22"/>
        </w:rPr>
        <w:t xml:space="preserve"> that the report is sent directly to the referring clinician (with a copy sent to the referring laboratory). </w:t>
      </w:r>
      <w:r w:rsidR="00C867CA">
        <w:rPr>
          <w:rFonts w:ascii="Corbel" w:hAnsi="Corbel"/>
          <w:snapToGrid w:val="0"/>
          <w:color w:val="000000"/>
          <w:sz w:val="22"/>
          <w:szCs w:val="22"/>
        </w:rPr>
        <w:t>For routine send away tests from the Willink Laboratory (e.g. CSF neurotransmitters), the report is returned from the referral laboratory to the Willink Laboratory and attached to Beaker in its entirety for viewing on EPIC Hive. Therefore, the laboratories do not</w:t>
      </w:r>
      <w:r w:rsidR="00C867CA" w:rsidRPr="00B6503E">
        <w:rPr>
          <w:rFonts w:ascii="Corbel" w:hAnsi="Corbel"/>
          <w:snapToGrid w:val="0"/>
          <w:color w:val="000000"/>
          <w:sz w:val="22"/>
          <w:szCs w:val="22"/>
        </w:rPr>
        <w:t xml:space="preserve"> incorporate or alter </w:t>
      </w:r>
      <w:r w:rsidR="00C867CA">
        <w:rPr>
          <w:rFonts w:ascii="Corbel" w:hAnsi="Corbel"/>
          <w:snapToGrid w:val="0"/>
          <w:color w:val="000000"/>
          <w:sz w:val="22"/>
          <w:szCs w:val="22"/>
        </w:rPr>
        <w:t>referring laboratory</w:t>
      </w:r>
      <w:r w:rsidR="00C867CA" w:rsidRPr="00B6503E">
        <w:rPr>
          <w:rFonts w:ascii="Corbel" w:hAnsi="Corbel"/>
          <w:snapToGrid w:val="0"/>
          <w:color w:val="000000"/>
          <w:sz w:val="22"/>
          <w:szCs w:val="22"/>
        </w:rPr>
        <w:t xml:space="preserve"> report</w:t>
      </w:r>
      <w:r w:rsidR="00C867CA">
        <w:rPr>
          <w:rFonts w:ascii="Corbel" w:hAnsi="Corbel"/>
          <w:snapToGrid w:val="0"/>
          <w:color w:val="000000"/>
          <w:sz w:val="22"/>
          <w:szCs w:val="22"/>
        </w:rPr>
        <w:t>s</w:t>
      </w:r>
      <w:r w:rsidR="00C867CA" w:rsidRPr="00B6503E">
        <w:rPr>
          <w:rFonts w:ascii="Corbel" w:hAnsi="Corbel"/>
          <w:snapToGrid w:val="0"/>
          <w:color w:val="000000"/>
          <w:sz w:val="22"/>
          <w:szCs w:val="22"/>
        </w:rPr>
        <w:t xml:space="preserve"> in any way</w:t>
      </w:r>
      <w:r w:rsidR="00C867CA">
        <w:rPr>
          <w:rFonts w:ascii="Corbel" w:hAnsi="Corbel"/>
          <w:snapToGrid w:val="0"/>
          <w:color w:val="000000"/>
          <w:sz w:val="22"/>
          <w:szCs w:val="22"/>
        </w:rPr>
        <w:t xml:space="preserve">. </w:t>
      </w:r>
      <w:r w:rsidR="00F675DB">
        <w:rPr>
          <w:rFonts w:ascii="Corbel" w:hAnsi="Corbel"/>
          <w:snapToGrid w:val="0"/>
          <w:color w:val="000000"/>
          <w:sz w:val="22"/>
          <w:szCs w:val="22"/>
        </w:rPr>
        <w:t xml:space="preserve">Where parts of examinations are performed by a referral laboratory, this is indicated on the report (e.g., WGS </w:t>
      </w:r>
      <w:r>
        <w:rPr>
          <w:rFonts w:ascii="Corbel" w:hAnsi="Corbel"/>
          <w:snapToGrid w:val="0"/>
          <w:color w:val="000000"/>
          <w:sz w:val="22"/>
          <w:szCs w:val="22"/>
        </w:rPr>
        <w:t>by</w:t>
      </w:r>
      <w:r w:rsidR="00F675DB">
        <w:rPr>
          <w:rFonts w:ascii="Corbel" w:hAnsi="Corbel"/>
          <w:snapToGrid w:val="0"/>
          <w:color w:val="000000"/>
          <w:sz w:val="22"/>
          <w:szCs w:val="22"/>
        </w:rPr>
        <w:t xml:space="preserve"> Illumina</w:t>
      </w:r>
      <w:r>
        <w:rPr>
          <w:rFonts w:ascii="Corbel" w:hAnsi="Corbel"/>
          <w:snapToGrid w:val="0"/>
          <w:color w:val="000000"/>
          <w:sz w:val="22"/>
          <w:szCs w:val="22"/>
        </w:rPr>
        <w:t xml:space="preserve"> and Genomics England</w:t>
      </w:r>
      <w:r w:rsidR="00F675DB">
        <w:rPr>
          <w:rFonts w:ascii="Corbel" w:hAnsi="Corbel"/>
          <w:snapToGrid w:val="0"/>
          <w:color w:val="000000"/>
          <w:sz w:val="22"/>
          <w:szCs w:val="22"/>
        </w:rPr>
        <w:t>)</w:t>
      </w:r>
      <w:r>
        <w:rPr>
          <w:rFonts w:ascii="Corbel" w:hAnsi="Corbel"/>
          <w:snapToGrid w:val="0"/>
          <w:color w:val="000000"/>
          <w:sz w:val="22"/>
          <w:szCs w:val="22"/>
        </w:rPr>
        <w:t>.</w:t>
      </w:r>
    </w:p>
    <w:p w14:paraId="0E3C1D9B" w14:textId="77777777" w:rsidR="00B6503E" w:rsidRDefault="00B6503E" w:rsidP="0085009C">
      <w:pPr>
        <w:pStyle w:val="BodyText"/>
        <w:tabs>
          <w:tab w:val="num" w:pos="0"/>
        </w:tabs>
        <w:spacing w:after="0" w:line="276" w:lineRule="auto"/>
        <w:ind w:left="720"/>
        <w:jc w:val="both"/>
        <w:rPr>
          <w:rFonts w:ascii="Corbel" w:hAnsi="Corbel"/>
          <w:snapToGrid w:val="0"/>
          <w:color w:val="000000"/>
          <w:sz w:val="22"/>
          <w:szCs w:val="22"/>
        </w:rPr>
      </w:pPr>
    </w:p>
    <w:p w14:paraId="38B20B4F" w14:textId="0F4F6C2A" w:rsidR="000867FF" w:rsidRPr="00FE44F8" w:rsidRDefault="00434D2A" w:rsidP="00FE44F8">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When applicable, reports include interpretation of results and cautionary comments or explanatory notes including </w:t>
      </w:r>
      <w:r w:rsidR="003A59E2">
        <w:rPr>
          <w:rFonts w:ascii="Corbel" w:hAnsi="Corbel"/>
          <w:snapToGrid w:val="0"/>
          <w:color w:val="000000"/>
          <w:sz w:val="22"/>
          <w:szCs w:val="22"/>
        </w:rPr>
        <w:t xml:space="preserve">where </w:t>
      </w:r>
      <w:r>
        <w:rPr>
          <w:rFonts w:ascii="Corbel" w:hAnsi="Corbel"/>
          <w:snapToGrid w:val="0"/>
          <w:color w:val="000000"/>
          <w:sz w:val="22"/>
          <w:szCs w:val="22"/>
        </w:rPr>
        <w:t xml:space="preserve">sample quality </w:t>
      </w:r>
      <w:r w:rsidR="003A59E2">
        <w:rPr>
          <w:rFonts w:ascii="Corbel" w:hAnsi="Corbel"/>
          <w:snapToGrid w:val="0"/>
          <w:color w:val="000000"/>
          <w:sz w:val="22"/>
          <w:szCs w:val="22"/>
        </w:rPr>
        <w:t>can</w:t>
      </w:r>
      <w:r>
        <w:rPr>
          <w:rFonts w:ascii="Corbel" w:hAnsi="Corbel"/>
          <w:snapToGrid w:val="0"/>
          <w:color w:val="000000"/>
          <w:sz w:val="22"/>
          <w:szCs w:val="22"/>
        </w:rPr>
        <w:t xml:space="preserve"> potential impact the clinical value of the result </w:t>
      </w:r>
      <w:r w:rsidR="003A59E2">
        <w:rPr>
          <w:rFonts w:ascii="Corbel" w:hAnsi="Corbel"/>
          <w:snapToGrid w:val="0"/>
          <w:color w:val="000000"/>
          <w:sz w:val="22"/>
          <w:szCs w:val="22"/>
        </w:rPr>
        <w:t>(</w:t>
      </w:r>
      <w:r w:rsidR="001E1DFC">
        <w:rPr>
          <w:rFonts w:ascii="Corbel" w:hAnsi="Corbel"/>
          <w:snapToGrid w:val="0"/>
          <w:color w:val="000000"/>
          <w:sz w:val="22"/>
          <w:szCs w:val="22"/>
        </w:rPr>
        <w:t xml:space="preserve">e.g., </w:t>
      </w:r>
      <w:r w:rsidR="003A59E2">
        <w:rPr>
          <w:rFonts w:ascii="Corbel" w:hAnsi="Corbel"/>
          <w:snapToGrid w:val="0"/>
          <w:color w:val="000000"/>
          <w:sz w:val="22"/>
          <w:szCs w:val="22"/>
        </w:rPr>
        <w:t xml:space="preserve">prenatal maternal </w:t>
      </w:r>
      <w:r w:rsidR="001E1DFC">
        <w:rPr>
          <w:rFonts w:ascii="Corbel" w:hAnsi="Corbel"/>
          <w:snapToGrid w:val="0"/>
          <w:color w:val="000000"/>
          <w:sz w:val="22"/>
          <w:szCs w:val="22"/>
        </w:rPr>
        <w:t>contamination, low resolution chromosomes), discrepancies when examinations are performed in different location (e.g., MRD testing),</w:t>
      </w:r>
      <w:r w:rsidR="00FE44F8">
        <w:rPr>
          <w:rFonts w:ascii="Corbel" w:hAnsi="Corbel"/>
          <w:snapToGrid w:val="0"/>
          <w:color w:val="000000"/>
          <w:sz w:val="22"/>
          <w:szCs w:val="22"/>
        </w:rPr>
        <w:t xml:space="preserve"> advice relating to further testing requirements,</w:t>
      </w:r>
      <w:r w:rsidR="001E1DFC">
        <w:rPr>
          <w:rFonts w:ascii="Corbel" w:hAnsi="Corbel"/>
          <w:snapToGrid w:val="0"/>
          <w:color w:val="000000"/>
          <w:sz w:val="22"/>
          <w:szCs w:val="22"/>
        </w:rPr>
        <w:t xml:space="preserve"> </w:t>
      </w:r>
      <w:r w:rsidR="00FE44F8">
        <w:rPr>
          <w:rFonts w:ascii="Corbel" w:hAnsi="Corbel"/>
          <w:snapToGrid w:val="0"/>
          <w:color w:val="000000"/>
          <w:sz w:val="22"/>
          <w:szCs w:val="22"/>
        </w:rPr>
        <w:t xml:space="preserve">genetic risks to family members, </w:t>
      </w:r>
      <w:r w:rsidR="001E1DFC">
        <w:rPr>
          <w:rFonts w:ascii="Corbel" w:hAnsi="Corbel"/>
          <w:snapToGrid w:val="0"/>
          <w:color w:val="000000"/>
          <w:sz w:val="22"/>
          <w:szCs w:val="22"/>
        </w:rPr>
        <w:t xml:space="preserve">result trends/changes over time (e.g., MRD testing and relapse/remission status), </w:t>
      </w:r>
      <w:r w:rsidR="005A701D">
        <w:rPr>
          <w:rFonts w:ascii="Corbel" w:hAnsi="Corbel"/>
          <w:snapToGrid w:val="0"/>
          <w:color w:val="000000"/>
          <w:sz w:val="22"/>
          <w:szCs w:val="22"/>
        </w:rPr>
        <w:t xml:space="preserve">or </w:t>
      </w:r>
      <w:r w:rsidR="001E1DFC">
        <w:rPr>
          <w:rFonts w:ascii="Corbel" w:hAnsi="Corbel"/>
          <w:snapToGrid w:val="0"/>
          <w:color w:val="000000"/>
          <w:sz w:val="22"/>
          <w:szCs w:val="22"/>
        </w:rPr>
        <w:t>sample suitability (with respect to rejected samples).</w:t>
      </w:r>
      <w:r w:rsidR="00FE44F8">
        <w:rPr>
          <w:rFonts w:ascii="Corbel" w:hAnsi="Corbel"/>
          <w:snapToGrid w:val="0"/>
          <w:color w:val="000000"/>
          <w:sz w:val="22"/>
          <w:szCs w:val="22"/>
        </w:rPr>
        <w:t xml:space="preserve"> </w:t>
      </w:r>
      <w:r w:rsidR="000867FF">
        <w:rPr>
          <w:rFonts w:ascii="Corbel" w:hAnsi="Corbel"/>
          <w:sz w:val="22"/>
          <w:szCs w:val="22"/>
        </w:rPr>
        <w:t xml:space="preserve">Such comments </w:t>
      </w:r>
      <w:r w:rsidR="00FE44F8">
        <w:rPr>
          <w:rFonts w:ascii="Corbel" w:hAnsi="Corbel"/>
          <w:sz w:val="22"/>
          <w:szCs w:val="22"/>
        </w:rPr>
        <w:t xml:space="preserve">may </w:t>
      </w:r>
      <w:r w:rsidR="000867FF">
        <w:rPr>
          <w:rFonts w:ascii="Corbel" w:hAnsi="Corbel"/>
          <w:sz w:val="22"/>
          <w:szCs w:val="22"/>
        </w:rPr>
        <w:t>form part of the report template or as report ‘notes’ added when specifically required.</w:t>
      </w:r>
    </w:p>
    <w:p w14:paraId="2D125E88" w14:textId="77777777" w:rsidR="000867FF" w:rsidRDefault="000867FF" w:rsidP="0085009C">
      <w:pPr>
        <w:pStyle w:val="BodyText"/>
        <w:tabs>
          <w:tab w:val="num" w:pos="0"/>
        </w:tabs>
        <w:spacing w:after="0" w:line="276" w:lineRule="auto"/>
        <w:ind w:left="720"/>
        <w:jc w:val="both"/>
        <w:rPr>
          <w:rFonts w:ascii="Corbel" w:hAnsi="Corbel"/>
          <w:snapToGrid w:val="0"/>
          <w:color w:val="000000"/>
          <w:sz w:val="22"/>
          <w:szCs w:val="22"/>
        </w:rPr>
      </w:pPr>
    </w:p>
    <w:p w14:paraId="2353E3BA" w14:textId="77777777" w:rsidR="00E22415" w:rsidRDefault="00E22415" w:rsidP="0085009C">
      <w:pPr>
        <w:pStyle w:val="BodyText"/>
        <w:tabs>
          <w:tab w:val="num" w:pos="0"/>
        </w:tabs>
        <w:spacing w:after="0" w:line="276" w:lineRule="auto"/>
        <w:ind w:left="720"/>
        <w:jc w:val="both"/>
        <w:rPr>
          <w:rFonts w:ascii="Corbel" w:hAnsi="Corbel"/>
          <w:snapToGrid w:val="0"/>
          <w:color w:val="000000"/>
          <w:sz w:val="22"/>
          <w:szCs w:val="22"/>
        </w:rPr>
      </w:pPr>
    </w:p>
    <w:p w14:paraId="54D582A9" w14:textId="755D95B3" w:rsidR="0027694A" w:rsidRPr="005A701D" w:rsidRDefault="0027694A" w:rsidP="0027694A">
      <w:pPr>
        <w:pStyle w:val="StyleTOC2Right1ch"/>
        <w:numPr>
          <w:ilvl w:val="3"/>
          <w:numId w:val="1"/>
        </w:numPr>
        <w:tabs>
          <w:tab w:val="clear" w:pos="1728"/>
          <w:tab w:val="num" w:pos="709"/>
        </w:tabs>
        <w:spacing w:line="276" w:lineRule="auto"/>
        <w:ind w:left="709" w:hanging="709"/>
        <w:jc w:val="both"/>
        <w:outlineLvl w:val="0"/>
        <w:rPr>
          <w:rFonts w:ascii="Corbel" w:hAnsi="Corbel"/>
          <w:i/>
          <w:sz w:val="22"/>
          <w:szCs w:val="22"/>
        </w:rPr>
      </w:pPr>
      <w:bookmarkStart w:id="88" w:name="_Toc180954952"/>
      <w:r w:rsidRPr="005A701D">
        <w:rPr>
          <w:rFonts w:ascii="Corbel" w:hAnsi="Corbel"/>
          <w:i/>
          <w:sz w:val="22"/>
          <w:szCs w:val="22"/>
        </w:rPr>
        <w:lastRenderedPageBreak/>
        <w:t>Amendments to Reported Results</w:t>
      </w:r>
      <w:bookmarkEnd w:id="88"/>
    </w:p>
    <w:p w14:paraId="75CE46EC" w14:textId="74F53868" w:rsidR="00635B37" w:rsidRDefault="004D76F2" w:rsidP="005A701D">
      <w:pPr>
        <w:spacing w:line="276" w:lineRule="auto"/>
        <w:ind w:left="720"/>
        <w:jc w:val="both"/>
        <w:rPr>
          <w:rFonts w:ascii="Corbel" w:hAnsi="Corbel"/>
          <w:sz w:val="22"/>
          <w:szCs w:val="22"/>
        </w:rPr>
      </w:pPr>
      <w:r>
        <w:rPr>
          <w:rFonts w:ascii="Corbel" w:hAnsi="Corbel"/>
          <w:sz w:val="22"/>
          <w:szCs w:val="22"/>
        </w:rPr>
        <w:t>A</w:t>
      </w:r>
      <w:r w:rsidR="00187B23">
        <w:rPr>
          <w:rFonts w:ascii="Corbel" w:hAnsi="Corbel"/>
          <w:sz w:val="22"/>
          <w:szCs w:val="22"/>
        </w:rPr>
        <w:t>mended reports</w:t>
      </w:r>
      <w:r>
        <w:rPr>
          <w:rFonts w:ascii="Corbel" w:hAnsi="Corbel"/>
          <w:sz w:val="22"/>
          <w:szCs w:val="22"/>
        </w:rPr>
        <w:t>, when required,</w:t>
      </w:r>
      <w:r w:rsidR="00187B23">
        <w:rPr>
          <w:rFonts w:ascii="Corbel" w:hAnsi="Corbel"/>
          <w:sz w:val="22"/>
          <w:szCs w:val="22"/>
        </w:rPr>
        <w:t xml:space="preserve"> are issued to the service user</w:t>
      </w:r>
      <w:r>
        <w:rPr>
          <w:rFonts w:ascii="Corbel" w:hAnsi="Corbel"/>
          <w:sz w:val="22"/>
          <w:szCs w:val="22"/>
        </w:rPr>
        <w:t xml:space="preserve"> using </w:t>
      </w:r>
      <w:r w:rsidR="00187B23">
        <w:rPr>
          <w:rFonts w:ascii="Corbel" w:hAnsi="Corbel"/>
          <w:sz w:val="22"/>
          <w:szCs w:val="22"/>
        </w:rPr>
        <w:t xml:space="preserve">defined </w:t>
      </w:r>
      <w:r>
        <w:rPr>
          <w:rFonts w:ascii="Corbel" w:hAnsi="Corbel"/>
          <w:sz w:val="22"/>
          <w:szCs w:val="22"/>
        </w:rPr>
        <w:t>procedures</w:t>
      </w:r>
      <w:r w:rsidR="00187B23">
        <w:rPr>
          <w:rFonts w:ascii="Corbel" w:hAnsi="Corbel"/>
          <w:sz w:val="22"/>
          <w:szCs w:val="22"/>
        </w:rPr>
        <w:t xml:space="preserve"> [DOC2048</w:t>
      </w:r>
      <w:r w:rsidR="003D771C">
        <w:rPr>
          <w:rFonts w:ascii="Corbel" w:hAnsi="Corbel"/>
          <w:sz w:val="22"/>
          <w:szCs w:val="22"/>
        </w:rPr>
        <w:t xml:space="preserve">, </w:t>
      </w:r>
      <w:r>
        <w:rPr>
          <w:rFonts w:ascii="Corbel" w:hAnsi="Corbel"/>
          <w:sz w:val="22"/>
          <w:szCs w:val="22"/>
        </w:rPr>
        <w:t xml:space="preserve">DOC6362, </w:t>
      </w:r>
      <w:r w:rsidR="003D771C">
        <w:rPr>
          <w:rFonts w:ascii="Corbel" w:hAnsi="Corbel"/>
          <w:sz w:val="22"/>
          <w:szCs w:val="22"/>
        </w:rPr>
        <w:t>DOC6386</w:t>
      </w:r>
      <w:r w:rsidR="00187B23">
        <w:rPr>
          <w:rFonts w:ascii="Corbel" w:hAnsi="Corbel"/>
          <w:sz w:val="22"/>
          <w:szCs w:val="22"/>
        </w:rPr>
        <w:t>].</w:t>
      </w:r>
      <w:r>
        <w:rPr>
          <w:rFonts w:ascii="Corbel" w:hAnsi="Corbel"/>
          <w:sz w:val="22"/>
          <w:szCs w:val="22"/>
        </w:rPr>
        <w:t xml:space="preserve"> These procedures include the requirement to state on the new report that it is an amended report, why it has been amended, the date of amendment, and reference the original report and/or date of issue (as appropriate).</w:t>
      </w:r>
      <w:r w:rsidR="001E77CB">
        <w:rPr>
          <w:rFonts w:ascii="Corbel" w:hAnsi="Corbel"/>
          <w:sz w:val="22"/>
          <w:szCs w:val="22"/>
        </w:rPr>
        <w:t xml:space="preserve"> </w:t>
      </w:r>
      <w:r w:rsidR="00635B37">
        <w:rPr>
          <w:rFonts w:ascii="Corbel" w:hAnsi="Corbel"/>
          <w:sz w:val="22"/>
          <w:szCs w:val="22"/>
        </w:rPr>
        <w:t>For NW GLH reports, the o</w:t>
      </w:r>
      <w:r w:rsidR="001E77CB">
        <w:rPr>
          <w:rFonts w:ascii="Corbel" w:hAnsi="Corbel"/>
          <w:sz w:val="22"/>
          <w:szCs w:val="22"/>
        </w:rPr>
        <w:t>riginal and amended reports are retained.</w:t>
      </w:r>
      <w:r w:rsidR="00353E62">
        <w:rPr>
          <w:rFonts w:ascii="Corbel" w:hAnsi="Corbel"/>
          <w:sz w:val="22"/>
          <w:szCs w:val="22"/>
        </w:rPr>
        <w:t xml:space="preserve"> </w:t>
      </w:r>
      <w:r w:rsidR="00635B37">
        <w:rPr>
          <w:rFonts w:ascii="Corbel" w:hAnsi="Corbel"/>
          <w:sz w:val="22"/>
          <w:szCs w:val="22"/>
        </w:rPr>
        <w:t>For Willink records in EPIC Hive, the amended result is appended to the original record.</w:t>
      </w:r>
    </w:p>
    <w:p w14:paraId="71394539" w14:textId="77777777" w:rsidR="00187B23" w:rsidRDefault="00187B23" w:rsidP="0085009C">
      <w:pPr>
        <w:pStyle w:val="BodyText"/>
        <w:tabs>
          <w:tab w:val="num" w:pos="0"/>
        </w:tabs>
        <w:spacing w:after="0" w:line="276" w:lineRule="auto"/>
        <w:ind w:left="720"/>
        <w:jc w:val="both"/>
        <w:rPr>
          <w:rFonts w:ascii="Corbel" w:hAnsi="Corbel"/>
          <w:snapToGrid w:val="0"/>
          <w:color w:val="000000"/>
          <w:sz w:val="22"/>
          <w:szCs w:val="22"/>
        </w:rPr>
      </w:pPr>
    </w:p>
    <w:p w14:paraId="237A9F7D" w14:textId="478E2E3B" w:rsidR="0027694A" w:rsidRPr="005A701D" w:rsidRDefault="0027694A" w:rsidP="0027694A">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89" w:name="_Toc180954953"/>
      <w:r w:rsidRPr="005A701D">
        <w:rPr>
          <w:rFonts w:ascii="Corbel" w:hAnsi="Corbel"/>
          <w:b/>
          <w:sz w:val="22"/>
          <w:szCs w:val="22"/>
        </w:rPr>
        <w:t>Post-examination Handling of Samples</w:t>
      </w:r>
      <w:bookmarkEnd w:id="89"/>
    </w:p>
    <w:p w14:paraId="6E703FEB" w14:textId="7680022B" w:rsidR="003E3368" w:rsidRPr="003E3368" w:rsidRDefault="00F61C07" w:rsidP="0098191D">
      <w:pPr>
        <w:spacing w:line="276" w:lineRule="auto"/>
        <w:ind w:left="720"/>
        <w:jc w:val="both"/>
        <w:rPr>
          <w:rFonts w:ascii="Corbel" w:hAnsi="Corbel"/>
          <w:sz w:val="22"/>
          <w:szCs w:val="22"/>
        </w:rPr>
      </w:pPr>
      <w:r>
        <w:rPr>
          <w:rFonts w:ascii="Corbel" w:hAnsi="Corbel"/>
          <w:sz w:val="22"/>
          <w:szCs w:val="22"/>
        </w:rPr>
        <w:t xml:space="preserve">The Laboratories have procedures that define </w:t>
      </w:r>
      <w:r w:rsidR="006A6F36">
        <w:rPr>
          <w:rFonts w:ascii="Corbel" w:hAnsi="Corbel"/>
          <w:sz w:val="22"/>
          <w:szCs w:val="22"/>
        </w:rPr>
        <w:t>sample</w:t>
      </w:r>
      <w:r>
        <w:rPr>
          <w:rFonts w:ascii="Corbel" w:hAnsi="Corbel"/>
          <w:sz w:val="22"/>
          <w:szCs w:val="22"/>
        </w:rPr>
        <w:t xml:space="preserve"> retention times and storage conditions [DOC1464]</w:t>
      </w:r>
      <w:r w:rsidR="0098191D">
        <w:rPr>
          <w:rFonts w:ascii="Corbel" w:hAnsi="Corbel"/>
          <w:sz w:val="22"/>
          <w:szCs w:val="22"/>
        </w:rPr>
        <w:t xml:space="preserve">. Procedures </w:t>
      </w:r>
      <w:r>
        <w:rPr>
          <w:rFonts w:ascii="Corbel" w:hAnsi="Corbel"/>
          <w:sz w:val="22"/>
          <w:szCs w:val="22"/>
        </w:rPr>
        <w:t>conform to the recommendations of the Royal College of Pathologists [</w:t>
      </w:r>
      <w:r w:rsidRPr="001055CA">
        <w:rPr>
          <w:rFonts w:ascii="Corbel" w:hAnsi="Corbel"/>
          <w:sz w:val="22"/>
          <w:szCs w:val="22"/>
        </w:rPr>
        <w:t>MP000 057</w:t>
      </w:r>
      <w:r>
        <w:rPr>
          <w:rFonts w:ascii="Corbel" w:hAnsi="Corbel"/>
          <w:sz w:val="22"/>
          <w:szCs w:val="22"/>
        </w:rPr>
        <w:t>].</w:t>
      </w:r>
      <w:r w:rsidR="003E3368">
        <w:rPr>
          <w:rFonts w:ascii="Corbel" w:hAnsi="Corbel"/>
          <w:sz w:val="22"/>
          <w:szCs w:val="22"/>
        </w:rPr>
        <w:t xml:space="preserve"> Stored samples are uniquely labelled and stored appropriately. </w:t>
      </w:r>
      <w:r w:rsidR="003E3368" w:rsidRPr="003E3368">
        <w:rPr>
          <w:rFonts w:ascii="Corbel" w:hAnsi="Corbel"/>
          <w:sz w:val="22"/>
          <w:szCs w:val="22"/>
        </w:rPr>
        <w:t>DNA, cDNA, and cryo</w:t>
      </w:r>
      <w:r w:rsidR="006478FE">
        <w:rPr>
          <w:rFonts w:ascii="Corbel" w:hAnsi="Corbel"/>
          <w:sz w:val="22"/>
          <w:szCs w:val="22"/>
        </w:rPr>
        <w:t>genically stored</w:t>
      </w:r>
      <w:r w:rsidR="003E3368" w:rsidRPr="003E3368">
        <w:rPr>
          <w:rFonts w:ascii="Corbel" w:hAnsi="Corbel"/>
          <w:sz w:val="22"/>
          <w:szCs w:val="22"/>
        </w:rPr>
        <w:t xml:space="preserve"> cells are extremely stable and are retained indefinitely to allow for additional tests. </w:t>
      </w:r>
      <w:r w:rsidR="0098191D" w:rsidRPr="003E3368">
        <w:rPr>
          <w:rFonts w:ascii="Corbel" w:hAnsi="Corbel"/>
          <w:sz w:val="22"/>
          <w:szCs w:val="22"/>
        </w:rPr>
        <w:t>Other samples are stored according to retention guidelines and disposed of appropriately</w:t>
      </w:r>
      <w:r w:rsidR="006A6F36">
        <w:rPr>
          <w:rFonts w:ascii="Corbel" w:hAnsi="Corbel"/>
          <w:sz w:val="22"/>
          <w:szCs w:val="22"/>
        </w:rPr>
        <w:t xml:space="preserve">. </w:t>
      </w:r>
      <w:r w:rsidR="0098191D">
        <w:rPr>
          <w:rFonts w:ascii="Corbel" w:hAnsi="Corbel"/>
          <w:sz w:val="22"/>
          <w:szCs w:val="22"/>
        </w:rPr>
        <w:t xml:space="preserve">When the request for an additional test on a stored sample is received, the suitability of sample is determined (e.g., stored DNA quantity/quality or viability of cells following recovery from cryogenic storage). </w:t>
      </w:r>
      <w:r w:rsidR="0098191D" w:rsidRPr="00F31733">
        <w:rPr>
          <w:rFonts w:ascii="Corbel" w:hAnsi="Corbel"/>
          <w:sz w:val="22"/>
          <w:szCs w:val="22"/>
        </w:rPr>
        <w:t xml:space="preserve">If </w:t>
      </w:r>
      <w:r w:rsidR="006A6F36">
        <w:rPr>
          <w:rFonts w:ascii="Corbel" w:hAnsi="Corbel"/>
          <w:sz w:val="22"/>
          <w:szCs w:val="22"/>
        </w:rPr>
        <w:t>the</w:t>
      </w:r>
      <w:r w:rsidR="0098191D" w:rsidRPr="00F31733">
        <w:rPr>
          <w:rFonts w:ascii="Corbel" w:hAnsi="Corbel"/>
          <w:sz w:val="22"/>
          <w:szCs w:val="22"/>
        </w:rPr>
        <w:t xml:space="preserve"> stored sample is found to </w:t>
      </w:r>
      <w:r w:rsidR="0098191D">
        <w:rPr>
          <w:rFonts w:ascii="Corbel" w:hAnsi="Corbel"/>
          <w:sz w:val="22"/>
          <w:szCs w:val="22"/>
        </w:rPr>
        <w:t xml:space="preserve">be </w:t>
      </w:r>
      <w:r w:rsidR="0098191D" w:rsidRPr="00F31733">
        <w:rPr>
          <w:rFonts w:ascii="Corbel" w:hAnsi="Corbel"/>
          <w:sz w:val="22"/>
          <w:szCs w:val="22"/>
        </w:rPr>
        <w:t>inadequate</w:t>
      </w:r>
      <w:r w:rsidR="0098191D">
        <w:rPr>
          <w:rFonts w:ascii="Corbel" w:hAnsi="Corbel"/>
          <w:sz w:val="22"/>
          <w:szCs w:val="22"/>
        </w:rPr>
        <w:t xml:space="preserve"> </w:t>
      </w:r>
      <w:r w:rsidR="0098191D" w:rsidRPr="00F31733">
        <w:rPr>
          <w:rFonts w:ascii="Corbel" w:hAnsi="Corbel"/>
          <w:sz w:val="22"/>
          <w:szCs w:val="22"/>
        </w:rPr>
        <w:t xml:space="preserve">a </w:t>
      </w:r>
      <w:r w:rsidR="0098191D">
        <w:rPr>
          <w:rFonts w:ascii="Corbel" w:hAnsi="Corbel"/>
          <w:sz w:val="22"/>
          <w:szCs w:val="22"/>
        </w:rPr>
        <w:t>new</w:t>
      </w:r>
      <w:r w:rsidR="0098191D" w:rsidRPr="00F31733">
        <w:rPr>
          <w:rFonts w:ascii="Corbel" w:hAnsi="Corbel"/>
          <w:sz w:val="22"/>
          <w:szCs w:val="22"/>
        </w:rPr>
        <w:t xml:space="preserve"> sample </w:t>
      </w:r>
      <w:r w:rsidR="0098191D">
        <w:rPr>
          <w:rFonts w:ascii="Corbel" w:hAnsi="Corbel"/>
          <w:sz w:val="22"/>
          <w:szCs w:val="22"/>
        </w:rPr>
        <w:t>is</w:t>
      </w:r>
      <w:r w:rsidR="0098191D" w:rsidRPr="00F31733">
        <w:rPr>
          <w:rFonts w:ascii="Corbel" w:hAnsi="Corbel"/>
          <w:sz w:val="22"/>
          <w:szCs w:val="22"/>
        </w:rPr>
        <w:t xml:space="preserve"> requested.</w:t>
      </w:r>
    </w:p>
    <w:p w14:paraId="6166D474" w14:textId="635114CD" w:rsidR="00D02051" w:rsidRDefault="00D02051" w:rsidP="0027694A">
      <w:pPr>
        <w:spacing w:line="276" w:lineRule="auto"/>
        <w:ind w:left="720"/>
        <w:jc w:val="both"/>
        <w:rPr>
          <w:rFonts w:ascii="Corbel" w:hAnsi="Corbel"/>
          <w:sz w:val="22"/>
          <w:szCs w:val="22"/>
        </w:rPr>
      </w:pPr>
    </w:p>
    <w:p w14:paraId="547C9F19"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4BF053E8" w14:textId="5EA5A539" w:rsidR="0085009C" w:rsidRPr="005A701D"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90" w:name="_Toc180954954"/>
      <w:r w:rsidRPr="005A701D">
        <w:rPr>
          <w:rFonts w:ascii="Corbel" w:hAnsi="Corbel"/>
          <w:b/>
          <w:sz w:val="24"/>
          <w:szCs w:val="24"/>
        </w:rPr>
        <w:t>Nonconforming work</w:t>
      </w:r>
      <w:bookmarkEnd w:id="90"/>
    </w:p>
    <w:p w14:paraId="514497FD" w14:textId="5F574B07" w:rsidR="005473D6" w:rsidRDefault="00C70B19" w:rsidP="00D836FB">
      <w:pPr>
        <w:pStyle w:val="BodyText"/>
        <w:tabs>
          <w:tab w:val="num" w:pos="0"/>
        </w:tabs>
        <w:spacing w:after="0" w:line="276" w:lineRule="auto"/>
        <w:ind w:left="720"/>
        <w:jc w:val="both"/>
        <w:rPr>
          <w:rFonts w:ascii="Corbel" w:hAnsi="Corbel"/>
          <w:snapToGrid w:val="0"/>
          <w:color w:val="000000"/>
          <w:sz w:val="22"/>
          <w:szCs w:val="22"/>
        </w:rPr>
      </w:pPr>
      <w:r w:rsidRPr="00C70B19">
        <w:rPr>
          <w:rFonts w:ascii="Corbel" w:hAnsi="Corbel"/>
          <w:snapToGrid w:val="0"/>
          <w:color w:val="000000"/>
          <w:sz w:val="22"/>
          <w:szCs w:val="22"/>
        </w:rPr>
        <w:t>Nonconforming work is</w:t>
      </w:r>
      <w:r w:rsidR="006665C9">
        <w:rPr>
          <w:rFonts w:ascii="Corbel" w:hAnsi="Corbel"/>
          <w:snapToGrid w:val="0"/>
          <w:color w:val="000000"/>
          <w:sz w:val="22"/>
          <w:szCs w:val="22"/>
        </w:rPr>
        <w:t xml:space="preserve"> when</w:t>
      </w:r>
      <w:r w:rsidRPr="00C70B19">
        <w:rPr>
          <w:rFonts w:ascii="Corbel" w:hAnsi="Corbel"/>
          <w:snapToGrid w:val="0"/>
          <w:color w:val="000000"/>
          <w:sz w:val="22"/>
          <w:szCs w:val="22"/>
        </w:rPr>
        <w:t xml:space="preserve"> any aspect of </w:t>
      </w:r>
      <w:r w:rsidR="006665C9">
        <w:rPr>
          <w:rFonts w:ascii="Corbel" w:hAnsi="Corbel"/>
          <w:snapToGrid w:val="0"/>
          <w:color w:val="000000"/>
          <w:sz w:val="22"/>
          <w:szCs w:val="22"/>
        </w:rPr>
        <w:t xml:space="preserve">examinations, </w:t>
      </w:r>
      <w:r w:rsidRPr="00C70B19">
        <w:rPr>
          <w:rFonts w:ascii="Corbel" w:hAnsi="Corbel"/>
          <w:snapToGrid w:val="0"/>
          <w:color w:val="000000"/>
          <w:sz w:val="22"/>
          <w:szCs w:val="22"/>
        </w:rPr>
        <w:t>laboratory activity</w:t>
      </w:r>
      <w:r w:rsidR="006665C9">
        <w:rPr>
          <w:rFonts w:ascii="Corbel" w:hAnsi="Corbel"/>
          <w:snapToGrid w:val="0"/>
          <w:color w:val="000000"/>
          <w:sz w:val="22"/>
          <w:szCs w:val="22"/>
        </w:rPr>
        <w:t>,</w:t>
      </w:r>
      <w:r w:rsidRPr="00C70B19">
        <w:rPr>
          <w:rFonts w:ascii="Corbel" w:hAnsi="Corbel"/>
          <w:snapToGrid w:val="0"/>
          <w:color w:val="000000"/>
          <w:sz w:val="22"/>
          <w:szCs w:val="22"/>
        </w:rPr>
        <w:t xml:space="preserve"> </w:t>
      </w:r>
      <w:r w:rsidR="006665C9">
        <w:rPr>
          <w:rFonts w:ascii="Corbel" w:hAnsi="Corbel"/>
          <w:snapToGrid w:val="0"/>
          <w:color w:val="000000"/>
          <w:sz w:val="22"/>
          <w:szCs w:val="22"/>
        </w:rPr>
        <w:t>or service provision</w:t>
      </w:r>
      <w:r w:rsidRPr="00C70B19">
        <w:rPr>
          <w:rFonts w:ascii="Corbel" w:hAnsi="Corbel"/>
          <w:snapToGrid w:val="0"/>
          <w:color w:val="000000"/>
          <w:sz w:val="22"/>
          <w:szCs w:val="22"/>
        </w:rPr>
        <w:t xml:space="preserve"> does not conform to its own procedures, quality specification/criteria</w:t>
      </w:r>
      <w:r w:rsidR="00241C5F">
        <w:rPr>
          <w:rFonts w:ascii="Corbel" w:hAnsi="Corbel"/>
          <w:snapToGrid w:val="0"/>
          <w:color w:val="000000"/>
          <w:sz w:val="22"/>
          <w:szCs w:val="22"/>
        </w:rPr>
        <w:t>,</w:t>
      </w:r>
      <w:r w:rsidRPr="00C70B19">
        <w:rPr>
          <w:rFonts w:ascii="Corbel" w:hAnsi="Corbel"/>
          <w:snapToGrid w:val="0"/>
          <w:color w:val="000000"/>
          <w:sz w:val="22"/>
          <w:szCs w:val="22"/>
        </w:rPr>
        <w:t xml:space="preserve"> or user/patient requirement. Procedures are in place to ensure that </w:t>
      </w:r>
      <w:r w:rsidR="00D836FB">
        <w:rPr>
          <w:rFonts w:ascii="Corbel" w:hAnsi="Corbel"/>
          <w:snapToGrid w:val="0"/>
          <w:color w:val="000000"/>
          <w:sz w:val="22"/>
          <w:szCs w:val="22"/>
        </w:rPr>
        <w:t>non-conformances (errors and incidents)</w:t>
      </w:r>
      <w:r w:rsidRPr="00C70B19">
        <w:rPr>
          <w:rFonts w:ascii="Corbel" w:hAnsi="Corbel"/>
          <w:snapToGrid w:val="0"/>
          <w:color w:val="000000"/>
          <w:sz w:val="22"/>
          <w:szCs w:val="22"/>
        </w:rPr>
        <w:t xml:space="preserve"> </w:t>
      </w:r>
      <w:r w:rsidR="00D836FB">
        <w:rPr>
          <w:rFonts w:ascii="Corbel" w:hAnsi="Corbel"/>
          <w:snapToGrid w:val="0"/>
          <w:color w:val="000000"/>
          <w:sz w:val="22"/>
          <w:szCs w:val="22"/>
        </w:rPr>
        <w:t xml:space="preserve">are </w:t>
      </w:r>
      <w:r w:rsidRPr="00C70B19">
        <w:rPr>
          <w:rFonts w:ascii="Corbel" w:hAnsi="Corbel"/>
          <w:snapToGrid w:val="0"/>
          <w:color w:val="000000"/>
          <w:sz w:val="22"/>
          <w:szCs w:val="22"/>
        </w:rPr>
        <w:t>managed effectively</w:t>
      </w:r>
      <w:r w:rsidR="000C41DB">
        <w:rPr>
          <w:rFonts w:ascii="Corbel" w:hAnsi="Corbel"/>
          <w:snapToGrid w:val="0"/>
          <w:color w:val="000000"/>
          <w:sz w:val="22"/>
          <w:szCs w:val="22"/>
        </w:rPr>
        <w:t xml:space="preserve"> [DOC1006, DOC1508]</w:t>
      </w:r>
      <w:r w:rsidRPr="00C70B19">
        <w:rPr>
          <w:rFonts w:ascii="Corbel" w:hAnsi="Corbel"/>
          <w:snapToGrid w:val="0"/>
          <w:color w:val="000000"/>
          <w:sz w:val="22"/>
          <w:szCs w:val="22"/>
        </w:rPr>
        <w:t xml:space="preserve">. </w:t>
      </w:r>
      <w:r w:rsidR="006665C9">
        <w:rPr>
          <w:rFonts w:ascii="Corbel" w:hAnsi="Corbel"/>
          <w:snapToGrid w:val="0"/>
          <w:color w:val="000000"/>
          <w:sz w:val="22"/>
          <w:szCs w:val="22"/>
        </w:rPr>
        <w:t xml:space="preserve">Examples of </w:t>
      </w:r>
      <w:r w:rsidR="00D836FB">
        <w:rPr>
          <w:rFonts w:ascii="Corbel" w:hAnsi="Corbel"/>
          <w:snapToGrid w:val="0"/>
          <w:color w:val="000000"/>
          <w:sz w:val="22"/>
          <w:szCs w:val="22"/>
        </w:rPr>
        <w:t xml:space="preserve">where no-conformances can arise </w:t>
      </w:r>
      <w:r w:rsidR="00241C5F">
        <w:rPr>
          <w:rFonts w:ascii="Corbel" w:hAnsi="Corbel"/>
          <w:snapToGrid w:val="0"/>
          <w:color w:val="000000"/>
          <w:sz w:val="22"/>
          <w:szCs w:val="22"/>
        </w:rPr>
        <w:t>include</w:t>
      </w:r>
      <w:r w:rsidR="000C41DB">
        <w:rPr>
          <w:rFonts w:ascii="Corbel" w:hAnsi="Corbel"/>
          <w:snapToGrid w:val="0"/>
          <w:color w:val="000000"/>
          <w:sz w:val="22"/>
          <w:szCs w:val="22"/>
        </w:rPr>
        <w:t xml:space="preserve"> </w:t>
      </w:r>
      <w:r w:rsidR="006665C9">
        <w:rPr>
          <w:rFonts w:ascii="Corbel" w:hAnsi="Corbel"/>
          <w:snapToGrid w:val="0"/>
          <w:color w:val="000000"/>
          <w:sz w:val="22"/>
          <w:szCs w:val="22"/>
        </w:rPr>
        <w:t>processes,</w:t>
      </w:r>
      <w:r w:rsidR="006665C9" w:rsidRPr="00C70B19">
        <w:rPr>
          <w:rFonts w:ascii="Corbel" w:hAnsi="Corbel"/>
          <w:snapToGrid w:val="0"/>
          <w:color w:val="000000"/>
          <w:sz w:val="22"/>
          <w:szCs w:val="22"/>
        </w:rPr>
        <w:t xml:space="preserve"> </w:t>
      </w:r>
      <w:r w:rsidRPr="00C70B19">
        <w:rPr>
          <w:rFonts w:ascii="Corbel" w:hAnsi="Corbel"/>
          <w:snapToGrid w:val="0"/>
          <w:color w:val="000000"/>
          <w:sz w:val="22"/>
          <w:szCs w:val="22"/>
        </w:rPr>
        <w:t>equipment</w:t>
      </w:r>
      <w:r w:rsidR="006665C9">
        <w:rPr>
          <w:rFonts w:ascii="Corbel" w:hAnsi="Corbel"/>
          <w:snapToGrid w:val="0"/>
          <w:color w:val="000000"/>
          <w:sz w:val="22"/>
          <w:szCs w:val="22"/>
        </w:rPr>
        <w:t xml:space="preserve">, </w:t>
      </w:r>
      <w:r w:rsidR="000C41DB">
        <w:rPr>
          <w:rFonts w:ascii="Corbel" w:hAnsi="Corbel"/>
          <w:snapToGrid w:val="0"/>
          <w:color w:val="000000"/>
          <w:sz w:val="22"/>
          <w:szCs w:val="22"/>
        </w:rPr>
        <w:t>reagents</w:t>
      </w:r>
      <w:r w:rsidR="006665C9">
        <w:rPr>
          <w:rFonts w:ascii="Corbel" w:hAnsi="Corbel"/>
          <w:snapToGrid w:val="0"/>
          <w:color w:val="000000"/>
          <w:sz w:val="22"/>
          <w:szCs w:val="22"/>
        </w:rPr>
        <w:t xml:space="preserve">, suppliers, </w:t>
      </w:r>
      <w:r w:rsidRPr="00C70B19">
        <w:rPr>
          <w:rFonts w:ascii="Corbel" w:hAnsi="Corbel"/>
          <w:snapToGrid w:val="0"/>
          <w:color w:val="000000"/>
          <w:sz w:val="22"/>
          <w:szCs w:val="22"/>
        </w:rPr>
        <w:t>internal quality control</w:t>
      </w:r>
      <w:r w:rsidR="00241C5F">
        <w:rPr>
          <w:rFonts w:ascii="Corbel" w:hAnsi="Corbel"/>
          <w:snapToGrid w:val="0"/>
          <w:color w:val="000000"/>
          <w:sz w:val="22"/>
          <w:szCs w:val="22"/>
        </w:rPr>
        <w:t>,</w:t>
      </w:r>
      <w:r w:rsidRPr="00C70B19">
        <w:rPr>
          <w:rFonts w:ascii="Corbel" w:hAnsi="Corbel"/>
          <w:snapToGrid w:val="0"/>
          <w:color w:val="000000"/>
          <w:sz w:val="22"/>
          <w:szCs w:val="22"/>
        </w:rPr>
        <w:t xml:space="preserve"> </w:t>
      </w:r>
      <w:r w:rsidR="00C35EB5">
        <w:rPr>
          <w:rFonts w:ascii="Corbel" w:hAnsi="Corbel"/>
          <w:snapToGrid w:val="0"/>
          <w:color w:val="000000"/>
          <w:sz w:val="22"/>
          <w:szCs w:val="22"/>
        </w:rPr>
        <w:t xml:space="preserve">and </w:t>
      </w:r>
      <w:r w:rsidRPr="00C70B19">
        <w:rPr>
          <w:rFonts w:ascii="Corbel" w:hAnsi="Corbel"/>
          <w:snapToGrid w:val="0"/>
          <w:color w:val="000000"/>
          <w:sz w:val="22"/>
          <w:szCs w:val="22"/>
        </w:rPr>
        <w:t>IT failures</w:t>
      </w:r>
      <w:r w:rsidR="006665C9">
        <w:rPr>
          <w:rFonts w:ascii="Corbel" w:hAnsi="Corbel"/>
          <w:snapToGrid w:val="0"/>
          <w:color w:val="000000"/>
          <w:sz w:val="22"/>
          <w:szCs w:val="22"/>
        </w:rPr>
        <w:t xml:space="preserve">. Nonconforming work also arises from other sources such as </w:t>
      </w:r>
      <w:r w:rsidR="003C591E">
        <w:rPr>
          <w:rFonts w:ascii="Corbel" w:hAnsi="Corbel"/>
          <w:snapToGrid w:val="0"/>
          <w:color w:val="000000"/>
          <w:sz w:val="22"/>
          <w:szCs w:val="22"/>
        </w:rPr>
        <w:t xml:space="preserve">internal/external </w:t>
      </w:r>
      <w:r w:rsidR="006665C9">
        <w:rPr>
          <w:rFonts w:ascii="Corbel" w:hAnsi="Corbel"/>
          <w:snapToGrid w:val="0"/>
          <w:color w:val="000000"/>
          <w:sz w:val="22"/>
          <w:szCs w:val="22"/>
        </w:rPr>
        <w:t>audits and surveys [DOC1288], complaints [DOC1187],</w:t>
      </w:r>
      <w:r w:rsidR="00E64119">
        <w:rPr>
          <w:rFonts w:ascii="Corbel" w:hAnsi="Corbel"/>
          <w:snapToGrid w:val="0"/>
          <w:color w:val="000000"/>
          <w:sz w:val="22"/>
          <w:szCs w:val="22"/>
        </w:rPr>
        <w:t xml:space="preserve"> external quality control,</w:t>
      </w:r>
      <w:r w:rsidR="006665C9">
        <w:rPr>
          <w:rFonts w:ascii="Corbel" w:hAnsi="Corbel"/>
          <w:snapToGrid w:val="0"/>
          <w:color w:val="000000"/>
          <w:sz w:val="22"/>
          <w:szCs w:val="22"/>
        </w:rPr>
        <w:t xml:space="preserve"> </w:t>
      </w:r>
      <w:r w:rsidR="00C35EB5">
        <w:rPr>
          <w:rFonts w:ascii="Corbel" w:hAnsi="Corbel"/>
          <w:snapToGrid w:val="0"/>
          <w:color w:val="000000"/>
          <w:sz w:val="22"/>
          <w:szCs w:val="22"/>
        </w:rPr>
        <w:t xml:space="preserve">and </w:t>
      </w:r>
      <w:r w:rsidR="006665C9">
        <w:rPr>
          <w:rFonts w:ascii="Corbel" w:hAnsi="Corbel"/>
          <w:snapToGrid w:val="0"/>
          <w:color w:val="000000"/>
          <w:sz w:val="22"/>
          <w:szCs w:val="22"/>
        </w:rPr>
        <w:t>performance indicator non-compliance</w:t>
      </w:r>
      <w:r w:rsidR="00C35EB5">
        <w:rPr>
          <w:rFonts w:ascii="Corbel" w:hAnsi="Corbel"/>
          <w:snapToGrid w:val="0"/>
          <w:color w:val="000000"/>
          <w:sz w:val="22"/>
          <w:szCs w:val="22"/>
        </w:rPr>
        <w:t xml:space="preserve"> (e.g., turnaround times)</w:t>
      </w:r>
      <w:r w:rsidR="00101F46">
        <w:rPr>
          <w:rFonts w:ascii="Corbel" w:hAnsi="Corbel"/>
          <w:snapToGrid w:val="0"/>
          <w:color w:val="000000"/>
          <w:sz w:val="22"/>
          <w:szCs w:val="22"/>
        </w:rPr>
        <w:t xml:space="preserve"> [DOC1017]</w:t>
      </w:r>
      <w:r w:rsidR="006665C9">
        <w:rPr>
          <w:rFonts w:ascii="Corbel" w:hAnsi="Corbel"/>
          <w:snapToGrid w:val="0"/>
          <w:color w:val="000000"/>
          <w:sz w:val="22"/>
          <w:szCs w:val="22"/>
        </w:rPr>
        <w:t>.</w:t>
      </w:r>
    </w:p>
    <w:p w14:paraId="231E03B0" w14:textId="77777777" w:rsidR="005473D6" w:rsidRDefault="005473D6" w:rsidP="00D836FB">
      <w:pPr>
        <w:pStyle w:val="BodyText"/>
        <w:tabs>
          <w:tab w:val="num" w:pos="0"/>
        </w:tabs>
        <w:spacing w:after="0" w:line="276" w:lineRule="auto"/>
        <w:ind w:left="720"/>
        <w:jc w:val="both"/>
        <w:rPr>
          <w:rFonts w:ascii="Corbel" w:hAnsi="Corbel"/>
          <w:snapToGrid w:val="0"/>
          <w:color w:val="000000"/>
          <w:sz w:val="22"/>
          <w:szCs w:val="22"/>
        </w:rPr>
      </w:pPr>
    </w:p>
    <w:p w14:paraId="7218291A" w14:textId="2FD2012D" w:rsidR="00101F46" w:rsidRDefault="000C41DB" w:rsidP="00D836FB">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All nonconformances </w:t>
      </w:r>
      <w:r w:rsidRPr="00C70B19">
        <w:rPr>
          <w:rFonts w:ascii="Corbel" w:hAnsi="Corbel"/>
          <w:snapToGrid w:val="0"/>
          <w:color w:val="000000"/>
          <w:sz w:val="22"/>
          <w:szCs w:val="22"/>
        </w:rPr>
        <w:t>are raised</w:t>
      </w:r>
      <w:r w:rsidR="006A24C5">
        <w:rPr>
          <w:rFonts w:ascii="Corbel" w:hAnsi="Corbel"/>
          <w:snapToGrid w:val="0"/>
          <w:color w:val="000000"/>
          <w:sz w:val="22"/>
          <w:szCs w:val="22"/>
        </w:rPr>
        <w:t>,</w:t>
      </w:r>
      <w:r w:rsidRPr="00C70B19">
        <w:rPr>
          <w:rFonts w:ascii="Corbel" w:hAnsi="Corbel"/>
          <w:snapToGrid w:val="0"/>
          <w:color w:val="000000"/>
          <w:sz w:val="22"/>
          <w:szCs w:val="22"/>
        </w:rPr>
        <w:t xml:space="preserve"> managed</w:t>
      </w:r>
      <w:r w:rsidR="00EE333F">
        <w:rPr>
          <w:rFonts w:ascii="Corbel" w:hAnsi="Corbel"/>
          <w:snapToGrid w:val="0"/>
          <w:color w:val="000000"/>
          <w:sz w:val="22"/>
          <w:szCs w:val="22"/>
        </w:rPr>
        <w:t>, reviewed</w:t>
      </w:r>
      <w:r w:rsidR="00101F46">
        <w:rPr>
          <w:rFonts w:ascii="Corbel" w:hAnsi="Corbel"/>
          <w:snapToGrid w:val="0"/>
          <w:color w:val="000000"/>
          <w:sz w:val="22"/>
          <w:szCs w:val="22"/>
        </w:rPr>
        <w:t>,</w:t>
      </w:r>
      <w:r w:rsidR="00EE333F">
        <w:rPr>
          <w:rFonts w:ascii="Corbel" w:hAnsi="Corbel"/>
          <w:snapToGrid w:val="0"/>
          <w:color w:val="000000"/>
          <w:sz w:val="22"/>
          <w:szCs w:val="22"/>
        </w:rPr>
        <w:t xml:space="preserve"> and approved</w:t>
      </w:r>
      <w:r w:rsidRPr="00C70B19">
        <w:rPr>
          <w:rFonts w:ascii="Corbel" w:hAnsi="Corbel"/>
          <w:snapToGrid w:val="0"/>
          <w:color w:val="000000"/>
          <w:sz w:val="22"/>
          <w:szCs w:val="22"/>
        </w:rPr>
        <w:t xml:space="preserve"> via the Q-Pulse non-conformance module</w:t>
      </w:r>
      <w:r w:rsidR="00C35EB5">
        <w:rPr>
          <w:rFonts w:ascii="Corbel" w:hAnsi="Corbel"/>
          <w:snapToGrid w:val="0"/>
          <w:color w:val="000000"/>
          <w:sz w:val="22"/>
          <w:szCs w:val="22"/>
        </w:rPr>
        <w:t xml:space="preserve"> by appropriate</w:t>
      </w:r>
      <w:r w:rsidR="00EE333F">
        <w:rPr>
          <w:rFonts w:ascii="Corbel" w:hAnsi="Corbel"/>
          <w:snapToGrid w:val="0"/>
          <w:color w:val="000000"/>
          <w:sz w:val="22"/>
          <w:szCs w:val="22"/>
        </w:rPr>
        <w:t>ly</w:t>
      </w:r>
      <w:r w:rsidR="00C35EB5">
        <w:rPr>
          <w:rFonts w:ascii="Corbel" w:hAnsi="Corbel"/>
          <w:snapToGrid w:val="0"/>
          <w:color w:val="000000"/>
          <w:sz w:val="22"/>
          <w:szCs w:val="22"/>
        </w:rPr>
        <w:t xml:space="preserve"> </w:t>
      </w:r>
      <w:r w:rsidR="00EE333F">
        <w:rPr>
          <w:rFonts w:ascii="Corbel" w:hAnsi="Corbel"/>
          <w:snapToGrid w:val="0"/>
          <w:color w:val="000000"/>
          <w:sz w:val="22"/>
          <w:szCs w:val="22"/>
        </w:rPr>
        <w:t>trained and authorised staff</w:t>
      </w:r>
      <w:r w:rsidR="00C35EB5">
        <w:rPr>
          <w:rFonts w:ascii="Corbel" w:hAnsi="Corbel"/>
          <w:snapToGrid w:val="0"/>
          <w:color w:val="000000"/>
          <w:sz w:val="22"/>
          <w:szCs w:val="22"/>
        </w:rPr>
        <w:t xml:space="preserve"> (7.5a) [DOC1006]. Nonconformances that impact staff and patients</w:t>
      </w:r>
      <w:r w:rsidR="00101F46">
        <w:rPr>
          <w:rFonts w:ascii="Corbel" w:hAnsi="Corbel"/>
          <w:snapToGrid w:val="0"/>
          <w:color w:val="000000"/>
          <w:sz w:val="22"/>
          <w:szCs w:val="22"/>
        </w:rPr>
        <w:t xml:space="preserve"> (e.g., </w:t>
      </w:r>
      <w:r w:rsidR="00101F46" w:rsidRPr="00101F46">
        <w:rPr>
          <w:rFonts w:ascii="Corbel" w:hAnsi="Corbel"/>
          <w:snapToGrid w:val="0"/>
          <w:color w:val="000000"/>
          <w:sz w:val="22"/>
          <w:szCs w:val="22"/>
        </w:rPr>
        <w:t>actual staff harm, patient harm through misdiagnosis/misreporting, inappropriate patient testing, extended disruption/risks to services/equipment</w:t>
      </w:r>
      <w:r w:rsidR="00101F46">
        <w:rPr>
          <w:rFonts w:ascii="Corbel" w:hAnsi="Corbel"/>
          <w:snapToGrid w:val="0"/>
          <w:color w:val="000000"/>
          <w:sz w:val="22"/>
          <w:szCs w:val="22"/>
        </w:rPr>
        <w:t>)</w:t>
      </w:r>
      <w:r w:rsidR="00C35EB5">
        <w:rPr>
          <w:rFonts w:ascii="Corbel" w:hAnsi="Corbel"/>
          <w:snapToGrid w:val="0"/>
          <w:color w:val="000000"/>
          <w:sz w:val="22"/>
          <w:szCs w:val="22"/>
        </w:rPr>
        <w:t xml:space="preserve"> are raised as Trust incident</w:t>
      </w:r>
      <w:r w:rsidR="00D836FB">
        <w:rPr>
          <w:rFonts w:ascii="Corbel" w:hAnsi="Corbel"/>
          <w:snapToGrid w:val="0"/>
          <w:color w:val="000000"/>
          <w:sz w:val="22"/>
          <w:szCs w:val="22"/>
        </w:rPr>
        <w:t>s</w:t>
      </w:r>
      <w:r w:rsidR="00101F46">
        <w:rPr>
          <w:rFonts w:ascii="Corbel" w:hAnsi="Corbel"/>
          <w:snapToGrid w:val="0"/>
          <w:color w:val="000000"/>
          <w:sz w:val="22"/>
          <w:szCs w:val="22"/>
        </w:rPr>
        <w:t xml:space="preserve">, </w:t>
      </w:r>
      <w:r w:rsidR="00C35EB5">
        <w:rPr>
          <w:rFonts w:ascii="Corbel" w:hAnsi="Corbel"/>
          <w:snapToGrid w:val="0"/>
          <w:color w:val="000000"/>
          <w:sz w:val="22"/>
          <w:szCs w:val="22"/>
        </w:rPr>
        <w:t>managed by the senior quality management team</w:t>
      </w:r>
      <w:r w:rsidR="00BC7F3C">
        <w:rPr>
          <w:rFonts w:ascii="Corbel" w:hAnsi="Corbel"/>
          <w:snapToGrid w:val="0"/>
          <w:color w:val="000000"/>
          <w:sz w:val="22"/>
          <w:szCs w:val="22"/>
        </w:rPr>
        <w:t>,</w:t>
      </w:r>
      <w:r w:rsidR="00101F46">
        <w:rPr>
          <w:rFonts w:ascii="Corbel" w:hAnsi="Corbel"/>
          <w:snapToGrid w:val="0"/>
          <w:color w:val="000000"/>
          <w:sz w:val="22"/>
          <w:szCs w:val="22"/>
        </w:rPr>
        <w:t xml:space="preserve"> and reviewed at </w:t>
      </w:r>
      <w:r w:rsidR="00101F46">
        <w:rPr>
          <w:rFonts w:ascii="Corbel" w:hAnsi="Corbel"/>
          <w:szCs w:val="22"/>
        </w:rPr>
        <w:t>Divisional Quality &amp; Safety meetings</w:t>
      </w:r>
      <w:r w:rsidR="00BC7F3C">
        <w:rPr>
          <w:rFonts w:ascii="Corbel" w:hAnsi="Corbel"/>
          <w:szCs w:val="22"/>
        </w:rPr>
        <w:t xml:space="preserve"> [DOC1006]</w:t>
      </w:r>
      <w:r w:rsidR="00C35EB5">
        <w:rPr>
          <w:rFonts w:ascii="Corbel" w:hAnsi="Corbel"/>
          <w:snapToGrid w:val="0"/>
          <w:color w:val="000000"/>
          <w:sz w:val="22"/>
          <w:szCs w:val="22"/>
        </w:rPr>
        <w:t>.</w:t>
      </w:r>
      <w:r w:rsidR="00101F46">
        <w:rPr>
          <w:rFonts w:ascii="Corbel" w:hAnsi="Corbel"/>
          <w:snapToGrid w:val="0"/>
          <w:color w:val="000000"/>
          <w:sz w:val="22"/>
          <w:szCs w:val="22"/>
        </w:rPr>
        <w:t xml:space="preserve"> Specific patient safety incidents are reported externally [DOC1006, DOC3109].</w:t>
      </w:r>
    </w:p>
    <w:p w14:paraId="1F91D8DC" w14:textId="77777777" w:rsidR="00101F46" w:rsidRDefault="00101F46" w:rsidP="00D836FB">
      <w:pPr>
        <w:pStyle w:val="BodyText"/>
        <w:tabs>
          <w:tab w:val="num" w:pos="0"/>
        </w:tabs>
        <w:spacing w:after="0" w:line="276" w:lineRule="auto"/>
        <w:ind w:left="720"/>
        <w:jc w:val="both"/>
        <w:rPr>
          <w:rFonts w:ascii="Corbel" w:hAnsi="Corbel"/>
          <w:snapToGrid w:val="0"/>
          <w:color w:val="000000"/>
          <w:sz w:val="22"/>
          <w:szCs w:val="22"/>
        </w:rPr>
      </w:pPr>
    </w:p>
    <w:p w14:paraId="3355B96E" w14:textId="7F90BBA2" w:rsidR="005473D6" w:rsidRDefault="00EE333F" w:rsidP="00101F46">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Immediate (remedial) and long-term </w:t>
      </w:r>
      <w:r w:rsidR="00F32532">
        <w:rPr>
          <w:rFonts w:ascii="Corbel" w:hAnsi="Corbel"/>
          <w:snapToGrid w:val="0"/>
          <w:color w:val="000000"/>
          <w:sz w:val="22"/>
          <w:szCs w:val="22"/>
        </w:rPr>
        <w:t>(corrective)</w:t>
      </w:r>
      <w:r>
        <w:rPr>
          <w:rFonts w:ascii="Corbel" w:hAnsi="Corbel"/>
          <w:snapToGrid w:val="0"/>
          <w:color w:val="000000"/>
          <w:sz w:val="22"/>
          <w:szCs w:val="22"/>
        </w:rPr>
        <w:t xml:space="preserve"> actions</w:t>
      </w:r>
      <w:r w:rsidR="00C35EB5">
        <w:rPr>
          <w:rFonts w:ascii="Corbel" w:hAnsi="Corbel"/>
          <w:snapToGrid w:val="0"/>
          <w:color w:val="000000"/>
          <w:sz w:val="22"/>
          <w:szCs w:val="22"/>
        </w:rPr>
        <w:t xml:space="preserve"> from non-conformances are specified in Q-Pulse</w:t>
      </w:r>
      <w:r w:rsidR="000D2EA9">
        <w:rPr>
          <w:rFonts w:ascii="Corbel" w:hAnsi="Corbel"/>
          <w:snapToGrid w:val="0"/>
          <w:color w:val="000000"/>
          <w:sz w:val="22"/>
          <w:szCs w:val="22"/>
        </w:rPr>
        <w:t xml:space="preserve"> </w:t>
      </w:r>
      <w:r w:rsidR="000D2EA9">
        <w:rPr>
          <w:rFonts w:ascii="Corbel" w:hAnsi="Corbel"/>
          <w:sz w:val="22"/>
          <w:szCs w:val="22"/>
        </w:rPr>
        <w:t>(see also section 8.7)</w:t>
      </w:r>
      <w:r w:rsidR="00F32532">
        <w:rPr>
          <w:rFonts w:ascii="Corbel" w:hAnsi="Corbel"/>
          <w:snapToGrid w:val="0"/>
          <w:color w:val="000000"/>
          <w:sz w:val="22"/>
          <w:szCs w:val="22"/>
        </w:rPr>
        <w:t>.</w:t>
      </w:r>
      <w:r w:rsidR="00101F46">
        <w:rPr>
          <w:rFonts w:ascii="Corbel" w:hAnsi="Corbel"/>
          <w:snapToGrid w:val="0"/>
          <w:color w:val="000000"/>
          <w:sz w:val="22"/>
          <w:szCs w:val="22"/>
        </w:rPr>
        <w:t xml:space="preserve"> </w:t>
      </w:r>
      <w:r w:rsidR="00D836FB">
        <w:rPr>
          <w:rFonts w:ascii="Corbel" w:hAnsi="Corbel"/>
          <w:snapToGrid w:val="0"/>
          <w:color w:val="000000"/>
          <w:sz w:val="22"/>
          <w:szCs w:val="22"/>
        </w:rPr>
        <w:t>Actions are based on the findings from the non-conformance investigation</w:t>
      </w:r>
      <w:r w:rsidR="00F32532">
        <w:rPr>
          <w:rFonts w:ascii="Corbel" w:hAnsi="Corbel"/>
          <w:snapToGrid w:val="0"/>
          <w:color w:val="000000"/>
          <w:sz w:val="22"/>
          <w:szCs w:val="22"/>
        </w:rPr>
        <w:t xml:space="preserve"> (7.5b)</w:t>
      </w:r>
      <w:r w:rsidR="00D836FB">
        <w:rPr>
          <w:rFonts w:ascii="Corbel" w:hAnsi="Corbel"/>
          <w:snapToGrid w:val="0"/>
          <w:color w:val="000000"/>
          <w:sz w:val="22"/>
          <w:szCs w:val="22"/>
        </w:rPr>
        <w:t>. The investigation</w:t>
      </w:r>
      <w:r>
        <w:rPr>
          <w:rFonts w:ascii="Corbel" w:hAnsi="Corbel"/>
          <w:snapToGrid w:val="0"/>
          <w:color w:val="000000"/>
          <w:sz w:val="22"/>
          <w:szCs w:val="22"/>
        </w:rPr>
        <w:t xml:space="preserve"> (</w:t>
      </w:r>
      <w:r w:rsidR="005A701D">
        <w:rPr>
          <w:rFonts w:ascii="Corbel" w:hAnsi="Corbel"/>
          <w:snapToGrid w:val="0"/>
          <w:color w:val="000000"/>
          <w:sz w:val="22"/>
          <w:szCs w:val="22"/>
        </w:rPr>
        <w:t>recorded in</w:t>
      </w:r>
      <w:r>
        <w:rPr>
          <w:rFonts w:ascii="Corbel" w:hAnsi="Corbel"/>
          <w:snapToGrid w:val="0"/>
          <w:color w:val="000000"/>
          <w:sz w:val="22"/>
          <w:szCs w:val="22"/>
        </w:rPr>
        <w:t xml:space="preserve"> Q-Pulse)</w:t>
      </w:r>
      <w:r w:rsidR="00D836FB">
        <w:rPr>
          <w:rFonts w:ascii="Corbel" w:hAnsi="Corbel"/>
          <w:snapToGrid w:val="0"/>
          <w:color w:val="000000"/>
          <w:sz w:val="22"/>
          <w:szCs w:val="22"/>
        </w:rPr>
        <w:t xml:space="preserve"> considers the significance of the non-conformance, risk of recurrence,</w:t>
      </w:r>
      <w:r w:rsidR="00435D9B">
        <w:rPr>
          <w:rFonts w:ascii="Corbel" w:hAnsi="Corbel"/>
          <w:snapToGrid w:val="0"/>
          <w:color w:val="000000"/>
          <w:sz w:val="22"/>
          <w:szCs w:val="22"/>
        </w:rPr>
        <w:t xml:space="preserve"> extent of risk</w:t>
      </w:r>
      <w:r w:rsidR="00814977">
        <w:rPr>
          <w:rFonts w:ascii="Corbel" w:hAnsi="Corbel"/>
          <w:snapToGrid w:val="0"/>
          <w:color w:val="000000"/>
          <w:sz w:val="22"/>
          <w:szCs w:val="22"/>
        </w:rPr>
        <w:t xml:space="preserve"> to work</w:t>
      </w:r>
      <w:r w:rsidR="00435D9B">
        <w:rPr>
          <w:rFonts w:ascii="Corbel" w:hAnsi="Corbel"/>
          <w:snapToGrid w:val="0"/>
          <w:color w:val="000000"/>
          <w:sz w:val="22"/>
          <w:szCs w:val="22"/>
        </w:rPr>
        <w:t xml:space="preserve">, </w:t>
      </w:r>
      <w:r w:rsidR="00D836FB">
        <w:rPr>
          <w:rFonts w:ascii="Corbel" w:hAnsi="Corbel"/>
          <w:snapToGrid w:val="0"/>
          <w:color w:val="000000"/>
          <w:sz w:val="22"/>
          <w:szCs w:val="22"/>
        </w:rPr>
        <w:t>risk to</w:t>
      </w:r>
      <w:r w:rsidR="00435D9B">
        <w:rPr>
          <w:rFonts w:ascii="Corbel" w:hAnsi="Corbel"/>
          <w:snapToGrid w:val="0"/>
          <w:color w:val="000000"/>
          <w:sz w:val="22"/>
          <w:szCs w:val="22"/>
        </w:rPr>
        <w:t xml:space="preserve"> patients,</w:t>
      </w:r>
      <w:r w:rsidR="00D836FB">
        <w:rPr>
          <w:rFonts w:ascii="Corbel" w:hAnsi="Corbel"/>
          <w:snapToGrid w:val="0"/>
          <w:color w:val="000000"/>
          <w:sz w:val="22"/>
          <w:szCs w:val="22"/>
        </w:rPr>
        <w:t xml:space="preserve"> </w:t>
      </w:r>
      <w:r w:rsidR="00435D9B">
        <w:rPr>
          <w:rFonts w:ascii="Corbel" w:hAnsi="Corbel"/>
          <w:snapToGrid w:val="0"/>
          <w:color w:val="000000"/>
          <w:sz w:val="22"/>
          <w:szCs w:val="22"/>
        </w:rPr>
        <w:t xml:space="preserve">and impact on </w:t>
      </w:r>
      <w:r w:rsidR="00D836FB">
        <w:rPr>
          <w:rFonts w:ascii="Corbel" w:hAnsi="Corbel"/>
          <w:snapToGrid w:val="0"/>
          <w:color w:val="000000"/>
          <w:sz w:val="22"/>
          <w:szCs w:val="22"/>
        </w:rPr>
        <w:t>patients</w:t>
      </w:r>
      <w:r w:rsidR="00435D9B">
        <w:rPr>
          <w:rFonts w:ascii="Corbel" w:hAnsi="Corbel"/>
          <w:snapToGrid w:val="0"/>
          <w:color w:val="000000"/>
          <w:sz w:val="22"/>
          <w:szCs w:val="22"/>
        </w:rPr>
        <w:t xml:space="preserve"> involved</w:t>
      </w:r>
      <w:r w:rsidR="00F32532">
        <w:rPr>
          <w:rFonts w:ascii="Corbel" w:hAnsi="Corbel"/>
          <w:snapToGrid w:val="0"/>
          <w:color w:val="000000"/>
          <w:sz w:val="22"/>
          <w:szCs w:val="22"/>
        </w:rPr>
        <w:t xml:space="preserve"> (7.5b)</w:t>
      </w:r>
      <w:r w:rsidR="00435D9B">
        <w:rPr>
          <w:rFonts w:ascii="Corbel" w:hAnsi="Corbel"/>
          <w:snapToGrid w:val="0"/>
          <w:color w:val="000000"/>
          <w:sz w:val="22"/>
          <w:szCs w:val="22"/>
        </w:rPr>
        <w:t>.</w:t>
      </w:r>
    </w:p>
    <w:p w14:paraId="653FBB56" w14:textId="77777777" w:rsidR="00101F46" w:rsidRDefault="00101F46" w:rsidP="00D836FB">
      <w:pPr>
        <w:pStyle w:val="BodyText"/>
        <w:tabs>
          <w:tab w:val="num" w:pos="0"/>
        </w:tabs>
        <w:spacing w:after="0" w:line="276" w:lineRule="auto"/>
        <w:ind w:left="720"/>
        <w:jc w:val="both"/>
        <w:rPr>
          <w:rFonts w:ascii="Corbel" w:hAnsi="Corbel"/>
          <w:snapToGrid w:val="0"/>
          <w:color w:val="000000"/>
          <w:sz w:val="22"/>
          <w:szCs w:val="22"/>
        </w:rPr>
      </w:pPr>
    </w:p>
    <w:p w14:paraId="2DE11703" w14:textId="51EEE84D" w:rsidR="00EE333F" w:rsidRPr="00C70B19" w:rsidRDefault="005473D6" w:rsidP="00EE333F">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Non-conformances with a risk to patient harm are escalated to a Team/Programme Lead to agree appropriate actions and </w:t>
      </w:r>
      <w:r w:rsidRPr="00C70B19">
        <w:rPr>
          <w:rFonts w:ascii="Corbel" w:hAnsi="Corbel"/>
          <w:snapToGrid w:val="0"/>
          <w:color w:val="000000"/>
          <w:sz w:val="22"/>
          <w:szCs w:val="22"/>
        </w:rPr>
        <w:t>acceptability of work e.g., isolating/withholding samples, reports, or halting services</w:t>
      </w:r>
      <w:r>
        <w:rPr>
          <w:rFonts w:ascii="Corbel" w:hAnsi="Corbel"/>
          <w:snapToGrid w:val="0"/>
          <w:color w:val="000000"/>
          <w:sz w:val="22"/>
          <w:szCs w:val="22"/>
        </w:rPr>
        <w:t xml:space="preserve"> (7.5c)</w:t>
      </w:r>
      <w:r w:rsidRPr="00C70B19">
        <w:rPr>
          <w:rFonts w:ascii="Corbel" w:hAnsi="Corbel"/>
          <w:snapToGrid w:val="0"/>
          <w:color w:val="000000"/>
          <w:sz w:val="22"/>
          <w:szCs w:val="22"/>
        </w:rPr>
        <w:t xml:space="preserve">. </w:t>
      </w:r>
      <w:r>
        <w:rPr>
          <w:rFonts w:ascii="Corbel" w:hAnsi="Corbel"/>
          <w:snapToGrid w:val="0"/>
          <w:color w:val="000000"/>
          <w:sz w:val="22"/>
          <w:szCs w:val="22"/>
        </w:rPr>
        <w:t>Consideration is made to the potential for other patients to be affected</w:t>
      </w:r>
      <w:r w:rsidR="006A24C5">
        <w:rPr>
          <w:rFonts w:ascii="Corbel" w:hAnsi="Corbel"/>
          <w:snapToGrid w:val="0"/>
          <w:color w:val="000000"/>
          <w:sz w:val="22"/>
          <w:szCs w:val="22"/>
        </w:rPr>
        <w:t xml:space="preserve"> (work performed </w:t>
      </w:r>
      <w:r>
        <w:rPr>
          <w:rFonts w:ascii="Corbel" w:hAnsi="Corbel"/>
          <w:snapToGrid w:val="0"/>
          <w:color w:val="000000"/>
          <w:sz w:val="22"/>
          <w:szCs w:val="22"/>
        </w:rPr>
        <w:t>prior to the identification of the non-conformance</w:t>
      </w:r>
      <w:r w:rsidR="006A24C5">
        <w:rPr>
          <w:rFonts w:ascii="Corbel" w:hAnsi="Corbel"/>
          <w:snapToGrid w:val="0"/>
          <w:color w:val="000000"/>
          <w:sz w:val="22"/>
          <w:szCs w:val="22"/>
        </w:rPr>
        <w:t>)</w:t>
      </w:r>
      <w:r>
        <w:rPr>
          <w:rFonts w:ascii="Corbel" w:hAnsi="Corbel"/>
          <w:snapToGrid w:val="0"/>
          <w:color w:val="000000"/>
          <w:sz w:val="22"/>
          <w:szCs w:val="22"/>
        </w:rPr>
        <w:t xml:space="preserve"> (7.5d). </w:t>
      </w:r>
      <w:r w:rsidRPr="00C70B19">
        <w:rPr>
          <w:rFonts w:ascii="Corbel" w:hAnsi="Corbel"/>
          <w:snapToGrid w:val="0"/>
          <w:color w:val="000000"/>
          <w:sz w:val="22"/>
          <w:szCs w:val="22"/>
        </w:rPr>
        <w:t xml:space="preserve">A decision to resume service, processing and/or release of results, following necessary investigations, </w:t>
      </w:r>
      <w:r>
        <w:rPr>
          <w:rFonts w:ascii="Corbel" w:hAnsi="Corbel"/>
          <w:snapToGrid w:val="0"/>
          <w:color w:val="000000"/>
          <w:sz w:val="22"/>
          <w:szCs w:val="22"/>
        </w:rPr>
        <w:t>is</w:t>
      </w:r>
      <w:r w:rsidRPr="00C70B19">
        <w:rPr>
          <w:rFonts w:ascii="Corbel" w:hAnsi="Corbel"/>
          <w:snapToGrid w:val="0"/>
          <w:color w:val="000000"/>
          <w:sz w:val="22"/>
          <w:szCs w:val="22"/>
        </w:rPr>
        <w:t xml:space="preserve"> made by an appropriate senior staff Team/Programme Lead or above (7.5e,g).</w:t>
      </w:r>
      <w:r>
        <w:rPr>
          <w:rFonts w:ascii="Corbel" w:hAnsi="Corbel"/>
          <w:snapToGrid w:val="0"/>
          <w:color w:val="000000"/>
          <w:sz w:val="22"/>
          <w:szCs w:val="22"/>
        </w:rPr>
        <w:t xml:space="preserve"> </w:t>
      </w:r>
      <w:r w:rsidR="00EE333F">
        <w:rPr>
          <w:rFonts w:ascii="Corbel" w:hAnsi="Corbel"/>
          <w:snapToGrid w:val="0"/>
          <w:color w:val="000000"/>
          <w:sz w:val="22"/>
          <w:szCs w:val="22"/>
        </w:rPr>
        <w:t>Where incorrect results have been released, the referring clinician is notified, and an amended report issued (7.5f).</w:t>
      </w:r>
    </w:p>
    <w:p w14:paraId="3A945029" w14:textId="77777777" w:rsidR="00C0269E" w:rsidRDefault="00C0269E" w:rsidP="0085009C">
      <w:pPr>
        <w:pStyle w:val="BodyText"/>
        <w:tabs>
          <w:tab w:val="num" w:pos="0"/>
        </w:tabs>
        <w:spacing w:after="0" w:line="276" w:lineRule="auto"/>
        <w:ind w:left="720"/>
        <w:jc w:val="both"/>
        <w:rPr>
          <w:rFonts w:ascii="Corbel" w:hAnsi="Corbel"/>
          <w:snapToGrid w:val="0"/>
          <w:color w:val="000000"/>
          <w:sz w:val="22"/>
          <w:szCs w:val="22"/>
        </w:rPr>
      </w:pPr>
    </w:p>
    <w:p w14:paraId="04C77F16"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74632AC8" w14:textId="0C1EDB9A" w:rsidR="0085009C" w:rsidRPr="005A701D"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91" w:name="_Toc180954955"/>
      <w:r w:rsidRPr="005A701D">
        <w:rPr>
          <w:rFonts w:ascii="Corbel" w:hAnsi="Corbel"/>
          <w:b/>
          <w:sz w:val="24"/>
          <w:szCs w:val="24"/>
        </w:rPr>
        <w:t>Control of Data and Information Management</w:t>
      </w:r>
      <w:bookmarkEnd w:id="91"/>
    </w:p>
    <w:p w14:paraId="0DFBE732" w14:textId="127F6508" w:rsidR="00B26A23" w:rsidRPr="00C926B7" w:rsidRDefault="00B26A23" w:rsidP="00B26A2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92" w:name="_Toc180954956"/>
      <w:r w:rsidRPr="00C926B7">
        <w:rPr>
          <w:rFonts w:ascii="Corbel" w:hAnsi="Corbel"/>
          <w:b/>
          <w:sz w:val="22"/>
          <w:szCs w:val="22"/>
        </w:rPr>
        <w:t>General</w:t>
      </w:r>
      <w:bookmarkEnd w:id="92"/>
    </w:p>
    <w:p w14:paraId="5B4EA452" w14:textId="1F3F8926" w:rsidR="00AC42EF" w:rsidRDefault="00B26A23" w:rsidP="00B26A23">
      <w:pPr>
        <w:spacing w:line="276" w:lineRule="auto"/>
        <w:ind w:left="720"/>
        <w:jc w:val="both"/>
        <w:rPr>
          <w:rFonts w:ascii="Corbel" w:hAnsi="Corbel"/>
          <w:sz w:val="22"/>
          <w:szCs w:val="22"/>
        </w:rPr>
      </w:pPr>
      <w:r>
        <w:rPr>
          <w:rFonts w:ascii="Corbel" w:hAnsi="Corbel"/>
          <w:sz w:val="22"/>
          <w:szCs w:val="22"/>
        </w:rPr>
        <w:t xml:space="preserve">The </w:t>
      </w:r>
      <w:r w:rsidR="00D90B29">
        <w:rPr>
          <w:rFonts w:ascii="Corbel" w:hAnsi="Corbel"/>
          <w:sz w:val="22"/>
          <w:szCs w:val="22"/>
        </w:rPr>
        <w:t xml:space="preserve">Laboratories </w:t>
      </w:r>
      <w:r>
        <w:rPr>
          <w:rFonts w:ascii="Corbel" w:hAnsi="Corbel"/>
          <w:sz w:val="22"/>
          <w:szCs w:val="22"/>
        </w:rPr>
        <w:t>u</w:t>
      </w:r>
      <w:r w:rsidR="00635B37">
        <w:rPr>
          <w:rFonts w:ascii="Corbel" w:hAnsi="Corbel"/>
          <w:sz w:val="22"/>
          <w:szCs w:val="22"/>
        </w:rPr>
        <w:t>se</w:t>
      </w:r>
      <w:r>
        <w:rPr>
          <w:rFonts w:ascii="Corbel" w:hAnsi="Corbel"/>
          <w:sz w:val="22"/>
          <w:szCs w:val="22"/>
        </w:rPr>
        <w:t xml:space="preserve"> laboratory data management systems and software applications which generate a large amount of </w:t>
      </w:r>
      <w:r w:rsidR="00E87798">
        <w:rPr>
          <w:rFonts w:ascii="Corbel" w:hAnsi="Corbel"/>
          <w:sz w:val="22"/>
          <w:szCs w:val="22"/>
        </w:rPr>
        <w:t xml:space="preserve">electronic (computerized) </w:t>
      </w:r>
      <w:r>
        <w:rPr>
          <w:rFonts w:ascii="Corbel" w:hAnsi="Corbel"/>
          <w:sz w:val="22"/>
          <w:szCs w:val="22"/>
        </w:rPr>
        <w:t>data. The policies and procedures</w:t>
      </w:r>
      <w:r w:rsidR="00AC42EF">
        <w:rPr>
          <w:rFonts w:ascii="Corbel" w:hAnsi="Corbel"/>
          <w:sz w:val="22"/>
          <w:szCs w:val="22"/>
        </w:rPr>
        <w:t xml:space="preserve"> relating to </w:t>
      </w:r>
      <w:r w:rsidR="0071419D">
        <w:rPr>
          <w:rFonts w:ascii="Corbel" w:hAnsi="Corbel"/>
          <w:sz w:val="22"/>
          <w:szCs w:val="22"/>
        </w:rPr>
        <w:t xml:space="preserve">electronic </w:t>
      </w:r>
      <w:r w:rsidR="00AC42EF">
        <w:rPr>
          <w:rFonts w:ascii="Corbel" w:hAnsi="Corbel"/>
          <w:sz w:val="22"/>
          <w:szCs w:val="22"/>
        </w:rPr>
        <w:t>data security, access, back-up of data, storage, archive</w:t>
      </w:r>
      <w:r w:rsidR="00EA3319">
        <w:rPr>
          <w:rFonts w:ascii="Corbel" w:hAnsi="Corbel"/>
          <w:sz w:val="22"/>
          <w:szCs w:val="22"/>
        </w:rPr>
        <w:t>,</w:t>
      </w:r>
      <w:r w:rsidR="00AC42EF">
        <w:rPr>
          <w:rFonts w:ascii="Corbel" w:hAnsi="Corbel"/>
          <w:sz w:val="22"/>
          <w:szCs w:val="22"/>
        </w:rPr>
        <w:t xml:space="preserve"> and retrieval</w:t>
      </w:r>
      <w:r>
        <w:rPr>
          <w:rFonts w:ascii="Corbel" w:hAnsi="Corbel"/>
          <w:sz w:val="22"/>
          <w:szCs w:val="22"/>
        </w:rPr>
        <w:t xml:space="preserve"> are documented [DOC3115]. </w:t>
      </w:r>
      <w:r w:rsidR="0071419D">
        <w:rPr>
          <w:rFonts w:ascii="Corbel" w:hAnsi="Corbel"/>
          <w:sz w:val="22"/>
          <w:szCs w:val="22"/>
        </w:rPr>
        <w:t>The policies and procedures relating to security, access, storage, and disposal non-computerized data are documented [DOC1279].</w:t>
      </w:r>
    </w:p>
    <w:p w14:paraId="4B5F60BF" w14:textId="77777777" w:rsidR="00AC42EF" w:rsidRDefault="00AC42EF" w:rsidP="00B26A23">
      <w:pPr>
        <w:spacing w:line="276" w:lineRule="auto"/>
        <w:ind w:left="720"/>
        <w:jc w:val="both"/>
        <w:rPr>
          <w:rFonts w:ascii="Corbel" w:hAnsi="Corbel"/>
          <w:sz w:val="22"/>
          <w:szCs w:val="22"/>
        </w:rPr>
      </w:pPr>
    </w:p>
    <w:p w14:paraId="5718C0C9" w14:textId="7C52B61F" w:rsidR="00B26A23" w:rsidRPr="005A701D" w:rsidRDefault="00B26A23" w:rsidP="00B26A2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93" w:name="_Toc180954957"/>
      <w:r w:rsidRPr="005A701D">
        <w:rPr>
          <w:rFonts w:ascii="Corbel" w:hAnsi="Corbel"/>
          <w:b/>
          <w:sz w:val="22"/>
          <w:szCs w:val="22"/>
        </w:rPr>
        <w:t>Authorities and Responsibilities for Information Management</w:t>
      </w:r>
      <w:bookmarkEnd w:id="93"/>
    </w:p>
    <w:p w14:paraId="421543D3" w14:textId="7B286722" w:rsidR="00B26A23" w:rsidRPr="00F3374B" w:rsidRDefault="00360A90" w:rsidP="00F3374B">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The NW GLH IT Service Manager and Willink Chief BMS are responsible for the maintenance and administration of respective locally managed IT systems and software. Some systems are managed centrally by MFT IT department (e.g., Microsoft 360 including Outlook email, HIVE/Beaker).</w:t>
      </w:r>
      <w:r w:rsidR="00F3374B">
        <w:rPr>
          <w:rFonts w:ascii="Corbel" w:hAnsi="Corbel"/>
          <w:snapToGrid w:val="0"/>
          <w:color w:val="000000"/>
          <w:sz w:val="22"/>
          <w:szCs w:val="22"/>
        </w:rPr>
        <w:t xml:space="preserve"> </w:t>
      </w:r>
      <w:r w:rsidR="00E24252">
        <w:rPr>
          <w:rFonts w:ascii="Corbel" w:hAnsi="Corbel"/>
          <w:snapToGrid w:val="0"/>
          <w:color w:val="000000"/>
          <w:sz w:val="22"/>
          <w:szCs w:val="22"/>
        </w:rPr>
        <w:t xml:space="preserve">The administration of systems and software is documented [DOC3115]. </w:t>
      </w:r>
      <w:r w:rsidR="00F3374B">
        <w:rPr>
          <w:rFonts w:ascii="Corbel" w:hAnsi="Corbel"/>
          <w:snapToGrid w:val="0"/>
          <w:color w:val="000000"/>
          <w:sz w:val="22"/>
          <w:szCs w:val="22"/>
        </w:rPr>
        <w:t xml:space="preserve">There are several main laboratory </w:t>
      </w:r>
      <w:r w:rsidR="00E24252">
        <w:rPr>
          <w:rFonts w:ascii="Corbel" w:hAnsi="Corbel"/>
          <w:snapToGrid w:val="0"/>
          <w:color w:val="000000"/>
          <w:sz w:val="22"/>
          <w:szCs w:val="22"/>
        </w:rPr>
        <w:t xml:space="preserve">patient </w:t>
      </w:r>
      <w:r w:rsidR="00F3374B">
        <w:rPr>
          <w:rFonts w:ascii="Corbel" w:hAnsi="Corbel"/>
          <w:snapToGrid w:val="0"/>
          <w:color w:val="000000"/>
          <w:sz w:val="22"/>
          <w:szCs w:val="22"/>
        </w:rPr>
        <w:t>information systems. The Willink uses EPIC Beaker [DOC6003]</w:t>
      </w:r>
      <w:r w:rsidR="0098110B">
        <w:rPr>
          <w:rFonts w:ascii="Corbel" w:hAnsi="Corbel"/>
          <w:snapToGrid w:val="0"/>
          <w:color w:val="000000"/>
          <w:sz w:val="22"/>
          <w:szCs w:val="22"/>
        </w:rPr>
        <w:t xml:space="preserve"> and the </w:t>
      </w:r>
      <w:r w:rsidR="00F3374B">
        <w:rPr>
          <w:rFonts w:ascii="Corbel" w:hAnsi="Corbel"/>
          <w:snapToGrid w:val="0"/>
          <w:color w:val="000000"/>
          <w:sz w:val="22"/>
          <w:szCs w:val="22"/>
        </w:rPr>
        <w:t xml:space="preserve">MFT IT </w:t>
      </w:r>
      <w:r w:rsidR="0098110B">
        <w:rPr>
          <w:rFonts w:ascii="Corbel" w:hAnsi="Corbel"/>
          <w:snapToGrid w:val="0"/>
          <w:color w:val="000000"/>
          <w:sz w:val="22"/>
          <w:szCs w:val="22"/>
        </w:rPr>
        <w:t>Department</w:t>
      </w:r>
      <w:r w:rsidR="00F3374B">
        <w:rPr>
          <w:rFonts w:ascii="Corbel" w:hAnsi="Corbel"/>
          <w:snapToGrid w:val="0"/>
          <w:color w:val="000000"/>
          <w:sz w:val="22"/>
          <w:szCs w:val="22"/>
        </w:rPr>
        <w:t xml:space="preserve"> provide access to the system. The NW GLH primarily uses iGene</w:t>
      </w:r>
      <w:r w:rsidR="0098110B">
        <w:rPr>
          <w:rFonts w:ascii="Corbel" w:hAnsi="Corbel"/>
          <w:snapToGrid w:val="0"/>
          <w:color w:val="000000"/>
          <w:sz w:val="22"/>
          <w:szCs w:val="22"/>
        </w:rPr>
        <w:t xml:space="preserve"> and l</w:t>
      </w:r>
      <w:r w:rsidR="00F3374B">
        <w:rPr>
          <w:rFonts w:ascii="Corbel" w:hAnsi="Corbel"/>
          <w:snapToGrid w:val="0"/>
          <w:color w:val="000000"/>
          <w:sz w:val="22"/>
          <w:szCs w:val="22"/>
        </w:rPr>
        <w:t xml:space="preserve">ocal administrators provide access to the system [DOC4201]. </w:t>
      </w:r>
      <w:r w:rsidR="00B26A23">
        <w:rPr>
          <w:rFonts w:ascii="Corbel" w:hAnsi="Corbel"/>
          <w:sz w:val="22"/>
          <w:szCs w:val="22"/>
        </w:rPr>
        <w:t>Staff members are allocated defined levels of access to</w:t>
      </w:r>
      <w:r w:rsidR="00E87798">
        <w:rPr>
          <w:rFonts w:ascii="Corbel" w:hAnsi="Corbel"/>
          <w:sz w:val="22"/>
          <w:szCs w:val="22"/>
        </w:rPr>
        <w:t xml:space="preserve"> electronic systems and software (including</w:t>
      </w:r>
      <w:r w:rsidR="00B26A23">
        <w:rPr>
          <w:rFonts w:ascii="Corbel" w:hAnsi="Corbel"/>
          <w:sz w:val="22"/>
          <w:szCs w:val="22"/>
        </w:rPr>
        <w:t xml:space="preserve"> LIMS</w:t>
      </w:r>
      <w:r w:rsidR="00E87798">
        <w:rPr>
          <w:rFonts w:ascii="Corbel" w:hAnsi="Corbel"/>
          <w:sz w:val="22"/>
          <w:szCs w:val="22"/>
        </w:rPr>
        <w:t>)</w:t>
      </w:r>
      <w:r w:rsidR="00B26A23">
        <w:rPr>
          <w:rFonts w:ascii="Corbel" w:hAnsi="Corbel"/>
          <w:sz w:val="22"/>
          <w:szCs w:val="22"/>
        </w:rPr>
        <w:t xml:space="preserve"> as appropriate to their laboratory role and</w:t>
      </w:r>
      <w:r w:rsidR="00E24252">
        <w:rPr>
          <w:rFonts w:ascii="Corbel" w:hAnsi="Corbel"/>
          <w:sz w:val="22"/>
          <w:szCs w:val="22"/>
        </w:rPr>
        <w:t>/or</w:t>
      </w:r>
      <w:r w:rsidR="00B26A23">
        <w:rPr>
          <w:rFonts w:ascii="Corbel" w:hAnsi="Corbel"/>
          <w:sz w:val="22"/>
          <w:szCs w:val="22"/>
        </w:rPr>
        <w:t xml:space="preserve"> grade.</w:t>
      </w:r>
    </w:p>
    <w:p w14:paraId="7317CF01" w14:textId="77777777" w:rsidR="00B26A23" w:rsidRDefault="00B26A23" w:rsidP="0085009C">
      <w:pPr>
        <w:pStyle w:val="BodyText"/>
        <w:tabs>
          <w:tab w:val="num" w:pos="0"/>
        </w:tabs>
        <w:spacing w:after="0" w:line="276" w:lineRule="auto"/>
        <w:ind w:left="720"/>
        <w:jc w:val="both"/>
        <w:rPr>
          <w:rFonts w:ascii="Corbel" w:hAnsi="Corbel"/>
          <w:snapToGrid w:val="0"/>
          <w:color w:val="000000"/>
          <w:sz w:val="22"/>
          <w:szCs w:val="22"/>
        </w:rPr>
      </w:pPr>
    </w:p>
    <w:p w14:paraId="63A972F0" w14:textId="51894C41" w:rsidR="00B26A23" w:rsidRPr="005A701D" w:rsidRDefault="00B26A23" w:rsidP="00B26A2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94" w:name="_Toc180954958"/>
      <w:r w:rsidRPr="005A701D">
        <w:rPr>
          <w:rFonts w:ascii="Corbel" w:hAnsi="Corbel"/>
          <w:b/>
          <w:sz w:val="22"/>
          <w:szCs w:val="22"/>
        </w:rPr>
        <w:t>Information Systems Management</w:t>
      </w:r>
      <w:bookmarkEnd w:id="94"/>
    </w:p>
    <w:p w14:paraId="701F1A78" w14:textId="6E7B2AD1" w:rsidR="0098110B" w:rsidRDefault="00B26A23" w:rsidP="00B26A23">
      <w:pPr>
        <w:spacing w:line="276" w:lineRule="auto"/>
        <w:ind w:left="720"/>
        <w:jc w:val="both"/>
        <w:rPr>
          <w:rFonts w:ascii="Corbel" w:hAnsi="Corbel"/>
          <w:sz w:val="22"/>
          <w:szCs w:val="22"/>
        </w:rPr>
      </w:pPr>
      <w:r>
        <w:rPr>
          <w:rFonts w:ascii="Corbel" w:hAnsi="Corbel"/>
          <w:sz w:val="22"/>
          <w:szCs w:val="22"/>
        </w:rPr>
        <w:t>There is a documented policy and procedure</w:t>
      </w:r>
      <w:r w:rsidR="005A701D">
        <w:rPr>
          <w:rFonts w:ascii="Corbel" w:hAnsi="Corbel"/>
          <w:sz w:val="22"/>
          <w:szCs w:val="22"/>
        </w:rPr>
        <w:t>s</w:t>
      </w:r>
      <w:r>
        <w:rPr>
          <w:rFonts w:ascii="Corbel" w:hAnsi="Corbel"/>
          <w:sz w:val="22"/>
          <w:szCs w:val="22"/>
        </w:rPr>
        <w:t xml:space="preserve"> for information management [DOC3115].</w:t>
      </w:r>
      <w:r w:rsidR="0098110B">
        <w:rPr>
          <w:rFonts w:ascii="Corbel" w:hAnsi="Corbel"/>
          <w:sz w:val="22"/>
          <w:szCs w:val="22"/>
        </w:rPr>
        <w:t xml:space="preserve"> </w:t>
      </w:r>
      <w:r w:rsidR="00EE7919">
        <w:rPr>
          <w:rFonts w:ascii="Corbel" w:hAnsi="Corbel"/>
          <w:sz w:val="22"/>
          <w:szCs w:val="22"/>
        </w:rPr>
        <w:t xml:space="preserve">Laboratory </w:t>
      </w:r>
      <w:r w:rsidR="0089305F">
        <w:rPr>
          <w:rFonts w:ascii="Corbel" w:hAnsi="Corbel"/>
          <w:sz w:val="22"/>
          <w:szCs w:val="22"/>
        </w:rPr>
        <w:t>information</w:t>
      </w:r>
      <w:r w:rsidR="00EE7919">
        <w:rPr>
          <w:rFonts w:ascii="Corbel" w:hAnsi="Corbel"/>
          <w:sz w:val="22"/>
          <w:szCs w:val="22"/>
        </w:rPr>
        <w:t xml:space="preserve"> management systems</w:t>
      </w:r>
      <w:r w:rsidR="0089305F">
        <w:rPr>
          <w:rFonts w:ascii="Corbel" w:hAnsi="Corbel"/>
          <w:sz w:val="22"/>
          <w:szCs w:val="22"/>
        </w:rPr>
        <w:t xml:space="preserve"> (LIMS)</w:t>
      </w:r>
      <w:r w:rsidR="00EE7919">
        <w:rPr>
          <w:rFonts w:ascii="Corbel" w:hAnsi="Corbel"/>
          <w:sz w:val="22"/>
          <w:szCs w:val="22"/>
        </w:rPr>
        <w:t xml:space="preserve"> and s</w:t>
      </w:r>
      <w:r w:rsidR="0098110B">
        <w:rPr>
          <w:rFonts w:ascii="Corbel" w:hAnsi="Corbel"/>
          <w:sz w:val="22"/>
          <w:szCs w:val="22"/>
        </w:rPr>
        <w:t>oftware used for the collection, processing</w:t>
      </w:r>
      <w:r w:rsidR="0089305F">
        <w:rPr>
          <w:rFonts w:ascii="Corbel" w:hAnsi="Corbel"/>
          <w:sz w:val="22"/>
          <w:szCs w:val="22"/>
        </w:rPr>
        <w:t>, recording,</w:t>
      </w:r>
      <w:r w:rsidR="0098110B">
        <w:rPr>
          <w:rFonts w:ascii="Corbel" w:hAnsi="Corbel"/>
          <w:sz w:val="22"/>
          <w:szCs w:val="22"/>
        </w:rPr>
        <w:t xml:space="preserve"> analysis</w:t>
      </w:r>
      <w:r w:rsidR="0089305F">
        <w:rPr>
          <w:rFonts w:ascii="Corbel" w:hAnsi="Corbel"/>
          <w:sz w:val="22"/>
          <w:szCs w:val="22"/>
        </w:rPr>
        <w:t>, reporting and storage</w:t>
      </w:r>
      <w:r w:rsidR="0098110B">
        <w:rPr>
          <w:rFonts w:ascii="Corbel" w:hAnsi="Corbel"/>
          <w:sz w:val="22"/>
          <w:szCs w:val="22"/>
        </w:rPr>
        <w:t xml:space="preserve"> of patient test data is appropriately verified prior to use and following </w:t>
      </w:r>
      <w:r w:rsidR="0039641E">
        <w:rPr>
          <w:rFonts w:ascii="Corbel" w:hAnsi="Corbel"/>
          <w:sz w:val="22"/>
          <w:szCs w:val="22"/>
        </w:rPr>
        <w:t xml:space="preserve">a </w:t>
      </w:r>
      <w:r w:rsidR="0098110B">
        <w:rPr>
          <w:rFonts w:ascii="Corbel" w:hAnsi="Corbel"/>
          <w:sz w:val="22"/>
          <w:szCs w:val="22"/>
        </w:rPr>
        <w:t xml:space="preserve">significant software upgrade </w:t>
      </w:r>
      <w:r w:rsidR="0039641E">
        <w:rPr>
          <w:rFonts w:ascii="Corbel" w:hAnsi="Corbel"/>
          <w:sz w:val="22"/>
          <w:szCs w:val="22"/>
        </w:rPr>
        <w:t>[DOC3115;</w:t>
      </w:r>
      <w:r w:rsidR="0098110B">
        <w:rPr>
          <w:rFonts w:ascii="Corbel" w:hAnsi="Corbel"/>
          <w:sz w:val="22"/>
          <w:szCs w:val="22"/>
        </w:rPr>
        <w:t xml:space="preserve"> DOC2063, section 6</w:t>
      </w:r>
      <w:r w:rsidR="0039641E">
        <w:rPr>
          <w:rFonts w:ascii="Corbel" w:hAnsi="Corbel"/>
          <w:sz w:val="22"/>
          <w:szCs w:val="22"/>
        </w:rPr>
        <w:t>] by appropriate personnel</w:t>
      </w:r>
      <w:r w:rsidR="0098110B">
        <w:rPr>
          <w:rFonts w:ascii="Corbel" w:hAnsi="Corbel"/>
          <w:sz w:val="22"/>
          <w:szCs w:val="22"/>
        </w:rPr>
        <w:t>.</w:t>
      </w:r>
      <w:r w:rsidR="0039641E">
        <w:rPr>
          <w:rFonts w:ascii="Corbel" w:hAnsi="Corbel"/>
          <w:sz w:val="22"/>
          <w:szCs w:val="22"/>
        </w:rPr>
        <w:t xml:space="preserve"> Where appropriate, changes to information systems are recorded as quality improvement projects on Q-Pulse</w:t>
      </w:r>
      <w:r w:rsidR="00530827">
        <w:rPr>
          <w:rFonts w:ascii="Corbel" w:hAnsi="Corbel"/>
          <w:sz w:val="22"/>
          <w:szCs w:val="22"/>
        </w:rPr>
        <w:t xml:space="preserve"> [DOC6029]</w:t>
      </w:r>
      <w:r w:rsidR="0039641E">
        <w:rPr>
          <w:rFonts w:ascii="Corbel" w:hAnsi="Corbel"/>
          <w:sz w:val="22"/>
          <w:szCs w:val="22"/>
        </w:rPr>
        <w:t>. As a minimum, the verification will be documented on Q-Pulse.</w:t>
      </w:r>
    </w:p>
    <w:p w14:paraId="6F01F9CC" w14:textId="77777777" w:rsidR="0098110B" w:rsidRDefault="0098110B" w:rsidP="00B26A23">
      <w:pPr>
        <w:spacing w:line="276" w:lineRule="auto"/>
        <w:ind w:left="720"/>
        <w:jc w:val="both"/>
        <w:rPr>
          <w:rFonts w:ascii="Corbel" w:hAnsi="Corbel"/>
          <w:sz w:val="22"/>
          <w:szCs w:val="22"/>
        </w:rPr>
      </w:pPr>
    </w:p>
    <w:p w14:paraId="2734E66E" w14:textId="6E60EF28" w:rsidR="0039641E" w:rsidRDefault="0039641E" w:rsidP="00B26A23">
      <w:pPr>
        <w:spacing w:line="276" w:lineRule="auto"/>
        <w:ind w:left="720"/>
        <w:jc w:val="both"/>
        <w:rPr>
          <w:rFonts w:ascii="Corbel" w:hAnsi="Corbel"/>
          <w:sz w:val="22"/>
          <w:szCs w:val="22"/>
        </w:rPr>
      </w:pPr>
      <w:r>
        <w:rPr>
          <w:rFonts w:ascii="Corbel" w:hAnsi="Corbel"/>
          <w:sz w:val="22"/>
          <w:szCs w:val="22"/>
        </w:rPr>
        <w:t>Documented procedures on the use of</w:t>
      </w:r>
      <w:r w:rsidR="00EE7919">
        <w:rPr>
          <w:rFonts w:ascii="Corbel" w:hAnsi="Corbel"/>
          <w:sz w:val="22"/>
          <w:szCs w:val="22"/>
        </w:rPr>
        <w:t xml:space="preserve"> LIMS </w:t>
      </w:r>
      <w:r w:rsidR="0089305F" w:rsidRPr="0089305F">
        <w:rPr>
          <w:rFonts w:ascii="Corbel" w:hAnsi="Corbel"/>
          <w:sz w:val="22"/>
          <w:szCs w:val="22"/>
        </w:rPr>
        <w:t xml:space="preserve">[DOC4201, LP 000 107, DOC1499, DOC6003]. </w:t>
      </w:r>
      <w:r w:rsidR="00EE7919">
        <w:rPr>
          <w:rFonts w:ascii="Corbel" w:hAnsi="Corbel"/>
          <w:sz w:val="22"/>
          <w:szCs w:val="22"/>
        </w:rPr>
        <w:t>and other</w:t>
      </w:r>
      <w:r>
        <w:rPr>
          <w:rFonts w:ascii="Corbel" w:hAnsi="Corbel"/>
          <w:sz w:val="22"/>
          <w:szCs w:val="22"/>
        </w:rPr>
        <w:t xml:space="preserve"> software are available on Q-Pulse. Staff members are appropriately trained in their use and their training documented.</w:t>
      </w:r>
    </w:p>
    <w:p w14:paraId="51431020" w14:textId="77777777" w:rsidR="0098110B" w:rsidRDefault="0098110B" w:rsidP="00B26A23">
      <w:pPr>
        <w:spacing w:line="276" w:lineRule="auto"/>
        <w:ind w:left="720"/>
        <w:jc w:val="both"/>
        <w:rPr>
          <w:rFonts w:ascii="Corbel" w:hAnsi="Corbel"/>
          <w:sz w:val="22"/>
          <w:szCs w:val="22"/>
        </w:rPr>
      </w:pPr>
    </w:p>
    <w:p w14:paraId="2890CEC9" w14:textId="292686FE" w:rsidR="0089305F" w:rsidRDefault="0089305F" w:rsidP="00B26A23">
      <w:pPr>
        <w:spacing w:line="276" w:lineRule="auto"/>
        <w:ind w:left="720"/>
        <w:jc w:val="both"/>
        <w:rPr>
          <w:rFonts w:ascii="Corbel" w:hAnsi="Corbel"/>
          <w:sz w:val="22"/>
          <w:szCs w:val="22"/>
        </w:rPr>
      </w:pPr>
      <w:r>
        <w:rPr>
          <w:rFonts w:ascii="Corbel" w:hAnsi="Corbel"/>
          <w:sz w:val="22"/>
          <w:szCs w:val="22"/>
        </w:rPr>
        <w:t xml:space="preserve">Laboratory computer hardware and networks are supported by the MFT IT department. </w:t>
      </w:r>
      <w:r w:rsidRPr="0089305F">
        <w:rPr>
          <w:rFonts w:ascii="Corbel" w:hAnsi="Corbel"/>
          <w:sz w:val="22"/>
          <w:szCs w:val="22"/>
        </w:rPr>
        <w:t xml:space="preserve">As </w:t>
      </w:r>
      <w:r>
        <w:rPr>
          <w:rFonts w:ascii="Corbel" w:hAnsi="Corbel"/>
          <w:sz w:val="22"/>
          <w:szCs w:val="22"/>
        </w:rPr>
        <w:t xml:space="preserve">an </w:t>
      </w:r>
      <w:r w:rsidRPr="0089305F">
        <w:rPr>
          <w:rFonts w:ascii="Corbel" w:hAnsi="Corbel"/>
          <w:sz w:val="22"/>
          <w:szCs w:val="22"/>
        </w:rPr>
        <w:t>NHS organisation</w:t>
      </w:r>
      <w:r w:rsidR="007E09F6">
        <w:rPr>
          <w:rFonts w:ascii="Corbel" w:hAnsi="Corbel"/>
          <w:sz w:val="22"/>
          <w:szCs w:val="22"/>
        </w:rPr>
        <w:t>,</w:t>
      </w:r>
      <w:r w:rsidRPr="0089305F">
        <w:rPr>
          <w:rFonts w:ascii="Corbel" w:hAnsi="Corbel"/>
          <w:sz w:val="22"/>
          <w:szCs w:val="22"/>
        </w:rPr>
        <w:t xml:space="preserve"> </w:t>
      </w:r>
      <w:r>
        <w:rPr>
          <w:rFonts w:ascii="Corbel" w:hAnsi="Corbel"/>
          <w:sz w:val="22"/>
          <w:szCs w:val="22"/>
        </w:rPr>
        <w:t>the</w:t>
      </w:r>
      <w:r w:rsidRPr="0089305F">
        <w:rPr>
          <w:rFonts w:ascii="Corbel" w:hAnsi="Corbel"/>
          <w:sz w:val="22"/>
          <w:szCs w:val="22"/>
        </w:rPr>
        <w:t xml:space="preserve"> Trust adhere to industry standards, best practice, and continuous improvement; dedicated cyber security teams are embedded within the Informatics departments.</w:t>
      </w:r>
    </w:p>
    <w:p w14:paraId="4959D988" w14:textId="77777777" w:rsidR="0089305F" w:rsidRDefault="0089305F" w:rsidP="00B26A23">
      <w:pPr>
        <w:spacing w:line="276" w:lineRule="auto"/>
        <w:ind w:left="720"/>
        <w:jc w:val="both"/>
        <w:rPr>
          <w:rFonts w:ascii="Corbel" w:hAnsi="Corbel"/>
          <w:sz w:val="22"/>
          <w:szCs w:val="22"/>
        </w:rPr>
      </w:pPr>
    </w:p>
    <w:p w14:paraId="3976AD84" w14:textId="46F279BF" w:rsidR="00595FC3" w:rsidRDefault="0089305F" w:rsidP="00743A32">
      <w:pPr>
        <w:spacing w:line="276" w:lineRule="auto"/>
        <w:ind w:left="720"/>
        <w:jc w:val="both"/>
        <w:rPr>
          <w:rFonts w:ascii="Corbel" w:hAnsi="Corbel"/>
          <w:sz w:val="22"/>
          <w:szCs w:val="22"/>
        </w:rPr>
      </w:pPr>
      <w:r>
        <w:rPr>
          <w:rFonts w:ascii="Corbel" w:hAnsi="Corbel"/>
          <w:sz w:val="22"/>
          <w:szCs w:val="22"/>
        </w:rPr>
        <w:t xml:space="preserve">All Trust personal computers and laptops are password protected. </w:t>
      </w:r>
      <w:r w:rsidRPr="0089305F">
        <w:rPr>
          <w:rFonts w:ascii="Corbel" w:hAnsi="Corbel"/>
          <w:sz w:val="22"/>
          <w:szCs w:val="22"/>
        </w:rPr>
        <w:t xml:space="preserve">All staff members have their own username and password credentials. </w:t>
      </w:r>
      <w:r w:rsidR="006759A0" w:rsidRPr="00743A32">
        <w:rPr>
          <w:rFonts w:ascii="Corbel" w:hAnsi="Corbel"/>
          <w:sz w:val="22"/>
          <w:szCs w:val="22"/>
        </w:rPr>
        <w:t xml:space="preserve">LIMS are password protected and </w:t>
      </w:r>
      <w:r w:rsidR="00743A32" w:rsidRPr="00743A32">
        <w:rPr>
          <w:rFonts w:ascii="Corbel" w:hAnsi="Corbel"/>
          <w:sz w:val="22"/>
          <w:szCs w:val="22"/>
        </w:rPr>
        <w:t>use is</w:t>
      </w:r>
      <w:r w:rsidR="006759A0" w:rsidRPr="00743A32">
        <w:rPr>
          <w:rFonts w:ascii="Corbel" w:hAnsi="Corbel"/>
          <w:sz w:val="22"/>
          <w:szCs w:val="22"/>
        </w:rPr>
        <w:t xml:space="preserve"> restricted </w:t>
      </w:r>
      <w:r w:rsidR="00743A32" w:rsidRPr="00743A32">
        <w:rPr>
          <w:rFonts w:ascii="Corbel" w:hAnsi="Corbel"/>
          <w:sz w:val="22"/>
          <w:szCs w:val="22"/>
        </w:rPr>
        <w:t>with</w:t>
      </w:r>
      <w:r w:rsidR="006759A0" w:rsidRPr="00743A32">
        <w:rPr>
          <w:rFonts w:ascii="Corbel" w:hAnsi="Corbel"/>
          <w:sz w:val="22"/>
          <w:szCs w:val="22"/>
        </w:rPr>
        <w:t xml:space="preserve"> separate security levels set for enabling patient data entry, general access to data, changing or acceptance of examination results, reporting results and authorising reports.</w:t>
      </w:r>
      <w:r w:rsidR="00743A32">
        <w:rPr>
          <w:rFonts w:ascii="Corbel" w:hAnsi="Corbel"/>
          <w:sz w:val="22"/>
          <w:szCs w:val="22"/>
        </w:rPr>
        <w:t xml:space="preserve"> O</w:t>
      </w:r>
      <w:r>
        <w:rPr>
          <w:rFonts w:ascii="Corbel" w:hAnsi="Corbel"/>
          <w:sz w:val="22"/>
          <w:szCs w:val="22"/>
        </w:rPr>
        <w:t>ther s</w:t>
      </w:r>
      <w:r w:rsidR="00595FC3">
        <w:rPr>
          <w:rFonts w:ascii="Corbel" w:hAnsi="Corbel"/>
          <w:sz w:val="22"/>
          <w:szCs w:val="22"/>
        </w:rPr>
        <w:t>oftware</w:t>
      </w:r>
      <w:r>
        <w:rPr>
          <w:rFonts w:ascii="Corbel" w:hAnsi="Corbel"/>
          <w:sz w:val="22"/>
          <w:szCs w:val="22"/>
        </w:rPr>
        <w:t xml:space="preserve"> applications</w:t>
      </w:r>
      <w:r w:rsidR="00595FC3">
        <w:rPr>
          <w:rFonts w:ascii="Corbel" w:hAnsi="Corbel"/>
          <w:sz w:val="22"/>
          <w:szCs w:val="22"/>
        </w:rPr>
        <w:t xml:space="preserve"> </w:t>
      </w:r>
      <w:r>
        <w:rPr>
          <w:rFonts w:ascii="Corbel" w:hAnsi="Corbel"/>
          <w:sz w:val="22"/>
          <w:szCs w:val="22"/>
        </w:rPr>
        <w:t>are</w:t>
      </w:r>
      <w:r w:rsidR="00595FC3">
        <w:rPr>
          <w:rFonts w:ascii="Corbel" w:hAnsi="Corbel"/>
          <w:sz w:val="22"/>
          <w:szCs w:val="22"/>
        </w:rPr>
        <w:t xml:space="preserve"> </w:t>
      </w:r>
      <w:r>
        <w:rPr>
          <w:rFonts w:ascii="Corbel" w:hAnsi="Corbel"/>
          <w:sz w:val="22"/>
          <w:szCs w:val="22"/>
        </w:rPr>
        <w:t xml:space="preserve">password </w:t>
      </w:r>
      <w:r w:rsidR="00595FC3">
        <w:rPr>
          <w:rFonts w:ascii="Corbel" w:hAnsi="Corbel"/>
          <w:sz w:val="22"/>
          <w:szCs w:val="22"/>
        </w:rPr>
        <w:t xml:space="preserve">protected </w:t>
      </w:r>
      <w:r>
        <w:rPr>
          <w:rFonts w:ascii="Corbel" w:hAnsi="Corbel"/>
          <w:sz w:val="22"/>
          <w:szCs w:val="22"/>
        </w:rPr>
        <w:t xml:space="preserve">and safeguarded against </w:t>
      </w:r>
      <w:r w:rsidR="00595FC3">
        <w:rPr>
          <w:rFonts w:ascii="Corbel" w:hAnsi="Corbel"/>
          <w:sz w:val="22"/>
          <w:szCs w:val="22"/>
        </w:rPr>
        <w:t>unauthorised access</w:t>
      </w:r>
      <w:r>
        <w:rPr>
          <w:rFonts w:ascii="Corbel" w:hAnsi="Corbel"/>
          <w:sz w:val="22"/>
          <w:szCs w:val="22"/>
        </w:rPr>
        <w:t xml:space="preserve">, tampering, loss of information and breach of confidentiality. </w:t>
      </w:r>
      <w:r w:rsidRPr="0089305F">
        <w:rPr>
          <w:rFonts w:ascii="Corbel" w:hAnsi="Corbel"/>
          <w:sz w:val="22"/>
          <w:szCs w:val="22"/>
        </w:rPr>
        <w:t>Patient confidentiality is maintained [DOC2051].</w:t>
      </w:r>
    </w:p>
    <w:p w14:paraId="5123B4E4" w14:textId="77777777" w:rsidR="0098110B" w:rsidRDefault="0098110B" w:rsidP="00B26A23">
      <w:pPr>
        <w:spacing w:line="276" w:lineRule="auto"/>
        <w:ind w:left="720"/>
        <w:jc w:val="both"/>
        <w:rPr>
          <w:rFonts w:ascii="Corbel" w:hAnsi="Corbel"/>
          <w:sz w:val="22"/>
          <w:szCs w:val="22"/>
        </w:rPr>
      </w:pPr>
    </w:p>
    <w:p w14:paraId="068501EC" w14:textId="7EBA424C" w:rsidR="00B26A23" w:rsidRPr="00393DC9" w:rsidRDefault="005A37AC" w:rsidP="005A37AC">
      <w:pPr>
        <w:spacing w:line="276" w:lineRule="auto"/>
        <w:ind w:left="720"/>
        <w:jc w:val="both"/>
        <w:rPr>
          <w:rFonts w:ascii="Corbel" w:hAnsi="Corbel"/>
          <w:sz w:val="22"/>
          <w:szCs w:val="22"/>
        </w:rPr>
      </w:pPr>
      <w:bookmarkStart w:id="95" w:name="_Hlk156288164"/>
      <w:r w:rsidRPr="005A37AC">
        <w:rPr>
          <w:rFonts w:ascii="Corbel" w:hAnsi="Corbel"/>
          <w:sz w:val="22"/>
          <w:szCs w:val="22"/>
        </w:rPr>
        <w:t xml:space="preserve">Databases and information systems are operated in an environment that complies with supplier specification and maintained to ensure data access and integrity. All non-conformances or failures </w:t>
      </w:r>
      <w:r w:rsidRPr="005A37AC">
        <w:rPr>
          <w:rFonts w:ascii="Corbel" w:hAnsi="Corbel"/>
          <w:sz w:val="22"/>
          <w:szCs w:val="22"/>
        </w:rPr>
        <w:lastRenderedPageBreak/>
        <w:t>associated with data systems and software (affecting laboratory activities and impacting patient care) are recorded on Q-Pulse and/or Ulysses and investigated appropriately.</w:t>
      </w:r>
      <w:bookmarkEnd w:id="95"/>
    </w:p>
    <w:p w14:paraId="3863E238" w14:textId="77777777" w:rsidR="00B26A23" w:rsidRDefault="00B26A23" w:rsidP="0085009C">
      <w:pPr>
        <w:pStyle w:val="BodyText"/>
        <w:tabs>
          <w:tab w:val="num" w:pos="0"/>
        </w:tabs>
        <w:spacing w:after="0" w:line="276" w:lineRule="auto"/>
        <w:ind w:left="720"/>
        <w:jc w:val="both"/>
        <w:rPr>
          <w:rFonts w:ascii="Corbel" w:hAnsi="Corbel"/>
          <w:snapToGrid w:val="0"/>
          <w:color w:val="000000"/>
          <w:sz w:val="22"/>
          <w:szCs w:val="22"/>
        </w:rPr>
      </w:pPr>
    </w:p>
    <w:p w14:paraId="6F6BB85E" w14:textId="6AAA1B55" w:rsidR="00B26A23" w:rsidRPr="005A701D" w:rsidRDefault="00B26A23" w:rsidP="00B26A2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96" w:name="_Toc180954959"/>
      <w:r w:rsidRPr="005A701D">
        <w:rPr>
          <w:rFonts w:ascii="Corbel" w:hAnsi="Corbel"/>
          <w:b/>
          <w:sz w:val="22"/>
          <w:szCs w:val="22"/>
        </w:rPr>
        <w:t>Downtime Plans</w:t>
      </w:r>
      <w:bookmarkEnd w:id="96"/>
    </w:p>
    <w:p w14:paraId="0EB0BC23" w14:textId="07FD2EAD" w:rsidR="006759A0" w:rsidRPr="006759A0" w:rsidRDefault="006759A0" w:rsidP="006759A0">
      <w:pPr>
        <w:spacing w:line="276" w:lineRule="auto"/>
        <w:ind w:left="720"/>
        <w:jc w:val="both"/>
        <w:rPr>
          <w:rFonts w:ascii="Corbel" w:hAnsi="Corbel"/>
          <w:sz w:val="22"/>
          <w:szCs w:val="22"/>
        </w:rPr>
      </w:pPr>
      <w:r w:rsidRPr="006759A0">
        <w:rPr>
          <w:rFonts w:ascii="Corbel" w:hAnsi="Corbel"/>
          <w:sz w:val="22"/>
          <w:szCs w:val="22"/>
        </w:rPr>
        <w:t xml:space="preserve">The </w:t>
      </w:r>
      <w:r w:rsidR="00346AEC">
        <w:rPr>
          <w:rFonts w:ascii="Corbel" w:hAnsi="Corbel"/>
          <w:sz w:val="22"/>
          <w:szCs w:val="22"/>
        </w:rPr>
        <w:t>L</w:t>
      </w:r>
      <w:r w:rsidRPr="006759A0">
        <w:rPr>
          <w:rFonts w:ascii="Corbel" w:hAnsi="Corbel"/>
          <w:sz w:val="22"/>
          <w:szCs w:val="22"/>
        </w:rPr>
        <w:t>aborator</w:t>
      </w:r>
      <w:r w:rsidR="00346AEC">
        <w:rPr>
          <w:rFonts w:ascii="Corbel" w:hAnsi="Corbel"/>
          <w:sz w:val="22"/>
          <w:szCs w:val="22"/>
        </w:rPr>
        <w:t>ies</w:t>
      </w:r>
      <w:r w:rsidRPr="006759A0">
        <w:rPr>
          <w:rFonts w:ascii="Corbel" w:hAnsi="Corbel"/>
          <w:sz w:val="22"/>
          <w:szCs w:val="22"/>
        </w:rPr>
        <w:t xml:space="preserve"> ha</w:t>
      </w:r>
      <w:r w:rsidR="00346AEC">
        <w:rPr>
          <w:rFonts w:ascii="Corbel" w:hAnsi="Corbel"/>
          <w:sz w:val="22"/>
          <w:szCs w:val="22"/>
        </w:rPr>
        <w:t>ve</w:t>
      </w:r>
      <w:r w:rsidRPr="006759A0">
        <w:rPr>
          <w:rFonts w:ascii="Corbel" w:hAnsi="Corbel"/>
          <w:sz w:val="22"/>
          <w:szCs w:val="22"/>
        </w:rPr>
        <w:t xml:space="preserve"> contingency plan</w:t>
      </w:r>
      <w:r w:rsidR="00346AEC">
        <w:rPr>
          <w:rFonts w:ascii="Corbel" w:hAnsi="Corbel"/>
          <w:sz w:val="22"/>
          <w:szCs w:val="22"/>
        </w:rPr>
        <w:t>s</w:t>
      </w:r>
      <w:r w:rsidRPr="006759A0">
        <w:rPr>
          <w:rFonts w:ascii="Corbel" w:hAnsi="Corbel"/>
          <w:sz w:val="22"/>
          <w:szCs w:val="22"/>
        </w:rPr>
        <w:t xml:space="preserve"> to maintain operations/services in the event of failure or prolonged downtimes of information management systems [DOC6001</w:t>
      </w:r>
      <w:r>
        <w:rPr>
          <w:rFonts w:ascii="Corbel" w:hAnsi="Corbel"/>
          <w:sz w:val="22"/>
          <w:szCs w:val="22"/>
        </w:rPr>
        <w:t>, DOC2809, DOC5433]</w:t>
      </w:r>
      <w:r w:rsidR="007E09F6">
        <w:rPr>
          <w:rFonts w:ascii="Corbel" w:hAnsi="Corbel"/>
          <w:sz w:val="22"/>
          <w:szCs w:val="22"/>
        </w:rPr>
        <w:t>.</w:t>
      </w:r>
      <w:r w:rsidRPr="006759A0">
        <w:rPr>
          <w:rFonts w:ascii="Corbel" w:hAnsi="Corbel"/>
          <w:sz w:val="22"/>
          <w:szCs w:val="22"/>
        </w:rPr>
        <w:t xml:space="preserve"> Automated reporting is not applicable.</w:t>
      </w:r>
    </w:p>
    <w:p w14:paraId="09DC4D20" w14:textId="77777777" w:rsidR="0039641E" w:rsidRDefault="0039641E" w:rsidP="0085009C">
      <w:pPr>
        <w:pStyle w:val="BodyText"/>
        <w:tabs>
          <w:tab w:val="num" w:pos="0"/>
        </w:tabs>
        <w:spacing w:after="0" w:line="276" w:lineRule="auto"/>
        <w:ind w:left="720"/>
        <w:jc w:val="both"/>
        <w:rPr>
          <w:rFonts w:ascii="Corbel" w:hAnsi="Corbel"/>
          <w:snapToGrid w:val="0"/>
          <w:color w:val="000000"/>
          <w:sz w:val="22"/>
          <w:szCs w:val="22"/>
        </w:rPr>
      </w:pPr>
    </w:p>
    <w:p w14:paraId="58C2282A" w14:textId="3E3A25A6" w:rsidR="00B26A23" w:rsidRPr="005A701D" w:rsidRDefault="00B26A23" w:rsidP="00B26A23">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97" w:name="_Toc180954960"/>
      <w:r w:rsidRPr="005A701D">
        <w:rPr>
          <w:rFonts w:ascii="Corbel" w:hAnsi="Corbel"/>
          <w:b/>
          <w:sz w:val="22"/>
          <w:szCs w:val="22"/>
        </w:rPr>
        <w:t>Offsite Management</w:t>
      </w:r>
      <w:bookmarkEnd w:id="97"/>
    </w:p>
    <w:p w14:paraId="3DD833F7" w14:textId="76E6AA7B" w:rsidR="00B26A23" w:rsidRDefault="004F7943" w:rsidP="0085009C">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Information system management is supplied by the MFT IT Department. The NW GLH is also supported by an IT Team within NW GLH Manchester.</w:t>
      </w:r>
      <w:r w:rsidR="007E09F6">
        <w:rPr>
          <w:rFonts w:ascii="Corbel" w:hAnsi="Corbel"/>
          <w:snapToGrid w:val="0"/>
          <w:color w:val="000000"/>
          <w:sz w:val="22"/>
          <w:szCs w:val="22"/>
        </w:rPr>
        <w:t xml:space="preserve"> </w:t>
      </w:r>
      <w:r w:rsidR="007E09F6" w:rsidRPr="007E09F6">
        <w:rPr>
          <w:rFonts w:ascii="Corbel" w:hAnsi="Corbel"/>
          <w:snapToGrid w:val="0"/>
          <w:color w:val="000000"/>
          <w:sz w:val="22"/>
          <w:szCs w:val="22"/>
        </w:rPr>
        <w:t xml:space="preserve">As </w:t>
      </w:r>
      <w:r w:rsidR="005A701D">
        <w:rPr>
          <w:rFonts w:ascii="Corbel" w:hAnsi="Corbel"/>
          <w:snapToGrid w:val="0"/>
          <w:color w:val="000000"/>
          <w:sz w:val="22"/>
          <w:szCs w:val="22"/>
        </w:rPr>
        <w:t xml:space="preserve">an </w:t>
      </w:r>
      <w:r w:rsidR="007E09F6" w:rsidRPr="007E09F6">
        <w:rPr>
          <w:rFonts w:ascii="Corbel" w:hAnsi="Corbel"/>
          <w:snapToGrid w:val="0"/>
          <w:color w:val="000000"/>
          <w:sz w:val="22"/>
          <w:szCs w:val="22"/>
        </w:rPr>
        <w:t>NHS organisation</w:t>
      </w:r>
      <w:r w:rsidR="005A701D">
        <w:rPr>
          <w:rFonts w:ascii="Corbel" w:hAnsi="Corbel"/>
          <w:snapToGrid w:val="0"/>
          <w:color w:val="000000"/>
          <w:sz w:val="22"/>
          <w:szCs w:val="22"/>
        </w:rPr>
        <w:t>,</w:t>
      </w:r>
      <w:r w:rsidR="007E09F6" w:rsidRPr="007E09F6">
        <w:rPr>
          <w:rFonts w:ascii="Corbel" w:hAnsi="Corbel"/>
          <w:snapToGrid w:val="0"/>
          <w:color w:val="000000"/>
          <w:sz w:val="22"/>
          <w:szCs w:val="22"/>
        </w:rPr>
        <w:t xml:space="preserve"> MFT adheres to industry standards, cyber security best practice and continuous improvement.</w:t>
      </w:r>
    </w:p>
    <w:p w14:paraId="3C000B00" w14:textId="77777777" w:rsidR="004F7943" w:rsidRDefault="004F7943" w:rsidP="0085009C">
      <w:pPr>
        <w:pStyle w:val="BodyText"/>
        <w:tabs>
          <w:tab w:val="num" w:pos="0"/>
        </w:tabs>
        <w:spacing w:after="0" w:line="276" w:lineRule="auto"/>
        <w:ind w:left="720"/>
        <w:jc w:val="both"/>
        <w:rPr>
          <w:rFonts w:ascii="Corbel" w:hAnsi="Corbel"/>
          <w:snapToGrid w:val="0"/>
          <w:color w:val="000000"/>
          <w:sz w:val="22"/>
          <w:szCs w:val="22"/>
        </w:rPr>
      </w:pPr>
    </w:p>
    <w:p w14:paraId="2C8C6BF0" w14:textId="1FDE8B9F" w:rsidR="004F7943" w:rsidRDefault="004F7943" w:rsidP="0085009C">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In cases where laboratory information is stored off-site (e.g., within a Cloud environment), the supplier is assessed prior to implementation and where appropriate, a data protection impact assessment (DPIA) is completed. This informs how the provider will ensure that the data remains safe from tampering or loss, secure, free from unauthorised access, is stored appropriately and available for retrieval.</w:t>
      </w:r>
    </w:p>
    <w:p w14:paraId="60F4F379" w14:textId="77777777" w:rsidR="00B26A23" w:rsidRDefault="00B26A23" w:rsidP="0085009C">
      <w:pPr>
        <w:pStyle w:val="BodyText"/>
        <w:tabs>
          <w:tab w:val="num" w:pos="0"/>
        </w:tabs>
        <w:spacing w:after="0" w:line="276" w:lineRule="auto"/>
        <w:ind w:left="720"/>
        <w:jc w:val="both"/>
        <w:rPr>
          <w:rFonts w:ascii="Corbel" w:hAnsi="Corbel"/>
          <w:snapToGrid w:val="0"/>
          <w:color w:val="000000"/>
          <w:sz w:val="22"/>
          <w:szCs w:val="22"/>
        </w:rPr>
      </w:pPr>
    </w:p>
    <w:p w14:paraId="482D1F08"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060C4E53" w14:textId="1B938198" w:rsidR="0085009C" w:rsidRPr="005A701D"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98" w:name="_Toc180954961"/>
      <w:r w:rsidRPr="005A701D">
        <w:rPr>
          <w:rFonts w:ascii="Corbel" w:hAnsi="Corbel"/>
          <w:b/>
          <w:sz w:val="24"/>
          <w:szCs w:val="24"/>
        </w:rPr>
        <w:t>Complaints</w:t>
      </w:r>
      <w:bookmarkEnd w:id="98"/>
    </w:p>
    <w:p w14:paraId="630BA68A" w14:textId="233EC625" w:rsidR="006D5374" w:rsidRDefault="009E2AB7" w:rsidP="00044216">
      <w:pPr>
        <w:pStyle w:val="CPA"/>
        <w:spacing w:before="0" w:after="0" w:line="276" w:lineRule="auto"/>
        <w:ind w:left="720"/>
        <w:rPr>
          <w:rFonts w:ascii="Corbel" w:hAnsi="Corbel"/>
          <w:b w:val="0"/>
          <w:bCs/>
          <w:szCs w:val="22"/>
        </w:rPr>
      </w:pPr>
      <w:r w:rsidRPr="004A12E3">
        <w:rPr>
          <w:rFonts w:ascii="Corbel" w:hAnsi="Corbel"/>
          <w:b w:val="0"/>
          <w:bCs/>
          <w:szCs w:val="22"/>
        </w:rPr>
        <w:t xml:space="preserve">The </w:t>
      </w:r>
      <w:r w:rsidR="004A236D">
        <w:rPr>
          <w:rFonts w:ascii="Corbel" w:hAnsi="Corbel"/>
          <w:b w:val="0"/>
          <w:bCs/>
          <w:szCs w:val="22"/>
        </w:rPr>
        <w:t>Laboratories have</w:t>
      </w:r>
      <w:r w:rsidRPr="004A12E3">
        <w:rPr>
          <w:rFonts w:ascii="Corbel" w:hAnsi="Corbel"/>
          <w:b w:val="0"/>
          <w:bCs/>
          <w:szCs w:val="22"/>
        </w:rPr>
        <w:t xml:space="preserve"> a </w:t>
      </w:r>
      <w:r w:rsidR="004A236D">
        <w:rPr>
          <w:rFonts w:ascii="Corbel" w:hAnsi="Corbel"/>
          <w:b w:val="0"/>
          <w:bCs/>
          <w:szCs w:val="22"/>
        </w:rPr>
        <w:t>process for receiving, handling, investigating</w:t>
      </w:r>
      <w:r w:rsidR="006D5374">
        <w:rPr>
          <w:rFonts w:ascii="Corbel" w:hAnsi="Corbel"/>
          <w:b w:val="0"/>
          <w:bCs/>
          <w:szCs w:val="22"/>
        </w:rPr>
        <w:t>, and recording</w:t>
      </w:r>
      <w:r w:rsidR="004A236D">
        <w:rPr>
          <w:rFonts w:ascii="Corbel" w:hAnsi="Corbel"/>
          <w:b w:val="0"/>
          <w:bCs/>
          <w:szCs w:val="22"/>
        </w:rPr>
        <w:t xml:space="preserve"> complaints [DOC1187].</w:t>
      </w:r>
      <w:r w:rsidRPr="004A12E3">
        <w:rPr>
          <w:rFonts w:ascii="Corbel" w:hAnsi="Corbel"/>
          <w:b w:val="0"/>
          <w:bCs/>
          <w:szCs w:val="22"/>
        </w:rPr>
        <w:t xml:space="preserve"> </w:t>
      </w:r>
      <w:r w:rsidR="006D5374">
        <w:rPr>
          <w:rFonts w:ascii="Corbel" w:hAnsi="Corbel"/>
          <w:b w:val="0"/>
          <w:bCs/>
          <w:szCs w:val="22"/>
        </w:rPr>
        <w:t xml:space="preserve">A description of the process is publicly available on the MFT and NW GLH websites. Informal </w:t>
      </w:r>
      <w:r w:rsidR="006D5374" w:rsidRPr="004A12E3">
        <w:rPr>
          <w:rFonts w:ascii="Corbel" w:hAnsi="Corbel"/>
          <w:b w:val="0"/>
          <w:bCs/>
          <w:szCs w:val="22"/>
        </w:rPr>
        <w:t>complaints</w:t>
      </w:r>
      <w:r w:rsidR="006D5374">
        <w:rPr>
          <w:rFonts w:ascii="Corbel" w:hAnsi="Corbel"/>
          <w:b w:val="0"/>
          <w:bCs/>
          <w:szCs w:val="22"/>
        </w:rPr>
        <w:t xml:space="preserve"> made directly to </w:t>
      </w:r>
      <w:r w:rsidR="00346AEC">
        <w:rPr>
          <w:rFonts w:ascii="Corbel" w:hAnsi="Corbel"/>
          <w:b w:val="0"/>
          <w:bCs/>
          <w:szCs w:val="22"/>
        </w:rPr>
        <w:t>a</w:t>
      </w:r>
      <w:r w:rsidR="006D5374">
        <w:rPr>
          <w:rFonts w:ascii="Corbel" w:hAnsi="Corbel"/>
          <w:b w:val="0"/>
          <w:bCs/>
          <w:szCs w:val="22"/>
        </w:rPr>
        <w:t xml:space="preserve"> laboratory</w:t>
      </w:r>
      <w:r w:rsidR="006D5374" w:rsidRPr="004A12E3">
        <w:rPr>
          <w:rFonts w:ascii="Corbel" w:hAnsi="Corbel"/>
          <w:b w:val="0"/>
          <w:bCs/>
          <w:szCs w:val="22"/>
        </w:rPr>
        <w:t xml:space="preserve"> are recorded on Q-Pulse</w:t>
      </w:r>
      <w:r w:rsidR="006D5374">
        <w:rPr>
          <w:rFonts w:ascii="Corbel" w:hAnsi="Corbel"/>
          <w:b w:val="0"/>
          <w:bCs/>
          <w:szCs w:val="22"/>
        </w:rPr>
        <w:t>. Formal complaints are made through the Trust Patient Advice and Liaison Service (PALS). Complaints are acknowledged with the complainant, fully investigated, and feedback on the outcome</w:t>
      </w:r>
      <w:r w:rsidR="00045E6B">
        <w:rPr>
          <w:rFonts w:ascii="Corbel" w:hAnsi="Corbel"/>
          <w:b w:val="0"/>
          <w:bCs/>
          <w:szCs w:val="22"/>
        </w:rPr>
        <w:t xml:space="preserve"> is</w:t>
      </w:r>
      <w:r w:rsidR="006D5374">
        <w:rPr>
          <w:rFonts w:ascii="Corbel" w:hAnsi="Corbel"/>
          <w:b w:val="0"/>
          <w:bCs/>
          <w:szCs w:val="22"/>
        </w:rPr>
        <w:t xml:space="preserve"> given, if applicable. Complaints can be translated into corrective actions or quality improvements and form the focus of laboratory objectives.</w:t>
      </w:r>
      <w:r w:rsidR="00045E6B">
        <w:rPr>
          <w:rFonts w:ascii="Corbel" w:hAnsi="Corbel"/>
          <w:b w:val="0"/>
          <w:bCs/>
          <w:szCs w:val="22"/>
        </w:rPr>
        <w:t xml:space="preserve"> Complaints are discussed in Quality Management meetings and Divisional Quality &amp; Safety Committee meetings. Complaints are summarised in the Annual Management Review.</w:t>
      </w:r>
    </w:p>
    <w:p w14:paraId="7D3AA34D" w14:textId="77777777" w:rsidR="004A236D" w:rsidRPr="00045E6B" w:rsidRDefault="004A236D" w:rsidP="00045E6B">
      <w:pPr>
        <w:pStyle w:val="BodyText"/>
        <w:tabs>
          <w:tab w:val="num" w:pos="0"/>
        </w:tabs>
        <w:spacing w:after="0" w:line="276" w:lineRule="auto"/>
        <w:ind w:left="720"/>
        <w:jc w:val="both"/>
        <w:rPr>
          <w:rFonts w:ascii="Corbel" w:hAnsi="Corbel"/>
          <w:snapToGrid w:val="0"/>
          <w:color w:val="000000"/>
          <w:sz w:val="22"/>
          <w:szCs w:val="22"/>
        </w:rPr>
      </w:pPr>
    </w:p>
    <w:p w14:paraId="37A650EB"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027B0E7B" w14:textId="453AF81E" w:rsidR="0085009C" w:rsidRPr="005A701D"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99" w:name="_Toc180954962"/>
      <w:r w:rsidRPr="005A701D">
        <w:rPr>
          <w:rFonts w:ascii="Corbel" w:hAnsi="Corbel"/>
          <w:b/>
          <w:sz w:val="24"/>
          <w:szCs w:val="24"/>
        </w:rPr>
        <w:t>Continuity and Emergency Preparedness Planning</w:t>
      </w:r>
      <w:bookmarkEnd w:id="99"/>
    </w:p>
    <w:p w14:paraId="5017AF12" w14:textId="4CB9003D" w:rsidR="002A3226" w:rsidRDefault="002A3226" w:rsidP="00DE6CAE">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There </w:t>
      </w:r>
      <w:r w:rsidR="00036D2A">
        <w:rPr>
          <w:rFonts w:ascii="Corbel" w:hAnsi="Corbel"/>
          <w:snapToGrid w:val="0"/>
          <w:color w:val="000000"/>
          <w:sz w:val="22"/>
          <w:szCs w:val="22"/>
        </w:rPr>
        <w:t xml:space="preserve">are </w:t>
      </w:r>
      <w:r>
        <w:rPr>
          <w:rFonts w:ascii="Corbel" w:hAnsi="Corbel"/>
          <w:snapToGrid w:val="0"/>
          <w:color w:val="000000"/>
          <w:sz w:val="22"/>
          <w:szCs w:val="22"/>
        </w:rPr>
        <w:t>Trust Emergency</w:t>
      </w:r>
      <w:r w:rsidR="00036D2A">
        <w:rPr>
          <w:rFonts w:ascii="Corbel" w:hAnsi="Corbel"/>
          <w:snapToGrid w:val="0"/>
          <w:color w:val="000000"/>
          <w:sz w:val="22"/>
          <w:szCs w:val="22"/>
        </w:rPr>
        <w:t xml:space="preserve"> Preparedness, Resilience and Response (EPRR) policies,</w:t>
      </w:r>
      <w:r>
        <w:rPr>
          <w:rFonts w:ascii="Corbel" w:hAnsi="Corbel"/>
          <w:snapToGrid w:val="0"/>
          <w:color w:val="000000"/>
          <w:sz w:val="22"/>
          <w:szCs w:val="22"/>
        </w:rPr>
        <w:t xml:space="preserve"> </w:t>
      </w:r>
      <w:r w:rsidR="00036D2A">
        <w:rPr>
          <w:rFonts w:ascii="Corbel" w:hAnsi="Corbel"/>
          <w:snapToGrid w:val="0"/>
          <w:color w:val="000000"/>
          <w:sz w:val="22"/>
          <w:szCs w:val="22"/>
        </w:rPr>
        <w:t xml:space="preserve">plans for </w:t>
      </w:r>
      <w:r>
        <w:rPr>
          <w:rFonts w:ascii="Corbel" w:hAnsi="Corbel"/>
          <w:snapToGrid w:val="0"/>
          <w:color w:val="000000"/>
          <w:sz w:val="22"/>
          <w:szCs w:val="22"/>
        </w:rPr>
        <w:t>major</w:t>
      </w:r>
      <w:r w:rsidR="00036D2A">
        <w:rPr>
          <w:rFonts w:ascii="Corbel" w:hAnsi="Corbel"/>
          <w:snapToGrid w:val="0"/>
          <w:color w:val="000000"/>
          <w:sz w:val="22"/>
          <w:szCs w:val="22"/>
        </w:rPr>
        <w:t>/</w:t>
      </w:r>
      <w:r>
        <w:rPr>
          <w:rFonts w:ascii="Corbel" w:hAnsi="Corbel"/>
          <w:snapToGrid w:val="0"/>
          <w:color w:val="000000"/>
          <w:sz w:val="22"/>
          <w:szCs w:val="22"/>
        </w:rPr>
        <w:t>critical incident</w:t>
      </w:r>
      <w:r w:rsidR="00036D2A">
        <w:rPr>
          <w:rFonts w:ascii="Corbel" w:hAnsi="Corbel"/>
          <w:snapToGrid w:val="0"/>
          <w:color w:val="000000"/>
          <w:sz w:val="22"/>
          <w:szCs w:val="22"/>
        </w:rPr>
        <w:t>s, and business continuity plans</w:t>
      </w:r>
      <w:r>
        <w:rPr>
          <w:rFonts w:ascii="Corbel" w:hAnsi="Corbel"/>
          <w:snapToGrid w:val="0"/>
          <w:color w:val="000000"/>
          <w:sz w:val="22"/>
          <w:szCs w:val="22"/>
        </w:rPr>
        <w:t xml:space="preserve"> (</w:t>
      </w:r>
      <w:hyperlink r:id="rId56" w:history="1">
        <w:r w:rsidRPr="002A3226">
          <w:rPr>
            <w:rStyle w:val="Hyperlink"/>
            <w:rFonts w:ascii="Corbel" w:hAnsi="Corbel"/>
            <w:snapToGrid w:val="0"/>
            <w:sz w:val="22"/>
            <w:szCs w:val="22"/>
          </w:rPr>
          <w:t>here</w:t>
        </w:r>
      </w:hyperlink>
      <w:r>
        <w:rPr>
          <w:rFonts w:ascii="Corbel" w:hAnsi="Corbel"/>
          <w:snapToGrid w:val="0"/>
          <w:color w:val="000000"/>
          <w:sz w:val="22"/>
          <w:szCs w:val="22"/>
        </w:rPr>
        <w:t>). There is mandatory training on Major Incidents and optional training on Business Continuity Management.</w:t>
      </w:r>
      <w:r w:rsidR="00036D2A">
        <w:rPr>
          <w:rFonts w:ascii="Corbel" w:hAnsi="Corbel"/>
          <w:snapToGrid w:val="0"/>
          <w:color w:val="000000"/>
          <w:sz w:val="22"/>
          <w:szCs w:val="22"/>
        </w:rPr>
        <w:t xml:space="preserve"> The Trust EPRR Team plan and support EPRR exercises and testing (</w:t>
      </w:r>
      <w:hyperlink r:id="rId57" w:history="1">
        <w:r w:rsidR="00036D2A" w:rsidRPr="00036D2A">
          <w:rPr>
            <w:rStyle w:val="Hyperlink"/>
            <w:rFonts w:ascii="Corbel" w:hAnsi="Corbel"/>
            <w:snapToGrid w:val="0"/>
            <w:sz w:val="22"/>
            <w:szCs w:val="22"/>
          </w:rPr>
          <w:t>here</w:t>
        </w:r>
      </w:hyperlink>
      <w:r w:rsidR="00036D2A">
        <w:rPr>
          <w:rFonts w:ascii="Corbel" w:hAnsi="Corbel"/>
          <w:snapToGrid w:val="0"/>
          <w:color w:val="000000"/>
          <w:sz w:val="22"/>
          <w:szCs w:val="22"/>
        </w:rPr>
        <w:t>).</w:t>
      </w:r>
    </w:p>
    <w:p w14:paraId="3145BC07" w14:textId="77777777" w:rsidR="002A3226" w:rsidRDefault="002A3226" w:rsidP="00DE6CAE">
      <w:pPr>
        <w:pStyle w:val="BodyText"/>
        <w:tabs>
          <w:tab w:val="num" w:pos="0"/>
        </w:tabs>
        <w:spacing w:after="0" w:line="276" w:lineRule="auto"/>
        <w:ind w:left="720"/>
        <w:jc w:val="both"/>
        <w:rPr>
          <w:rFonts w:ascii="Corbel" w:hAnsi="Corbel"/>
          <w:snapToGrid w:val="0"/>
          <w:color w:val="000000"/>
          <w:sz w:val="22"/>
          <w:szCs w:val="22"/>
        </w:rPr>
      </w:pPr>
    </w:p>
    <w:p w14:paraId="1748CD23" w14:textId="77777777" w:rsidR="000F5A9C" w:rsidRDefault="00036D2A" w:rsidP="000F5A9C">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There are </w:t>
      </w:r>
      <w:r w:rsidR="00DE6CAE" w:rsidRPr="00DE6CAE">
        <w:rPr>
          <w:rFonts w:ascii="Corbel" w:hAnsi="Corbel"/>
          <w:snapToGrid w:val="0"/>
          <w:color w:val="000000"/>
          <w:sz w:val="22"/>
          <w:szCs w:val="22"/>
        </w:rPr>
        <w:t>Trust and local site level business continuity plans for emergency situations or conditions affecting laboratory activities defined in</w:t>
      </w:r>
      <w:r w:rsidR="000F5A9C">
        <w:rPr>
          <w:rFonts w:ascii="Corbel" w:hAnsi="Corbel"/>
          <w:snapToGrid w:val="0"/>
          <w:color w:val="000000"/>
          <w:sz w:val="22"/>
          <w:szCs w:val="22"/>
        </w:rPr>
        <w:t>:</w:t>
      </w:r>
    </w:p>
    <w:p w14:paraId="2188C1A9" w14:textId="77777777" w:rsidR="000F5A9C" w:rsidRPr="000F5A9C" w:rsidRDefault="00DE6CAE" w:rsidP="00C20FEA">
      <w:pPr>
        <w:numPr>
          <w:ilvl w:val="0"/>
          <w:numId w:val="12"/>
        </w:numPr>
        <w:spacing w:line="276" w:lineRule="auto"/>
        <w:jc w:val="both"/>
        <w:rPr>
          <w:rFonts w:ascii="Corbel" w:hAnsi="Corbel"/>
          <w:sz w:val="22"/>
          <w:szCs w:val="22"/>
        </w:rPr>
      </w:pPr>
      <w:r w:rsidRPr="000F5A9C">
        <w:rPr>
          <w:rFonts w:ascii="Corbel" w:hAnsi="Corbel"/>
          <w:sz w:val="22"/>
          <w:szCs w:val="22"/>
        </w:rPr>
        <w:t>DOC6001 Trust Business Continuity Plan</w:t>
      </w:r>
      <w:r w:rsidR="00A86E74" w:rsidRPr="000F5A9C">
        <w:rPr>
          <w:rFonts w:ascii="Corbel" w:hAnsi="Corbel"/>
          <w:sz w:val="22"/>
          <w:szCs w:val="22"/>
        </w:rPr>
        <w:t>s</w:t>
      </w:r>
    </w:p>
    <w:p w14:paraId="5A13B80B" w14:textId="77777777" w:rsidR="000F5A9C" w:rsidRPr="000F5A9C" w:rsidRDefault="00DE6CAE" w:rsidP="00C20FEA">
      <w:pPr>
        <w:numPr>
          <w:ilvl w:val="0"/>
          <w:numId w:val="12"/>
        </w:numPr>
        <w:spacing w:line="276" w:lineRule="auto"/>
        <w:jc w:val="both"/>
        <w:rPr>
          <w:rFonts w:ascii="Corbel" w:hAnsi="Corbel"/>
          <w:sz w:val="22"/>
          <w:szCs w:val="22"/>
        </w:rPr>
      </w:pPr>
      <w:r w:rsidRPr="000F5A9C">
        <w:rPr>
          <w:rFonts w:ascii="Corbel" w:hAnsi="Corbel"/>
          <w:sz w:val="22"/>
          <w:szCs w:val="22"/>
        </w:rPr>
        <w:t>DOC</w:t>
      </w:r>
      <w:r w:rsidR="00A86E74" w:rsidRPr="000F5A9C">
        <w:rPr>
          <w:rFonts w:ascii="Corbel" w:hAnsi="Corbel"/>
          <w:sz w:val="22"/>
          <w:szCs w:val="22"/>
        </w:rPr>
        <w:t xml:space="preserve">2809 NW GLH Manchester - </w:t>
      </w:r>
      <w:r w:rsidRPr="000F5A9C">
        <w:rPr>
          <w:rFonts w:ascii="Corbel" w:hAnsi="Corbel"/>
          <w:sz w:val="22"/>
          <w:szCs w:val="22"/>
        </w:rPr>
        <w:t>Business Continuity Plan</w:t>
      </w:r>
    </w:p>
    <w:p w14:paraId="61934945" w14:textId="77777777" w:rsidR="000F5A9C" w:rsidRPr="000F5A9C" w:rsidRDefault="00A86E74" w:rsidP="00C20FEA">
      <w:pPr>
        <w:numPr>
          <w:ilvl w:val="0"/>
          <w:numId w:val="12"/>
        </w:numPr>
        <w:spacing w:line="276" w:lineRule="auto"/>
        <w:jc w:val="both"/>
        <w:rPr>
          <w:rFonts w:ascii="Corbel" w:hAnsi="Corbel"/>
          <w:sz w:val="22"/>
          <w:szCs w:val="22"/>
        </w:rPr>
      </w:pPr>
      <w:r w:rsidRPr="000F5A9C">
        <w:rPr>
          <w:rFonts w:ascii="Corbel" w:hAnsi="Corbel"/>
          <w:sz w:val="22"/>
          <w:szCs w:val="22"/>
        </w:rPr>
        <w:t>DOC5433 Willink Biochemical Genetics Business Contingency Plan</w:t>
      </w:r>
    </w:p>
    <w:p w14:paraId="56852C94" w14:textId="77777777" w:rsidR="000F5A9C" w:rsidRPr="000F5A9C" w:rsidRDefault="00A86E74" w:rsidP="00C20FEA">
      <w:pPr>
        <w:numPr>
          <w:ilvl w:val="0"/>
          <w:numId w:val="12"/>
        </w:numPr>
        <w:spacing w:line="276" w:lineRule="auto"/>
        <w:jc w:val="both"/>
        <w:rPr>
          <w:rFonts w:ascii="Corbel" w:hAnsi="Corbel"/>
          <w:sz w:val="22"/>
          <w:szCs w:val="22"/>
        </w:rPr>
      </w:pPr>
      <w:r w:rsidRPr="000F5A9C">
        <w:rPr>
          <w:rFonts w:ascii="Corbel" w:hAnsi="Corbel"/>
          <w:sz w:val="22"/>
          <w:szCs w:val="22"/>
        </w:rPr>
        <w:t>DOC</w:t>
      </w:r>
      <w:r w:rsidR="0005580E" w:rsidRPr="000F5A9C">
        <w:rPr>
          <w:rFonts w:ascii="Corbel" w:hAnsi="Corbel"/>
          <w:sz w:val="22"/>
          <w:szCs w:val="22"/>
        </w:rPr>
        <w:t>6349 Christie Oncology Cytogenetics Business Continuity Plan</w:t>
      </w:r>
      <w:r w:rsidR="00DE6CAE" w:rsidRPr="000F5A9C">
        <w:rPr>
          <w:rFonts w:ascii="Corbel" w:hAnsi="Corbel"/>
          <w:sz w:val="22"/>
          <w:szCs w:val="22"/>
        </w:rPr>
        <w:t>.</w:t>
      </w:r>
    </w:p>
    <w:p w14:paraId="10F3CD65" w14:textId="0CA57AA5" w:rsidR="00DE6CAE" w:rsidRPr="00DE6CAE" w:rsidRDefault="00DE6CAE" w:rsidP="000F5A9C">
      <w:pPr>
        <w:pStyle w:val="BodyText"/>
        <w:tabs>
          <w:tab w:val="num" w:pos="0"/>
        </w:tabs>
        <w:spacing w:after="0" w:line="276" w:lineRule="auto"/>
        <w:ind w:left="720"/>
        <w:jc w:val="both"/>
        <w:rPr>
          <w:rFonts w:ascii="Corbel" w:hAnsi="Corbel"/>
          <w:snapToGrid w:val="0"/>
          <w:color w:val="000000"/>
          <w:sz w:val="22"/>
          <w:szCs w:val="22"/>
        </w:rPr>
      </w:pPr>
      <w:r w:rsidRPr="00DE6CAE">
        <w:rPr>
          <w:rFonts w:ascii="Corbel" w:hAnsi="Corbel"/>
          <w:snapToGrid w:val="0"/>
          <w:color w:val="000000"/>
          <w:sz w:val="22"/>
          <w:szCs w:val="22"/>
        </w:rPr>
        <w:t>Business continuity plans</w:t>
      </w:r>
      <w:r w:rsidR="000F5A9C">
        <w:rPr>
          <w:rFonts w:ascii="Corbel" w:hAnsi="Corbel"/>
          <w:snapToGrid w:val="0"/>
          <w:color w:val="000000"/>
          <w:sz w:val="22"/>
          <w:szCs w:val="22"/>
        </w:rPr>
        <w:t xml:space="preserve">, </w:t>
      </w:r>
      <w:r w:rsidRPr="00DE6CAE">
        <w:rPr>
          <w:rFonts w:ascii="Corbel" w:hAnsi="Corbel"/>
          <w:snapToGrid w:val="0"/>
          <w:color w:val="000000"/>
          <w:sz w:val="22"/>
          <w:szCs w:val="22"/>
        </w:rPr>
        <w:t>activated as part of mitigation to an identified risk impacting patient service/care</w:t>
      </w:r>
      <w:r w:rsidR="000F5A9C">
        <w:rPr>
          <w:rFonts w:ascii="Corbel" w:hAnsi="Corbel"/>
          <w:snapToGrid w:val="0"/>
          <w:color w:val="000000"/>
          <w:sz w:val="22"/>
          <w:szCs w:val="22"/>
        </w:rPr>
        <w:t>,</w:t>
      </w:r>
      <w:r w:rsidRPr="00DE6CAE">
        <w:rPr>
          <w:rFonts w:ascii="Corbel" w:hAnsi="Corbel"/>
          <w:snapToGrid w:val="0"/>
          <w:color w:val="000000"/>
          <w:sz w:val="22"/>
          <w:szCs w:val="22"/>
        </w:rPr>
        <w:t xml:space="preserve"> will be communicated to users as appropriate (e.g., temporarily redirecting testing to another GLH/centre).</w:t>
      </w:r>
    </w:p>
    <w:p w14:paraId="741B633F" w14:textId="77777777" w:rsidR="00DE6CAE" w:rsidRPr="00DE6CAE" w:rsidRDefault="00DE6CAE" w:rsidP="00DE6CAE">
      <w:pPr>
        <w:pStyle w:val="BodyText"/>
        <w:tabs>
          <w:tab w:val="num" w:pos="0"/>
        </w:tabs>
        <w:spacing w:after="0" w:line="276" w:lineRule="auto"/>
        <w:ind w:left="720"/>
        <w:jc w:val="both"/>
        <w:rPr>
          <w:rFonts w:ascii="Corbel" w:hAnsi="Corbel"/>
          <w:snapToGrid w:val="0"/>
          <w:color w:val="000000"/>
          <w:sz w:val="22"/>
          <w:szCs w:val="22"/>
        </w:rPr>
      </w:pPr>
    </w:p>
    <w:p w14:paraId="59BB53A2" w14:textId="7EBF5489" w:rsidR="00DE6CAE" w:rsidRPr="00DE6CAE" w:rsidRDefault="002A3226" w:rsidP="00DE6CAE">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Local p</w:t>
      </w:r>
      <w:r w:rsidR="00DE6CAE" w:rsidRPr="00DE6CAE">
        <w:rPr>
          <w:rFonts w:ascii="Corbel" w:hAnsi="Corbel"/>
          <w:snapToGrid w:val="0"/>
          <w:color w:val="000000"/>
          <w:sz w:val="22"/>
          <w:szCs w:val="22"/>
        </w:rPr>
        <w:t xml:space="preserve">lans </w:t>
      </w:r>
      <w:r>
        <w:rPr>
          <w:rFonts w:ascii="Corbel" w:hAnsi="Corbel"/>
          <w:snapToGrid w:val="0"/>
          <w:color w:val="000000"/>
          <w:sz w:val="22"/>
          <w:szCs w:val="22"/>
        </w:rPr>
        <w:t>are</w:t>
      </w:r>
      <w:r w:rsidR="00DE6CAE" w:rsidRPr="00DE6CAE">
        <w:rPr>
          <w:rFonts w:ascii="Corbel" w:hAnsi="Corbel"/>
          <w:snapToGrid w:val="0"/>
          <w:color w:val="000000"/>
          <w:sz w:val="22"/>
          <w:szCs w:val="22"/>
        </w:rPr>
        <w:t xml:space="preserve"> tested, and response capability exercised where</w:t>
      </w:r>
      <w:r w:rsidR="000F5A9C">
        <w:rPr>
          <w:rFonts w:ascii="Corbel" w:hAnsi="Corbel"/>
          <w:snapToGrid w:val="0"/>
          <w:color w:val="000000"/>
          <w:sz w:val="22"/>
          <w:szCs w:val="22"/>
        </w:rPr>
        <w:t>/when</w:t>
      </w:r>
      <w:r w:rsidR="00DE6CAE" w:rsidRPr="00DE6CAE">
        <w:rPr>
          <w:rFonts w:ascii="Corbel" w:hAnsi="Corbel"/>
          <w:snapToGrid w:val="0"/>
          <w:color w:val="000000"/>
          <w:sz w:val="22"/>
          <w:szCs w:val="22"/>
        </w:rPr>
        <w:t xml:space="preserve"> practicable; exercising plans </w:t>
      </w:r>
      <w:r w:rsidR="005F7A96">
        <w:rPr>
          <w:rFonts w:ascii="Corbel" w:hAnsi="Corbel"/>
          <w:snapToGrid w:val="0"/>
          <w:color w:val="000000"/>
          <w:sz w:val="22"/>
          <w:szCs w:val="22"/>
        </w:rPr>
        <w:t>are</w:t>
      </w:r>
      <w:r w:rsidR="00DE6CAE" w:rsidRPr="00DE6CAE">
        <w:rPr>
          <w:rFonts w:ascii="Corbel" w:hAnsi="Corbel"/>
          <w:snapToGrid w:val="0"/>
          <w:color w:val="000000"/>
          <w:sz w:val="22"/>
          <w:szCs w:val="22"/>
        </w:rPr>
        <w:t xml:space="preserve"> scheduled and recorded.</w:t>
      </w:r>
    </w:p>
    <w:p w14:paraId="02844F7D" w14:textId="77777777" w:rsidR="00DE6CAE" w:rsidRPr="00DE6CAE" w:rsidRDefault="00DE6CAE" w:rsidP="00DE6CAE">
      <w:pPr>
        <w:pStyle w:val="BodyText"/>
        <w:tabs>
          <w:tab w:val="num" w:pos="0"/>
        </w:tabs>
        <w:spacing w:after="0" w:line="276" w:lineRule="auto"/>
        <w:ind w:left="720"/>
        <w:jc w:val="both"/>
        <w:rPr>
          <w:rFonts w:ascii="Corbel" w:hAnsi="Corbel"/>
          <w:snapToGrid w:val="0"/>
          <w:color w:val="000000"/>
          <w:sz w:val="22"/>
          <w:szCs w:val="22"/>
        </w:rPr>
      </w:pPr>
    </w:p>
    <w:p w14:paraId="3DE4427E" w14:textId="77777777" w:rsidR="0085009C" w:rsidRDefault="0085009C" w:rsidP="00F968C1">
      <w:pPr>
        <w:pStyle w:val="BodyText"/>
        <w:tabs>
          <w:tab w:val="num" w:pos="0"/>
        </w:tabs>
        <w:spacing w:after="0" w:line="276" w:lineRule="auto"/>
        <w:ind w:left="720"/>
        <w:jc w:val="both"/>
        <w:rPr>
          <w:rFonts w:ascii="Corbel" w:hAnsi="Corbel"/>
          <w:snapToGrid w:val="0"/>
          <w:color w:val="000000"/>
          <w:sz w:val="22"/>
          <w:szCs w:val="22"/>
        </w:rPr>
      </w:pPr>
    </w:p>
    <w:p w14:paraId="6DB18F5C" w14:textId="77F436E3" w:rsidR="0085009C" w:rsidRPr="005A701D" w:rsidRDefault="0085009C" w:rsidP="0085009C">
      <w:pPr>
        <w:pStyle w:val="StyleTOC2Right1ch"/>
        <w:tabs>
          <w:tab w:val="clear" w:pos="360"/>
          <w:tab w:val="num" w:pos="709"/>
        </w:tabs>
        <w:spacing w:line="276" w:lineRule="auto"/>
        <w:ind w:left="567" w:hanging="567"/>
        <w:jc w:val="both"/>
        <w:outlineLvl w:val="0"/>
        <w:rPr>
          <w:rFonts w:ascii="Corbel" w:hAnsi="Corbel"/>
          <w:b/>
          <w:bCs/>
          <w:sz w:val="24"/>
          <w:szCs w:val="24"/>
        </w:rPr>
      </w:pPr>
      <w:bookmarkStart w:id="100" w:name="_Toc180954963"/>
      <w:r w:rsidRPr="005A701D">
        <w:rPr>
          <w:rFonts w:ascii="Corbel" w:hAnsi="Corbel"/>
          <w:b/>
          <w:sz w:val="24"/>
          <w:szCs w:val="24"/>
        </w:rPr>
        <w:t>Management System Requirements</w:t>
      </w:r>
      <w:bookmarkEnd w:id="100"/>
    </w:p>
    <w:p w14:paraId="4FD5AFF6" w14:textId="499631B0" w:rsidR="0085009C" w:rsidRPr="005A701D"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01" w:name="_Toc180954964"/>
      <w:r w:rsidRPr="005A701D">
        <w:rPr>
          <w:rFonts w:ascii="Corbel" w:hAnsi="Corbel"/>
          <w:b/>
          <w:sz w:val="24"/>
          <w:szCs w:val="24"/>
        </w:rPr>
        <w:t>General Requirements</w:t>
      </w:r>
      <w:bookmarkEnd w:id="101"/>
    </w:p>
    <w:p w14:paraId="4BEFB3C3" w14:textId="2E076979" w:rsidR="005D345A" w:rsidRPr="005D345A" w:rsidRDefault="002A565D" w:rsidP="005D345A">
      <w:pPr>
        <w:spacing w:line="276" w:lineRule="auto"/>
        <w:ind w:leftChars="354" w:left="708"/>
        <w:jc w:val="both"/>
        <w:rPr>
          <w:rFonts w:ascii="Corbel" w:hAnsi="Corbel"/>
          <w:sz w:val="22"/>
          <w:szCs w:val="22"/>
        </w:rPr>
      </w:pPr>
      <w:r w:rsidRPr="002A565D">
        <w:rPr>
          <w:rFonts w:ascii="Corbel" w:hAnsi="Corbel"/>
          <w:sz w:val="22"/>
          <w:szCs w:val="22"/>
        </w:rPr>
        <w:t xml:space="preserve">The </w:t>
      </w:r>
      <w:r w:rsidR="00346AEC">
        <w:rPr>
          <w:rFonts w:ascii="Corbel" w:hAnsi="Corbel"/>
          <w:sz w:val="22"/>
          <w:szCs w:val="22"/>
        </w:rPr>
        <w:t>L</w:t>
      </w:r>
      <w:r w:rsidRPr="002A565D">
        <w:rPr>
          <w:rFonts w:ascii="Corbel" w:hAnsi="Corbel"/>
          <w:sz w:val="22"/>
          <w:szCs w:val="22"/>
        </w:rPr>
        <w:t>aborator</w:t>
      </w:r>
      <w:r w:rsidR="00346AEC">
        <w:rPr>
          <w:rFonts w:ascii="Corbel" w:hAnsi="Corbel"/>
          <w:sz w:val="22"/>
          <w:szCs w:val="22"/>
        </w:rPr>
        <w:t>ies</w:t>
      </w:r>
      <w:r w:rsidRPr="002A565D">
        <w:rPr>
          <w:rFonts w:ascii="Corbel" w:hAnsi="Corbel"/>
          <w:sz w:val="22"/>
          <w:szCs w:val="22"/>
        </w:rPr>
        <w:t xml:space="preserve"> maintain a robust quality management system, as evidenced by UKAS accreditation to ISO 15189:2012 and transition to ISO 15189:2022</w:t>
      </w:r>
      <w:r w:rsidR="005D345A">
        <w:rPr>
          <w:rFonts w:ascii="Corbel" w:hAnsi="Corbel"/>
          <w:sz w:val="22"/>
          <w:szCs w:val="22"/>
        </w:rPr>
        <w:t>, which fulfils the requirement of ISO 15190:2022</w:t>
      </w:r>
      <w:r w:rsidRPr="002A565D">
        <w:rPr>
          <w:rFonts w:ascii="Corbel" w:hAnsi="Corbel"/>
          <w:sz w:val="22"/>
          <w:szCs w:val="22"/>
        </w:rPr>
        <w:t xml:space="preserve">. </w:t>
      </w:r>
      <w:r w:rsidR="005D345A">
        <w:rPr>
          <w:rFonts w:ascii="Corbel" w:hAnsi="Corbel"/>
          <w:sz w:val="22"/>
          <w:szCs w:val="22"/>
        </w:rPr>
        <w:t>This document informs the management system, fulfils the requirements of ISO 15189, clauses 4-7 [DOC1191, sections 4-7] and ISO 15189, clauses 8.2-8.9 [DOC1191, sections 8.</w:t>
      </w:r>
      <w:r w:rsidR="00864867">
        <w:rPr>
          <w:rFonts w:ascii="Corbel" w:hAnsi="Corbel"/>
          <w:sz w:val="22"/>
          <w:szCs w:val="22"/>
        </w:rPr>
        <w:t>2</w:t>
      </w:r>
      <w:r w:rsidR="005D345A">
        <w:rPr>
          <w:rFonts w:ascii="Corbel" w:hAnsi="Corbel"/>
          <w:sz w:val="22"/>
          <w:szCs w:val="22"/>
        </w:rPr>
        <w:t xml:space="preserve">-8.9]. </w:t>
      </w:r>
      <w:r w:rsidR="005D345A" w:rsidRPr="005D345A">
        <w:rPr>
          <w:rFonts w:ascii="Corbel" w:hAnsi="Corbel"/>
          <w:snapToGrid w:val="0"/>
          <w:color w:val="000000"/>
          <w:sz w:val="22"/>
          <w:szCs w:val="22"/>
        </w:rPr>
        <w:t xml:space="preserve">The </w:t>
      </w:r>
      <w:r w:rsidR="00346AEC">
        <w:rPr>
          <w:rFonts w:ascii="Corbel" w:hAnsi="Corbel"/>
          <w:snapToGrid w:val="0"/>
          <w:color w:val="000000"/>
          <w:sz w:val="22"/>
          <w:szCs w:val="22"/>
        </w:rPr>
        <w:t>L</w:t>
      </w:r>
      <w:r w:rsidR="005D345A" w:rsidRPr="005D345A">
        <w:rPr>
          <w:rFonts w:ascii="Corbel" w:hAnsi="Corbel"/>
          <w:snapToGrid w:val="0"/>
          <w:color w:val="000000"/>
          <w:sz w:val="22"/>
          <w:szCs w:val="22"/>
        </w:rPr>
        <w:t>aborator</w:t>
      </w:r>
      <w:r w:rsidR="00346AEC">
        <w:rPr>
          <w:rFonts w:ascii="Corbel" w:hAnsi="Corbel"/>
          <w:snapToGrid w:val="0"/>
          <w:color w:val="000000"/>
          <w:sz w:val="22"/>
          <w:szCs w:val="22"/>
        </w:rPr>
        <w:t>ies</w:t>
      </w:r>
      <w:r w:rsidR="005D345A" w:rsidRPr="005D345A">
        <w:rPr>
          <w:rFonts w:ascii="Corbel" w:hAnsi="Corbel"/>
          <w:snapToGrid w:val="0"/>
          <w:color w:val="000000"/>
          <w:sz w:val="22"/>
          <w:szCs w:val="22"/>
        </w:rPr>
        <w:t xml:space="preserve"> do not use ISO 9001 certification to demonstrate compliance of the management system.</w:t>
      </w:r>
    </w:p>
    <w:p w14:paraId="1057D48C" w14:textId="77777777" w:rsidR="00BF7F73" w:rsidRPr="005D345A" w:rsidRDefault="00BF7F73" w:rsidP="005D345A">
      <w:pPr>
        <w:spacing w:line="276" w:lineRule="auto"/>
        <w:ind w:leftChars="354" w:left="708"/>
        <w:jc w:val="both"/>
        <w:rPr>
          <w:rFonts w:ascii="Corbel" w:hAnsi="Corbel"/>
          <w:snapToGrid w:val="0"/>
          <w:color w:val="000000"/>
          <w:sz w:val="22"/>
          <w:szCs w:val="22"/>
        </w:rPr>
      </w:pPr>
    </w:p>
    <w:p w14:paraId="403F3AE0" w14:textId="6D661CBF" w:rsidR="005D345A" w:rsidRPr="005D345A" w:rsidRDefault="005D345A" w:rsidP="005D345A">
      <w:pPr>
        <w:spacing w:line="276" w:lineRule="auto"/>
        <w:ind w:leftChars="354" w:left="708"/>
        <w:jc w:val="both"/>
        <w:rPr>
          <w:rFonts w:ascii="Corbel" w:hAnsi="Corbel"/>
          <w:snapToGrid w:val="0"/>
          <w:color w:val="000000"/>
          <w:sz w:val="22"/>
          <w:szCs w:val="22"/>
        </w:rPr>
      </w:pPr>
      <w:r w:rsidRPr="005D345A">
        <w:rPr>
          <w:rFonts w:ascii="Corbel" w:hAnsi="Corbel"/>
          <w:snapToGrid w:val="0"/>
          <w:color w:val="000000"/>
          <w:sz w:val="22"/>
          <w:szCs w:val="22"/>
        </w:rPr>
        <w:t>The quality policy [DOC</w:t>
      </w:r>
      <w:r>
        <w:rPr>
          <w:rFonts w:ascii="Corbel" w:hAnsi="Corbel"/>
          <w:snapToGrid w:val="0"/>
          <w:color w:val="000000"/>
          <w:sz w:val="22"/>
          <w:szCs w:val="22"/>
        </w:rPr>
        <w:t>1018</w:t>
      </w:r>
      <w:r w:rsidRPr="005D345A">
        <w:rPr>
          <w:rFonts w:ascii="Corbel" w:hAnsi="Corbel"/>
          <w:snapToGrid w:val="0"/>
          <w:color w:val="000000"/>
          <w:sz w:val="22"/>
          <w:szCs w:val="22"/>
        </w:rPr>
        <w:t>], quality manual [DOC</w:t>
      </w:r>
      <w:r>
        <w:rPr>
          <w:rFonts w:ascii="Corbel" w:hAnsi="Corbel"/>
          <w:snapToGrid w:val="0"/>
          <w:color w:val="000000"/>
          <w:sz w:val="22"/>
          <w:szCs w:val="22"/>
        </w:rPr>
        <w:t>1191</w:t>
      </w:r>
      <w:r w:rsidRPr="005D345A">
        <w:rPr>
          <w:rFonts w:ascii="Corbel" w:hAnsi="Corbel"/>
          <w:snapToGrid w:val="0"/>
          <w:color w:val="000000"/>
          <w:sz w:val="22"/>
          <w:szCs w:val="22"/>
        </w:rPr>
        <w:t xml:space="preserve">], </w:t>
      </w:r>
      <w:r w:rsidR="00382FFD">
        <w:rPr>
          <w:rFonts w:ascii="Corbel" w:hAnsi="Corbel"/>
          <w:snapToGrid w:val="0"/>
          <w:color w:val="000000"/>
          <w:sz w:val="22"/>
          <w:szCs w:val="22"/>
        </w:rPr>
        <w:t xml:space="preserve">quality objectives [DOC1343], </w:t>
      </w:r>
      <w:r w:rsidRPr="005D345A">
        <w:rPr>
          <w:rFonts w:ascii="Corbel" w:hAnsi="Corbel"/>
          <w:snapToGrid w:val="0"/>
          <w:color w:val="000000"/>
          <w:sz w:val="22"/>
          <w:szCs w:val="22"/>
        </w:rPr>
        <w:t>annual management review [DOC</w:t>
      </w:r>
      <w:r>
        <w:rPr>
          <w:rFonts w:ascii="Corbel" w:hAnsi="Corbel"/>
          <w:snapToGrid w:val="0"/>
          <w:color w:val="000000"/>
          <w:sz w:val="22"/>
          <w:szCs w:val="22"/>
        </w:rPr>
        <w:t>1020</w:t>
      </w:r>
      <w:r w:rsidRPr="005D345A">
        <w:rPr>
          <w:rFonts w:ascii="Corbel" w:hAnsi="Corbel"/>
          <w:snapToGrid w:val="0"/>
          <w:color w:val="000000"/>
          <w:sz w:val="22"/>
          <w:szCs w:val="22"/>
        </w:rPr>
        <w:t xml:space="preserve">] and other laboratory </w:t>
      </w:r>
      <w:r w:rsidR="000062E7">
        <w:rPr>
          <w:rFonts w:ascii="Corbel" w:hAnsi="Corbel"/>
          <w:snapToGrid w:val="0"/>
          <w:color w:val="000000"/>
          <w:sz w:val="22"/>
          <w:szCs w:val="22"/>
        </w:rPr>
        <w:t xml:space="preserve">quality management </w:t>
      </w:r>
      <w:r w:rsidRPr="005D345A">
        <w:rPr>
          <w:rFonts w:ascii="Corbel" w:hAnsi="Corbel"/>
          <w:snapToGrid w:val="0"/>
          <w:color w:val="000000"/>
          <w:sz w:val="22"/>
          <w:szCs w:val="22"/>
        </w:rPr>
        <w:t>policies are available on Q-Pulse to all staff</w:t>
      </w:r>
      <w:r w:rsidR="000062E7">
        <w:rPr>
          <w:rFonts w:ascii="Corbel" w:hAnsi="Corbel"/>
          <w:snapToGrid w:val="0"/>
          <w:color w:val="000000"/>
          <w:sz w:val="22"/>
          <w:szCs w:val="22"/>
        </w:rPr>
        <w:t xml:space="preserve"> (ISO 8.1.1)</w:t>
      </w:r>
      <w:r w:rsidRPr="005D345A">
        <w:rPr>
          <w:rFonts w:ascii="Corbel" w:hAnsi="Corbel"/>
          <w:snapToGrid w:val="0"/>
          <w:color w:val="000000"/>
          <w:sz w:val="22"/>
          <w:szCs w:val="22"/>
        </w:rPr>
        <w:t xml:space="preserve">. Following review or update, these documents are distributed to all staff </w:t>
      </w:r>
      <w:r w:rsidR="004F2C06">
        <w:rPr>
          <w:rFonts w:ascii="Corbel" w:hAnsi="Corbel"/>
          <w:snapToGrid w:val="0"/>
          <w:color w:val="000000"/>
          <w:sz w:val="22"/>
          <w:szCs w:val="22"/>
        </w:rPr>
        <w:t xml:space="preserve">to read, </w:t>
      </w:r>
      <w:r w:rsidRPr="005D345A">
        <w:rPr>
          <w:rFonts w:ascii="Corbel" w:hAnsi="Corbel"/>
          <w:snapToGrid w:val="0"/>
          <w:color w:val="000000"/>
          <w:sz w:val="22"/>
          <w:szCs w:val="22"/>
        </w:rPr>
        <w:t>requiring an acknowledgment to be entered by individual staff on Q-Pulse, ensuring an awareness of relevant objectives and policies</w:t>
      </w:r>
      <w:r w:rsidR="00864867">
        <w:rPr>
          <w:rFonts w:ascii="Corbel" w:hAnsi="Corbel"/>
          <w:snapToGrid w:val="0"/>
          <w:color w:val="000000"/>
          <w:sz w:val="22"/>
          <w:szCs w:val="22"/>
        </w:rPr>
        <w:t xml:space="preserve"> (ISO 8.1</w:t>
      </w:r>
      <w:r w:rsidR="000062E7">
        <w:rPr>
          <w:rFonts w:ascii="Corbel" w:hAnsi="Corbel"/>
          <w:snapToGrid w:val="0"/>
          <w:color w:val="000000"/>
          <w:sz w:val="22"/>
          <w:szCs w:val="22"/>
        </w:rPr>
        <w:t>.3a</w:t>
      </w:r>
      <w:r w:rsidR="00864867">
        <w:rPr>
          <w:rFonts w:ascii="Corbel" w:hAnsi="Corbel"/>
          <w:snapToGrid w:val="0"/>
          <w:color w:val="000000"/>
          <w:sz w:val="22"/>
          <w:szCs w:val="22"/>
        </w:rPr>
        <w:t>)</w:t>
      </w:r>
      <w:r w:rsidRPr="005D345A">
        <w:rPr>
          <w:rFonts w:ascii="Corbel" w:hAnsi="Corbel"/>
          <w:snapToGrid w:val="0"/>
          <w:color w:val="000000"/>
          <w:sz w:val="22"/>
          <w:szCs w:val="22"/>
        </w:rPr>
        <w:t>. Staff are required to follow all relevant laboratory policies and procedures</w:t>
      </w:r>
      <w:r w:rsidR="00C32F03">
        <w:rPr>
          <w:rFonts w:ascii="Corbel" w:hAnsi="Corbel"/>
          <w:snapToGrid w:val="0"/>
          <w:color w:val="000000"/>
          <w:sz w:val="22"/>
          <w:szCs w:val="22"/>
        </w:rPr>
        <w:t xml:space="preserve"> and conform to the management system requirements</w:t>
      </w:r>
      <w:r w:rsidRPr="005D345A">
        <w:rPr>
          <w:rFonts w:ascii="Corbel" w:hAnsi="Corbel"/>
          <w:snapToGrid w:val="0"/>
          <w:color w:val="000000"/>
          <w:sz w:val="22"/>
          <w:szCs w:val="22"/>
        </w:rPr>
        <w:t>.</w:t>
      </w:r>
    </w:p>
    <w:p w14:paraId="54C2750C" w14:textId="77777777" w:rsidR="005D345A" w:rsidRPr="005D345A" w:rsidRDefault="005D345A" w:rsidP="005D345A">
      <w:pPr>
        <w:spacing w:line="276" w:lineRule="auto"/>
        <w:ind w:leftChars="354" w:left="708"/>
        <w:jc w:val="both"/>
        <w:rPr>
          <w:rFonts w:ascii="Corbel" w:hAnsi="Corbel"/>
          <w:snapToGrid w:val="0"/>
          <w:color w:val="000000"/>
          <w:sz w:val="22"/>
          <w:szCs w:val="22"/>
        </w:rPr>
      </w:pPr>
    </w:p>
    <w:p w14:paraId="431126C0" w14:textId="0E186114" w:rsidR="005D345A" w:rsidRPr="005D345A" w:rsidRDefault="005D345A" w:rsidP="005D345A">
      <w:pPr>
        <w:spacing w:line="276" w:lineRule="auto"/>
        <w:ind w:leftChars="354" w:left="708"/>
        <w:jc w:val="both"/>
        <w:rPr>
          <w:rFonts w:ascii="Corbel" w:hAnsi="Corbel"/>
          <w:snapToGrid w:val="0"/>
          <w:color w:val="000000"/>
          <w:sz w:val="22"/>
          <w:szCs w:val="22"/>
        </w:rPr>
      </w:pPr>
      <w:r w:rsidRPr="005D345A">
        <w:rPr>
          <w:rFonts w:ascii="Corbel" w:hAnsi="Corbel"/>
          <w:snapToGrid w:val="0"/>
          <w:color w:val="000000"/>
          <w:sz w:val="22"/>
          <w:szCs w:val="22"/>
        </w:rPr>
        <w:t>Meeting agendas promote management system awareness and</w:t>
      </w:r>
      <w:r w:rsidR="00C32F03">
        <w:rPr>
          <w:rFonts w:ascii="Corbel" w:hAnsi="Corbel"/>
          <w:snapToGrid w:val="0"/>
          <w:color w:val="000000"/>
          <w:sz w:val="22"/>
          <w:szCs w:val="22"/>
        </w:rPr>
        <w:t xml:space="preserve"> improved performance. </w:t>
      </w:r>
      <w:r w:rsidRPr="005D345A">
        <w:rPr>
          <w:rFonts w:ascii="Corbel" w:hAnsi="Corbel"/>
          <w:snapToGrid w:val="0"/>
          <w:color w:val="000000"/>
          <w:sz w:val="22"/>
          <w:szCs w:val="22"/>
        </w:rPr>
        <w:t>‘Quality’ is a standard meeting agenda item across all meetings</w:t>
      </w:r>
      <w:r w:rsidR="00C32F03">
        <w:rPr>
          <w:rFonts w:ascii="Corbel" w:hAnsi="Corbel"/>
          <w:snapToGrid w:val="0"/>
          <w:color w:val="000000"/>
          <w:sz w:val="22"/>
          <w:szCs w:val="22"/>
        </w:rPr>
        <w:t xml:space="preserve"> with the aim to</w:t>
      </w:r>
      <w:r w:rsidRPr="005D345A">
        <w:rPr>
          <w:rFonts w:ascii="Corbel" w:hAnsi="Corbel"/>
          <w:snapToGrid w:val="0"/>
          <w:color w:val="000000"/>
          <w:sz w:val="22"/>
          <w:szCs w:val="22"/>
        </w:rPr>
        <w:t xml:space="preserve"> engage staff at all levels with the management system</w:t>
      </w:r>
      <w:r w:rsidR="00C32F03">
        <w:rPr>
          <w:rFonts w:ascii="Corbel" w:hAnsi="Corbel"/>
          <w:snapToGrid w:val="0"/>
          <w:color w:val="000000"/>
          <w:sz w:val="22"/>
          <w:szCs w:val="22"/>
        </w:rPr>
        <w:t>. Quality management is</w:t>
      </w:r>
      <w:r w:rsidRPr="005D345A">
        <w:rPr>
          <w:rFonts w:ascii="Corbel" w:hAnsi="Corbel"/>
          <w:snapToGrid w:val="0"/>
          <w:color w:val="000000"/>
          <w:sz w:val="22"/>
          <w:szCs w:val="22"/>
        </w:rPr>
        <w:t xml:space="preserve"> included in induction training.</w:t>
      </w:r>
    </w:p>
    <w:p w14:paraId="040861FB" w14:textId="77777777" w:rsidR="005D345A" w:rsidRPr="005D345A" w:rsidRDefault="005D345A" w:rsidP="005D345A">
      <w:pPr>
        <w:spacing w:line="276" w:lineRule="auto"/>
        <w:ind w:leftChars="354" w:left="708"/>
        <w:jc w:val="both"/>
        <w:rPr>
          <w:rFonts w:ascii="Corbel" w:hAnsi="Corbel"/>
          <w:snapToGrid w:val="0"/>
          <w:color w:val="000000"/>
          <w:sz w:val="22"/>
          <w:szCs w:val="22"/>
        </w:rPr>
      </w:pPr>
    </w:p>
    <w:p w14:paraId="50A37F92" w14:textId="27E60B9C" w:rsidR="005D345A" w:rsidRPr="005D345A" w:rsidRDefault="005D345A" w:rsidP="005D345A">
      <w:pPr>
        <w:spacing w:line="276" w:lineRule="auto"/>
        <w:ind w:leftChars="354" w:left="708"/>
        <w:jc w:val="both"/>
        <w:rPr>
          <w:rFonts w:ascii="Corbel" w:hAnsi="Corbel"/>
          <w:snapToGrid w:val="0"/>
          <w:color w:val="000000"/>
          <w:sz w:val="22"/>
          <w:szCs w:val="22"/>
        </w:rPr>
      </w:pPr>
      <w:r w:rsidRPr="005D345A">
        <w:rPr>
          <w:rFonts w:ascii="Corbel" w:hAnsi="Corbel"/>
          <w:snapToGrid w:val="0"/>
          <w:color w:val="000000"/>
          <w:sz w:val="22"/>
          <w:szCs w:val="22"/>
        </w:rPr>
        <w:t>Important communications from the Quality Team, Quality &amp; Safety Committee</w:t>
      </w:r>
      <w:r w:rsidR="00C32F03">
        <w:rPr>
          <w:rFonts w:ascii="Corbel" w:hAnsi="Corbel"/>
          <w:snapToGrid w:val="0"/>
          <w:color w:val="000000"/>
          <w:sz w:val="22"/>
          <w:szCs w:val="22"/>
        </w:rPr>
        <w:t>,</w:t>
      </w:r>
      <w:r w:rsidRPr="005D345A">
        <w:rPr>
          <w:rFonts w:ascii="Corbel" w:hAnsi="Corbel"/>
          <w:snapToGrid w:val="0"/>
          <w:color w:val="000000"/>
          <w:sz w:val="22"/>
          <w:szCs w:val="22"/>
        </w:rPr>
        <w:t xml:space="preserve"> and Joint Laboratory meetings are</w:t>
      </w:r>
      <w:r w:rsidR="00C32F03">
        <w:rPr>
          <w:rFonts w:ascii="Corbel" w:hAnsi="Corbel"/>
          <w:snapToGrid w:val="0"/>
          <w:color w:val="000000"/>
          <w:sz w:val="22"/>
          <w:szCs w:val="22"/>
        </w:rPr>
        <w:t xml:space="preserve"> </w:t>
      </w:r>
      <w:r w:rsidR="00C32F03" w:rsidRPr="005D345A">
        <w:rPr>
          <w:rFonts w:ascii="Corbel" w:hAnsi="Corbel"/>
          <w:snapToGrid w:val="0"/>
          <w:color w:val="000000"/>
          <w:sz w:val="22"/>
          <w:szCs w:val="22"/>
        </w:rPr>
        <w:t>shared regularly via email and</w:t>
      </w:r>
      <w:r w:rsidR="00C32F03">
        <w:rPr>
          <w:rFonts w:ascii="Corbel" w:hAnsi="Corbel"/>
          <w:snapToGrid w:val="0"/>
          <w:color w:val="000000"/>
          <w:sz w:val="22"/>
          <w:szCs w:val="22"/>
        </w:rPr>
        <w:t>/or</w:t>
      </w:r>
      <w:r w:rsidRPr="005D345A">
        <w:rPr>
          <w:rFonts w:ascii="Corbel" w:hAnsi="Corbel"/>
          <w:snapToGrid w:val="0"/>
          <w:color w:val="000000"/>
          <w:sz w:val="22"/>
          <w:szCs w:val="22"/>
        </w:rPr>
        <w:t xml:space="preserve"> displayed </w:t>
      </w:r>
      <w:r w:rsidR="00C32F03">
        <w:rPr>
          <w:rFonts w:ascii="Corbel" w:hAnsi="Corbel"/>
          <w:snapToGrid w:val="0"/>
          <w:color w:val="000000"/>
          <w:sz w:val="22"/>
          <w:szCs w:val="22"/>
        </w:rPr>
        <w:t xml:space="preserve">on </w:t>
      </w:r>
      <w:r w:rsidRPr="005D345A">
        <w:rPr>
          <w:rFonts w:ascii="Corbel" w:hAnsi="Corbel"/>
          <w:snapToGrid w:val="0"/>
          <w:color w:val="000000"/>
          <w:sz w:val="22"/>
          <w:szCs w:val="22"/>
        </w:rPr>
        <w:t xml:space="preserve">communication boards </w:t>
      </w:r>
      <w:r w:rsidR="000C5C71">
        <w:rPr>
          <w:rFonts w:ascii="Corbel" w:hAnsi="Corbel"/>
          <w:snapToGrid w:val="0"/>
          <w:color w:val="000000"/>
          <w:sz w:val="22"/>
          <w:szCs w:val="22"/>
        </w:rPr>
        <w:t xml:space="preserve">and inform </w:t>
      </w:r>
      <w:r w:rsidRPr="005D345A">
        <w:rPr>
          <w:rFonts w:ascii="Corbel" w:hAnsi="Corbel"/>
          <w:snapToGrid w:val="0"/>
          <w:color w:val="000000"/>
          <w:sz w:val="22"/>
          <w:szCs w:val="22"/>
        </w:rPr>
        <w:t>effectiveness of the management system and/or consequence of non-conformances/errors to patient care</w:t>
      </w:r>
      <w:r w:rsidR="000062E7">
        <w:rPr>
          <w:rFonts w:ascii="Corbel" w:hAnsi="Corbel"/>
          <w:snapToGrid w:val="0"/>
          <w:color w:val="000000"/>
          <w:sz w:val="22"/>
          <w:szCs w:val="22"/>
        </w:rPr>
        <w:t xml:space="preserve"> (ISO 8.1.3b,c)</w:t>
      </w:r>
      <w:r w:rsidRPr="005D345A">
        <w:rPr>
          <w:rFonts w:ascii="Corbel" w:hAnsi="Corbel"/>
          <w:snapToGrid w:val="0"/>
          <w:color w:val="000000"/>
          <w:sz w:val="22"/>
          <w:szCs w:val="22"/>
        </w:rPr>
        <w:t>.</w:t>
      </w:r>
    </w:p>
    <w:p w14:paraId="16F37EAA" w14:textId="77777777" w:rsidR="005D345A" w:rsidRPr="005D345A" w:rsidRDefault="005D345A" w:rsidP="005D345A">
      <w:pPr>
        <w:spacing w:line="276" w:lineRule="auto"/>
        <w:ind w:leftChars="354" w:left="708"/>
        <w:jc w:val="both"/>
        <w:rPr>
          <w:rFonts w:ascii="Corbel" w:hAnsi="Corbel"/>
          <w:snapToGrid w:val="0"/>
          <w:color w:val="000000"/>
          <w:sz w:val="22"/>
          <w:szCs w:val="22"/>
        </w:rPr>
      </w:pPr>
    </w:p>
    <w:p w14:paraId="1481AAEC" w14:textId="77777777" w:rsidR="00BF7F73" w:rsidRPr="005A701D" w:rsidRDefault="00BF7F73" w:rsidP="00BF7F73">
      <w:pPr>
        <w:spacing w:line="276" w:lineRule="auto"/>
        <w:ind w:leftChars="354" w:left="708"/>
        <w:jc w:val="both"/>
        <w:rPr>
          <w:rFonts w:ascii="Corbel" w:hAnsi="Corbel"/>
          <w:snapToGrid w:val="0"/>
          <w:color w:val="000000"/>
          <w:sz w:val="22"/>
          <w:szCs w:val="22"/>
        </w:rPr>
      </w:pPr>
      <w:r w:rsidRPr="005A701D">
        <w:rPr>
          <w:rFonts w:ascii="Corbel" w:hAnsi="Corbel"/>
          <w:snapToGrid w:val="0"/>
          <w:color w:val="000000"/>
          <w:sz w:val="22"/>
          <w:szCs w:val="22"/>
        </w:rPr>
        <w:t>The Quality Management Team meets to discuss the strategy of the quality management system and to monitor, evaluate and improve the effectiveness of the quality management system.</w:t>
      </w:r>
    </w:p>
    <w:p w14:paraId="4319BD29" w14:textId="77777777" w:rsidR="00C76B4D" w:rsidRDefault="00C76B4D" w:rsidP="005A701D">
      <w:pPr>
        <w:spacing w:line="276" w:lineRule="auto"/>
        <w:ind w:leftChars="354" w:left="708"/>
        <w:jc w:val="both"/>
        <w:rPr>
          <w:rFonts w:ascii="Corbel" w:hAnsi="Corbel"/>
          <w:snapToGrid w:val="0"/>
          <w:color w:val="000000"/>
          <w:sz w:val="22"/>
          <w:szCs w:val="22"/>
        </w:rPr>
      </w:pPr>
    </w:p>
    <w:p w14:paraId="5FD19EB7" w14:textId="77777777" w:rsidR="0085009C" w:rsidRDefault="0085009C" w:rsidP="005A701D">
      <w:pPr>
        <w:spacing w:line="276" w:lineRule="auto"/>
        <w:ind w:leftChars="354" w:left="708"/>
        <w:jc w:val="both"/>
        <w:rPr>
          <w:rFonts w:ascii="Corbel" w:hAnsi="Corbel"/>
          <w:snapToGrid w:val="0"/>
          <w:color w:val="000000"/>
          <w:sz w:val="22"/>
          <w:szCs w:val="22"/>
        </w:rPr>
      </w:pPr>
    </w:p>
    <w:p w14:paraId="07C2CC3E" w14:textId="7935F015" w:rsidR="0085009C" w:rsidRPr="005A701D"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02" w:name="_Toc180954965"/>
      <w:r w:rsidRPr="005A701D">
        <w:rPr>
          <w:rFonts w:ascii="Corbel" w:hAnsi="Corbel"/>
          <w:b/>
          <w:sz w:val="24"/>
          <w:szCs w:val="24"/>
        </w:rPr>
        <w:t>Management System Documentation</w:t>
      </w:r>
      <w:bookmarkEnd w:id="102"/>
    </w:p>
    <w:p w14:paraId="40316575" w14:textId="767261F3" w:rsidR="009C00F7" w:rsidRPr="005A701D" w:rsidRDefault="009C00F7" w:rsidP="009C00F7">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03" w:name="_Toc180954966"/>
      <w:r w:rsidRPr="005A701D">
        <w:rPr>
          <w:rFonts w:ascii="Corbel" w:hAnsi="Corbel"/>
          <w:b/>
          <w:sz w:val="22"/>
          <w:szCs w:val="22"/>
        </w:rPr>
        <w:t>General</w:t>
      </w:r>
      <w:bookmarkEnd w:id="103"/>
    </w:p>
    <w:p w14:paraId="3A2F6DCF" w14:textId="77777777" w:rsidR="009C00F7" w:rsidRPr="009C00F7" w:rsidRDefault="009C00F7" w:rsidP="009C00F7">
      <w:pPr>
        <w:spacing w:line="276" w:lineRule="auto"/>
        <w:ind w:leftChars="354" w:left="708"/>
        <w:jc w:val="both"/>
        <w:rPr>
          <w:rFonts w:ascii="Corbel" w:hAnsi="Corbel"/>
          <w:sz w:val="22"/>
          <w:szCs w:val="22"/>
        </w:rPr>
      </w:pPr>
      <w:r w:rsidRPr="009C00F7">
        <w:rPr>
          <w:rFonts w:ascii="Corbel" w:hAnsi="Corbel"/>
          <w:sz w:val="22"/>
          <w:szCs w:val="22"/>
        </w:rPr>
        <w:t>The components and relationships within the quality management system are described in section 4-8 of this Quality Manual. Laboratory management system documentation, including objectives and policies, and the quality manual are distributed and acknowledge by all staff at all levels via Q-Pulse.</w:t>
      </w:r>
    </w:p>
    <w:p w14:paraId="4894714B" w14:textId="77777777" w:rsidR="009C00F7" w:rsidRDefault="009C00F7" w:rsidP="009C00F7">
      <w:pPr>
        <w:spacing w:line="276" w:lineRule="auto"/>
        <w:ind w:leftChars="354" w:left="708"/>
        <w:jc w:val="both"/>
        <w:rPr>
          <w:rFonts w:ascii="Corbel" w:hAnsi="Corbel"/>
          <w:sz w:val="22"/>
          <w:szCs w:val="22"/>
        </w:rPr>
      </w:pPr>
    </w:p>
    <w:p w14:paraId="7B3C513F" w14:textId="37375DB8" w:rsidR="009C00F7" w:rsidRPr="00300127" w:rsidRDefault="009C00F7" w:rsidP="009C00F7">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04" w:name="_Toc180954967"/>
      <w:r w:rsidRPr="00300127">
        <w:rPr>
          <w:rFonts w:ascii="Corbel" w:hAnsi="Corbel"/>
          <w:b/>
          <w:sz w:val="22"/>
          <w:szCs w:val="22"/>
        </w:rPr>
        <w:t>Competence &amp; Quality</w:t>
      </w:r>
      <w:bookmarkEnd w:id="104"/>
    </w:p>
    <w:p w14:paraId="7F289FCB" w14:textId="41284D2A" w:rsidR="009C00F7" w:rsidRDefault="009C00F7" w:rsidP="00660054">
      <w:pPr>
        <w:spacing w:line="276" w:lineRule="auto"/>
        <w:ind w:leftChars="354" w:left="708"/>
        <w:jc w:val="both"/>
        <w:rPr>
          <w:rFonts w:ascii="Corbel" w:hAnsi="Corbel"/>
          <w:sz w:val="22"/>
          <w:szCs w:val="22"/>
        </w:rPr>
      </w:pPr>
      <w:r w:rsidRPr="009C00F7">
        <w:rPr>
          <w:rFonts w:ascii="Corbel" w:hAnsi="Corbel"/>
          <w:sz w:val="22"/>
          <w:szCs w:val="22"/>
        </w:rPr>
        <w:t>The quality policy [DOC</w:t>
      </w:r>
      <w:r>
        <w:rPr>
          <w:rFonts w:ascii="Corbel" w:hAnsi="Corbel"/>
          <w:sz w:val="22"/>
          <w:szCs w:val="22"/>
        </w:rPr>
        <w:t>10</w:t>
      </w:r>
      <w:r w:rsidR="00660054">
        <w:rPr>
          <w:rFonts w:ascii="Corbel" w:hAnsi="Corbel"/>
          <w:sz w:val="22"/>
          <w:szCs w:val="22"/>
        </w:rPr>
        <w:t>1</w:t>
      </w:r>
      <w:r>
        <w:rPr>
          <w:rFonts w:ascii="Corbel" w:hAnsi="Corbel"/>
          <w:sz w:val="22"/>
          <w:szCs w:val="22"/>
        </w:rPr>
        <w:t>8</w:t>
      </w:r>
      <w:r w:rsidRPr="009C00F7">
        <w:rPr>
          <w:rFonts w:ascii="Corbel" w:hAnsi="Corbel"/>
          <w:sz w:val="22"/>
          <w:szCs w:val="22"/>
        </w:rPr>
        <w:t>]</w:t>
      </w:r>
      <w:r>
        <w:rPr>
          <w:rFonts w:ascii="Corbel" w:hAnsi="Corbel"/>
          <w:sz w:val="22"/>
          <w:szCs w:val="22"/>
        </w:rPr>
        <w:t xml:space="preserve">, this document [DOC1191], </w:t>
      </w:r>
      <w:r w:rsidRPr="009C00F7">
        <w:rPr>
          <w:rFonts w:ascii="Corbel" w:hAnsi="Corbel"/>
          <w:sz w:val="22"/>
          <w:szCs w:val="22"/>
        </w:rPr>
        <w:t xml:space="preserve">laboratory objectives </w:t>
      </w:r>
      <w:r>
        <w:rPr>
          <w:rFonts w:ascii="Corbel" w:hAnsi="Corbel"/>
          <w:sz w:val="22"/>
          <w:szCs w:val="22"/>
        </w:rPr>
        <w:t>[DOC1343</w:t>
      </w:r>
      <w:r w:rsidRPr="009C00F7">
        <w:rPr>
          <w:rFonts w:ascii="Corbel" w:hAnsi="Corbel"/>
          <w:sz w:val="22"/>
          <w:szCs w:val="22"/>
        </w:rPr>
        <w:t>]</w:t>
      </w:r>
      <w:r w:rsidR="00D03DC8">
        <w:rPr>
          <w:rFonts w:ascii="Corbel" w:hAnsi="Corbel"/>
          <w:sz w:val="22"/>
          <w:szCs w:val="22"/>
        </w:rPr>
        <w:t>,</w:t>
      </w:r>
      <w:r w:rsidRPr="009C00F7">
        <w:rPr>
          <w:rFonts w:ascii="Corbel" w:hAnsi="Corbel"/>
          <w:sz w:val="22"/>
          <w:szCs w:val="22"/>
        </w:rPr>
        <w:t xml:space="preserve"> </w:t>
      </w:r>
      <w:r>
        <w:rPr>
          <w:rFonts w:ascii="Corbel" w:hAnsi="Corbel"/>
          <w:sz w:val="22"/>
          <w:szCs w:val="22"/>
        </w:rPr>
        <w:t xml:space="preserve">and the annual management review [DOC1020] </w:t>
      </w:r>
      <w:r w:rsidRPr="009C00F7">
        <w:rPr>
          <w:rFonts w:ascii="Corbel" w:hAnsi="Corbel"/>
          <w:sz w:val="22"/>
          <w:szCs w:val="22"/>
        </w:rPr>
        <w:t>address competence, quality, and operation of laboratory activities.</w:t>
      </w:r>
    </w:p>
    <w:p w14:paraId="5DB4398B" w14:textId="77777777" w:rsidR="009C00F7" w:rsidRDefault="009C00F7" w:rsidP="00BF7F73">
      <w:pPr>
        <w:spacing w:line="276" w:lineRule="auto"/>
        <w:ind w:leftChars="354" w:left="708"/>
        <w:jc w:val="both"/>
        <w:rPr>
          <w:rFonts w:ascii="Corbel" w:hAnsi="Corbel"/>
          <w:sz w:val="22"/>
          <w:szCs w:val="22"/>
        </w:rPr>
      </w:pPr>
    </w:p>
    <w:p w14:paraId="09374755" w14:textId="77777777" w:rsidR="00E22415" w:rsidRDefault="00E22415" w:rsidP="00BF7F73">
      <w:pPr>
        <w:spacing w:line="276" w:lineRule="auto"/>
        <w:ind w:leftChars="354" w:left="708"/>
        <w:jc w:val="both"/>
        <w:rPr>
          <w:rFonts w:ascii="Corbel" w:hAnsi="Corbel"/>
          <w:sz w:val="22"/>
          <w:szCs w:val="22"/>
        </w:rPr>
      </w:pPr>
    </w:p>
    <w:p w14:paraId="5AFDFD3E" w14:textId="77777777" w:rsidR="00E22415" w:rsidRDefault="00E22415" w:rsidP="00BF7F73">
      <w:pPr>
        <w:spacing w:line="276" w:lineRule="auto"/>
        <w:ind w:leftChars="354" w:left="708"/>
        <w:jc w:val="both"/>
        <w:rPr>
          <w:rFonts w:ascii="Corbel" w:hAnsi="Corbel"/>
          <w:sz w:val="22"/>
          <w:szCs w:val="22"/>
        </w:rPr>
      </w:pPr>
    </w:p>
    <w:p w14:paraId="033F85A2" w14:textId="652F739D" w:rsidR="000A3CCF" w:rsidRPr="00300127" w:rsidRDefault="000A3CCF" w:rsidP="000A3CCF">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05" w:name="_Toc180954968"/>
      <w:r w:rsidRPr="00300127">
        <w:rPr>
          <w:rFonts w:ascii="Corbel" w:hAnsi="Corbel"/>
          <w:b/>
          <w:sz w:val="22"/>
          <w:szCs w:val="22"/>
        </w:rPr>
        <w:lastRenderedPageBreak/>
        <w:t>Evidence of Commitment</w:t>
      </w:r>
      <w:bookmarkEnd w:id="105"/>
    </w:p>
    <w:p w14:paraId="25E1E433" w14:textId="6DD6662A" w:rsidR="000A3CCF" w:rsidRPr="000A3CCF" w:rsidRDefault="000A3CCF" w:rsidP="000A3CCF">
      <w:pPr>
        <w:spacing w:line="276" w:lineRule="auto"/>
        <w:ind w:leftChars="354" w:left="708"/>
        <w:jc w:val="both"/>
        <w:rPr>
          <w:rFonts w:ascii="Corbel" w:hAnsi="Corbel"/>
          <w:sz w:val="22"/>
          <w:szCs w:val="22"/>
        </w:rPr>
      </w:pPr>
      <w:r w:rsidRPr="000A3CCF">
        <w:rPr>
          <w:rFonts w:ascii="Corbel" w:hAnsi="Corbel"/>
          <w:sz w:val="22"/>
          <w:szCs w:val="22"/>
        </w:rPr>
        <w:t>Laboratory management is committed to the development and implementation of the (quality) management system and its continual improvement as evidenced by: laboratory communication and communication processes</w:t>
      </w:r>
      <w:r>
        <w:rPr>
          <w:rFonts w:ascii="Corbel" w:hAnsi="Corbel"/>
          <w:sz w:val="22"/>
          <w:szCs w:val="22"/>
        </w:rPr>
        <w:t xml:space="preserve"> (including laboratory meetings)</w:t>
      </w:r>
      <w:r w:rsidRPr="000A3CCF">
        <w:rPr>
          <w:rFonts w:ascii="Corbel" w:hAnsi="Corbel"/>
          <w:sz w:val="22"/>
          <w:szCs w:val="22"/>
        </w:rPr>
        <w:t>, the quality policy, quality objectives developed from strategy and operational management meetings, staff responsibilities, the appointment of a quality manager and quality team, annual management reviews, audit schedule, monitoring of key performance indicators, non-conformance and quality improvement register, staff competency, and management of resources necessary for pre-examination, examination and post-examination activities.</w:t>
      </w:r>
    </w:p>
    <w:p w14:paraId="7E7C7D3D" w14:textId="77777777" w:rsidR="009C00F7" w:rsidRDefault="009C00F7" w:rsidP="00BF7F73">
      <w:pPr>
        <w:spacing w:line="276" w:lineRule="auto"/>
        <w:ind w:leftChars="354" w:left="708"/>
        <w:jc w:val="both"/>
        <w:rPr>
          <w:rFonts w:ascii="Corbel" w:hAnsi="Corbel"/>
          <w:sz w:val="22"/>
          <w:szCs w:val="22"/>
        </w:rPr>
      </w:pPr>
    </w:p>
    <w:p w14:paraId="5EA7B46C" w14:textId="47E7DFF8" w:rsidR="000A3CCF" w:rsidRPr="00300127" w:rsidRDefault="000A3CCF" w:rsidP="000A3CCF">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06" w:name="_Toc180954969"/>
      <w:r w:rsidRPr="00300127">
        <w:rPr>
          <w:rFonts w:ascii="Corbel" w:hAnsi="Corbel"/>
          <w:b/>
          <w:sz w:val="22"/>
          <w:szCs w:val="22"/>
        </w:rPr>
        <w:t>Documentation</w:t>
      </w:r>
      <w:bookmarkEnd w:id="106"/>
    </w:p>
    <w:p w14:paraId="1314BD12" w14:textId="77777777" w:rsidR="000A3CCF" w:rsidRPr="000A3CCF" w:rsidRDefault="000A3CCF" w:rsidP="000A3CCF">
      <w:pPr>
        <w:spacing w:line="276" w:lineRule="auto"/>
        <w:ind w:leftChars="354" w:left="708"/>
        <w:jc w:val="both"/>
        <w:rPr>
          <w:rFonts w:ascii="Corbel" w:hAnsi="Corbel"/>
          <w:sz w:val="22"/>
          <w:szCs w:val="22"/>
        </w:rPr>
      </w:pPr>
      <w:r w:rsidRPr="000A3CCF">
        <w:rPr>
          <w:rFonts w:ascii="Corbel" w:hAnsi="Corbel"/>
          <w:sz w:val="22"/>
          <w:szCs w:val="22"/>
        </w:rPr>
        <w:t>Documentation and records relating to laboratory processes and management system are managed and available to all staff via Q-Pulse. The main quality management system documentation consists of the following:</w:t>
      </w:r>
    </w:p>
    <w:p w14:paraId="1DA61B9B" w14:textId="6122BD19" w:rsidR="000A3CCF" w:rsidRPr="000A3CCF" w:rsidRDefault="000A3CCF" w:rsidP="00C20FEA">
      <w:pPr>
        <w:numPr>
          <w:ilvl w:val="0"/>
          <w:numId w:val="12"/>
        </w:numPr>
        <w:spacing w:line="276" w:lineRule="auto"/>
        <w:jc w:val="both"/>
        <w:rPr>
          <w:rFonts w:ascii="Corbel" w:hAnsi="Corbel"/>
          <w:sz w:val="22"/>
          <w:szCs w:val="22"/>
        </w:rPr>
      </w:pPr>
      <w:r w:rsidRPr="000A3CCF">
        <w:rPr>
          <w:rFonts w:ascii="Corbel" w:hAnsi="Corbel"/>
          <w:sz w:val="22"/>
          <w:szCs w:val="22"/>
        </w:rPr>
        <w:t>Quality Policy</w:t>
      </w:r>
      <w:r w:rsidR="000B2FDE">
        <w:rPr>
          <w:rFonts w:ascii="Corbel" w:hAnsi="Corbel"/>
          <w:sz w:val="22"/>
          <w:szCs w:val="22"/>
        </w:rPr>
        <w:t xml:space="preserve"> [</w:t>
      </w:r>
      <w:r w:rsidR="000B2FDE" w:rsidRPr="000A3CCF">
        <w:rPr>
          <w:rFonts w:ascii="Corbel" w:hAnsi="Corbel"/>
          <w:sz w:val="22"/>
          <w:szCs w:val="22"/>
        </w:rPr>
        <w:t>DOC</w:t>
      </w:r>
      <w:r w:rsidR="000B2FDE">
        <w:rPr>
          <w:rFonts w:ascii="Corbel" w:hAnsi="Corbel"/>
          <w:sz w:val="22"/>
          <w:szCs w:val="22"/>
        </w:rPr>
        <w:t>1018]</w:t>
      </w:r>
    </w:p>
    <w:p w14:paraId="087DC867" w14:textId="179C56FC" w:rsidR="000A3CCF" w:rsidRPr="000A3CCF" w:rsidRDefault="000A3CCF" w:rsidP="00C20FEA">
      <w:pPr>
        <w:numPr>
          <w:ilvl w:val="0"/>
          <w:numId w:val="12"/>
        </w:numPr>
        <w:spacing w:line="276" w:lineRule="auto"/>
        <w:jc w:val="both"/>
        <w:rPr>
          <w:rFonts w:ascii="Corbel" w:hAnsi="Corbel"/>
          <w:sz w:val="22"/>
          <w:szCs w:val="22"/>
        </w:rPr>
      </w:pPr>
      <w:r w:rsidRPr="000A3CCF">
        <w:rPr>
          <w:rFonts w:ascii="Corbel" w:hAnsi="Corbel"/>
          <w:sz w:val="22"/>
          <w:szCs w:val="22"/>
        </w:rPr>
        <w:t>Quality objectives agreed and documented [DOC</w:t>
      </w:r>
      <w:r>
        <w:rPr>
          <w:rFonts w:ascii="Corbel" w:hAnsi="Corbel"/>
          <w:sz w:val="22"/>
          <w:szCs w:val="22"/>
        </w:rPr>
        <w:t>1343</w:t>
      </w:r>
      <w:r w:rsidRPr="000A3CCF">
        <w:rPr>
          <w:rFonts w:ascii="Corbel" w:hAnsi="Corbel"/>
          <w:sz w:val="22"/>
          <w:szCs w:val="22"/>
        </w:rPr>
        <w:t>]</w:t>
      </w:r>
    </w:p>
    <w:p w14:paraId="5C7DC8A5" w14:textId="61C401F8" w:rsidR="000A3CCF" w:rsidRPr="000A3CCF" w:rsidRDefault="000A3CCF" w:rsidP="00C20FEA">
      <w:pPr>
        <w:numPr>
          <w:ilvl w:val="0"/>
          <w:numId w:val="12"/>
        </w:numPr>
        <w:spacing w:line="276" w:lineRule="auto"/>
        <w:jc w:val="both"/>
        <w:rPr>
          <w:rFonts w:ascii="Corbel" w:hAnsi="Corbel"/>
          <w:sz w:val="22"/>
          <w:szCs w:val="22"/>
        </w:rPr>
      </w:pPr>
      <w:r w:rsidRPr="000A3CCF">
        <w:rPr>
          <w:rFonts w:ascii="Corbel" w:hAnsi="Corbel"/>
          <w:sz w:val="22"/>
          <w:szCs w:val="22"/>
        </w:rPr>
        <w:t>A quality manual [DOC</w:t>
      </w:r>
      <w:r>
        <w:rPr>
          <w:rFonts w:ascii="Corbel" w:hAnsi="Corbel"/>
          <w:sz w:val="22"/>
          <w:szCs w:val="22"/>
        </w:rPr>
        <w:t>1191</w:t>
      </w:r>
      <w:r w:rsidRPr="000A3CCF">
        <w:rPr>
          <w:rFonts w:ascii="Corbel" w:hAnsi="Corbel"/>
          <w:sz w:val="22"/>
          <w:szCs w:val="22"/>
        </w:rPr>
        <w:t>]</w:t>
      </w:r>
      <w:r>
        <w:rPr>
          <w:rFonts w:ascii="Corbel" w:hAnsi="Corbel"/>
          <w:sz w:val="22"/>
          <w:szCs w:val="22"/>
        </w:rPr>
        <w:t xml:space="preserve"> which references other documentation on Q-Pulse</w:t>
      </w:r>
    </w:p>
    <w:p w14:paraId="608748BE" w14:textId="3AE8B340" w:rsidR="000A3CCF" w:rsidRPr="000A3CCF" w:rsidRDefault="000A3CCF" w:rsidP="00C20FEA">
      <w:pPr>
        <w:numPr>
          <w:ilvl w:val="0"/>
          <w:numId w:val="12"/>
        </w:numPr>
        <w:spacing w:line="276" w:lineRule="auto"/>
        <w:jc w:val="both"/>
        <w:rPr>
          <w:rFonts w:ascii="Corbel" w:hAnsi="Corbel"/>
          <w:sz w:val="22"/>
          <w:szCs w:val="22"/>
        </w:rPr>
      </w:pPr>
      <w:r w:rsidRPr="000A3CCF">
        <w:rPr>
          <w:rFonts w:ascii="Corbel" w:hAnsi="Corbel"/>
          <w:sz w:val="22"/>
          <w:szCs w:val="22"/>
        </w:rPr>
        <w:t>A copy of ISO 15189</w:t>
      </w:r>
      <w:r w:rsidR="000B2FDE">
        <w:rPr>
          <w:rFonts w:ascii="Corbel" w:hAnsi="Corbel"/>
          <w:sz w:val="22"/>
          <w:szCs w:val="22"/>
        </w:rPr>
        <w:t>:2022</w:t>
      </w:r>
      <w:r w:rsidRPr="000A3CCF">
        <w:rPr>
          <w:rFonts w:ascii="Corbel" w:hAnsi="Corbel"/>
          <w:sz w:val="22"/>
          <w:szCs w:val="22"/>
        </w:rPr>
        <w:t>, accessible in hard copy</w:t>
      </w:r>
    </w:p>
    <w:p w14:paraId="40FE82F4" w14:textId="0FCC0C07" w:rsidR="000A3CCF" w:rsidRPr="000A3CCF" w:rsidRDefault="00C9659B" w:rsidP="00C20FEA">
      <w:pPr>
        <w:numPr>
          <w:ilvl w:val="0"/>
          <w:numId w:val="12"/>
        </w:numPr>
        <w:spacing w:line="276" w:lineRule="auto"/>
        <w:jc w:val="both"/>
        <w:rPr>
          <w:rFonts w:ascii="Corbel" w:hAnsi="Corbel"/>
          <w:sz w:val="22"/>
          <w:szCs w:val="22"/>
        </w:rPr>
      </w:pPr>
      <w:r>
        <w:rPr>
          <w:rFonts w:ascii="Corbel" w:hAnsi="Corbel"/>
          <w:sz w:val="22"/>
          <w:szCs w:val="22"/>
        </w:rPr>
        <w:t>O</w:t>
      </w:r>
      <w:r w:rsidR="000A3CCF" w:rsidRPr="000A3CCF">
        <w:rPr>
          <w:rFonts w:ascii="Corbel" w:hAnsi="Corbel"/>
          <w:sz w:val="22"/>
          <w:szCs w:val="22"/>
        </w:rPr>
        <w:t xml:space="preserve">ther laboratory </w:t>
      </w:r>
      <w:r w:rsidR="000A3CCF">
        <w:rPr>
          <w:rFonts w:ascii="Corbel" w:hAnsi="Corbel"/>
          <w:sz w:val="22"/>
          <w:szCs w:val="22"/>
        </w:rPr>
        <w:t xml:space="preserve">policies, </w:t>
      </w:r>
      <w:r w:rsidR="000A3CCF" w:rsidRPr="000A3CCF">
        <w:rPr>
          <w:rFonts w:ascii="Corbel" w:hAnsi="Corbel"/>
          <w:sz w:val="22"/>
          <w:szCs w:val="22"/>
        </w:rPr>
        <w:t>procedures, documents, and forms, controlled and reviewed on Q-Pulse</w:t>
      </w:r>
    </w:p>
    <w:p w14:paraId="7EF2B3FC" w14:textId="77777777" w:rsidR="000A3CCF" w:rsidRPr="000A3CCF" w:rsidRDefault="000A3CCF" w:rsidP="000A3CCF">
      <w:pPr>
        <w:spacing w:line="276" w:lineRule="auto"/>
        <w:ind w:leftChars="354" w:left="708"/>
        <w:jc w:val="both"/>
        <w:rPr>
          <w:rFonts w:ascii="Corbel" w:hAnsi="Corbel"/>
          <w:sz w:val="22"/>
          <w:szCs w:val="22"/>
        </w:rPr>
      </w:pPr>
    </w:p>
    <w:p w14:paraId="31E11F4F" w14:textId="702F555E" w:rsidR="000A3CCF" w:rsidRPr="00300127" w:rsidRDefault="000A3CCF" w:rsidP="000A3CCF">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07" w:name="_Toc180954970"/>
      <w:r w:rsidRPr="00300127">
        <w:rPr>
          <w:rFonts w:ascii="Corbel" w:hAnsi="Corbel"/>
          <w:b/>
          <w:sz w:val="22"/>
          <w:szCs w:val="22"/>
        </w:rPr>
        <w:t>Personnel Access</w:t>
      </w:r>
      <w:bookmarkEnd w:id="107"/>
    </w:p>
    <w:p w14:paraId="7E2CD6E1" w14:textId="60F56B0F" w:rsidR="000A3CCF" w:rsidRPr="000A3CCF" w:rsidRDefault="000A3CCF" w:rsidP="000A3CCF">
      <w:pPr>
        <w:spacing w:line="276" w:lineRule="auto"/>
        <w:ind w:leftChars="354" w:left="708"/>
        <w:jc w:val="both"/>
        <w:rPr>
          <w:rFonts w:ascii="Corbel" w:hAnsi="Corbel"/>
          <w:sz w:val="22"/>
          <w:szCs w:val="22"/>
        </w:rPr>
      </w:pPr>
      <w:r w:rsidRPr="000A3CCF">
        <w:rPr>
          <w:rFonts w:ascii="Corbel" w:hAnsi="Corbel"/>
          <w:sz w:val="22"/>
          <w:szCs w:val="22"/>
        </w:rPr>
        <w:t>All laboratory documentation is managed, controlled, and held within Q-Pulse; all staff are provided with a login and access to the software and read access (as a minimum) to stored documentation.</w:t>
      </w:r>
      <w:r>
        <w:rPr>
          <w:rFonts w:ascii="Corbel" w:hAnsi="Corbel"/>
          <w:sz w:val="22"/>
          <w:szCs w:val="22"/>
        </w:rPr>
        <w:t xml:space="preserve"> The</w:t>
      </w:r>
      <w:r w:rsidRPr="000A3CCF">
        <w:rPr>
          <w:rFonts w:ascii="Corbel" w:hAnsi="Corbel"/>
          <w:sz w:val="22"/>
          <w:szCs w:val="22"/>
        </w:rPr>
        <w:t xml:space="preserve"> ISO 15189:2022</w:t>
      </w:r>
      <w:r>
        <w:rPr>
          <w:rFonts w:ascii="Corbel" w:hAnsi="Corbel"/>
          <w:sz w:val="22"/>
          <w:szCs w:val="22"/>
        </w:rPr>
        <w:t xml:space="preserve"> standard</w:t>
      </w:r>
      <w:r w:rsidRPr="000A3CCF">
        <w:rPr>
          <w:rFonts w:ascii="Corbel" w:hAnsi="Corbel"/>
          <w:sz w:val="22"/>
          <w:szCs w:val="22"/>
        </w:rPr>
        <w:t xml:space="preserve"> hard copy </w:t>
      </w:r>
      <w:r w:rsidR="00300127">
        <w:rPr>
          <w:rFonts w:ascii="Corbel" w:hAnsi="Corbel"/>
          <w:sz w:val="22"/>
          <w:szCs w:val="22"/>
        </w:rPr>
        <w:t xml:space="preserve">is available </w:t>
      </w:r>
      <w:r w:rsidRPr="000A3CCF">
        <w:rPr>
          <w:rFonts w:ascii="Corbel" w:hAnsi="Corbel"/>
          <w:sz w:val="22"/>
          <w:szCs w:val="22"/>
        </w:rPr>
        <w:t>to all staff as required.</w:t>
      </w:r>
    </w:p>
    <w:p w14:paraId="02AED1A1" w14:textId="77777777" w:rsidR="00002D98" w:rsidRDefault="00002D98" w:rsidP="00F968C1">
      <w:pPr>
        <w:pStyle w:val="BodyText"/>
        <w:tabs>
          <w:tab w:val="num" w:pos="0"/>
        </w:tabs>
        <w:spacing w:after="0" w:line="276" w:lineRule="auto"/>
        <w:ind w:left="720"/>
        <w:jc w:val="both"/>
        <w:rPr>
          <w:rFonts w:ascii="Corbel" w:hAnsi="Corbel"/>
          <w:snapToGrid w:val="0"/>
          <w:color w:val="000000"/>
          <w:sz w:val="22"/>
          <w:szCs w:val="22"/>
        </w:rPr>
      </w:pPr>
    </w:p>
    <w:p w14:paraId="1E4D53AD"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178FDD21" w14:textId="343C5AF7" w:rsidR="0085009C" w:rsidRPr="00D3137D"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08" w:name="_Toc180954971"/>
      <w:r w:rsidRPr="00D3137D">
        <w:rPr>
          <w:rFonts w:ascii="Corbel" w:hAnsi="Corbel"/>
          <w:b/>
          <w:sz w:val="24"/>
          <w:szCs w:val="24"/>
        </w:rPr>
        <w:t>Control of Management System Documents</w:t>
      </w:r>
      <w:bookmarkEnd w:id="108"/>
    </w:p>
    <w:p w14:paraId="16C71AF9" w14:textId="0FBABB5C" w:rsidR="00BF7F73" w:rsidRDefault="00300127" w:rsidP="00B26AF5">
      <w:pPr>
        <w:spacing w:line="276" w:lineRule="auto"/>
        <w:ind w:leftChars="354" w:left="708"/>
        <w:jc w:val="both"/>
        <w:rPr>
          <w:rFonts w:ascii="Corbel" w:hAnsi="Corbel"/>
          <w:sz w:val="22"/>
          <w:szCs w:val="22"/>
        </w:rPr>
      </w:pPr>
      <w:r>
        <w:rPr>
          <w:rFonts w:ascii="Corbel" w:hAnsi="Corbel"/>
          <w:sz w:val="22"/>
          <w:szCs w:val="22"/>
        </w:rPr>
        <w:t>Laboratory</w:t>
      </w:r>
      <w:r w:rsidR="00BF7F73" w:rsidRPr="00896FC6">
        <w:rPr>
          <w:rFonts w:ascii="Corbel" w:hAnsi="Corbel"/>
          <w:sz w:val="22"/>
          <w:szCs w:val="22"/>
        </w:rPr>
        <w:t xml:space="preserve"> do</w:t>
      </w:r>
      <w:r w:rsidR="00BF7F73">
        <w:rPr>
          <w:rFonts w:ascii="Corbel" w:hAnsi="Corbel"/>
          <w:sz w:val="22"/>
          <w:szCs w:val="22"/>
        </w:rPr>
        <w:t>cuments</w:t>
      </w:r>
      <w:r w:rsidR="007F23C9">
        <w:rPr>
          <w:rFonts w:ascii="Corbel" w:hAnsi="Corbel"/>
          <w:sz w:val="22"/>
          <w:szCs w:val="22"/>
        </w:rPr>
        <w:t xml:space="preserve"> (including </w:t>
      </w:r>
      <w:r w:rsidR="001C5199">
        <w:rPr>
          <w:rFonts w:ascii="Corbel" w:hAnsi="Corbel"/>
          <w:sz w:val="22"/>
          <w:szCs w:val="22"/>
        </w:rPr>
        <w:t>policies and</w:t>
      </w:r>
      <w:r w:rsidR="0087565C">
        <w:rPr>
          <w:rFonts w:ascii="Corbel" w:hAnsi="Corbel"/>
          <w:sz w:val="22"/>
          <w:szCs w:val="22"/>
        </w:rPr>
        <w:t xml:space="preserve"> procedure, validation/verification records, COSHH records, manuals, forms</w:t>
      </w:r>
      <w:r w:rsidR="001C5199">
        <w:rPr>
          <w:rFonts w:ascii="Corbel" w:hAnsi="Corbel"/>
          <w:sz w:val="22"/>
          <w:szCs w:val="22"/>
        </w:rPr>
        <w:t xml:space="preserve">, and other </w:t>
      </w:r>
      <w:r w:rsidR="007F23C9">
        <w:rPr>
          <w:rFonts w:ascii="Corbel" w:hAnsi="Corbel"/>
          <w:sz w:val="22"/>
          <w:szCs w:val="22"/>
        </w:rPr>
        <w:t>relevant external documents)</w:t>
      </w:r>
      <w:r w:rsidR="00BF7F73">
        <w:rPr>
          <w:rFonts w:ascii="Corbel" w:hAnsi="Corbel"/>
          <w:sz w:val="22"/>
          <w:szCs w:val="22"/>
        </w:rPr>
        <w:t xml:space="preserve"> are controlled using Q-P</w:t>
      </w:r>
      <w:r w:rsidR="00BF7F73" w:rsidRPr="00896FC6">
        <w:rPr>
          <w:rFonts w:ascii="Corbel" w:hAnsi="Corbel"/>
          <w:sz w:val="22"/>
          <w:szCs w:val="22"/>
        </w:rPr>
        <w:t>ulse [DOC845, DOC842, DOC843</w:t>
      </w:r>
      <w:r w:rsidR="00BF7F73">
        <w:rPr>
          <w:rFonts w:ascii="Corbel" w:hAnsi="Corbel"/>
          <w:sz w:val="22"/>
          <w:szCs w:val="22"/>
        </w:rPr>
        <w:t>, DOC2739, DOC2889 and DOC846</w:t>
      </w:r>
      <w:r w:rsidR="00BF7F73" w:rsidRPr="00896FC6">
        <w:rPr>
          <w:rFonts w:ascii="Corbel" w:hAnsi="Corbel"/>
          <w:sz w:val="22"/>
          <w:szCs w:val="22"/>
        </w:rPr>
        <w:t xml:space="preserve">]. </w:t>
      </w:r>
      <w:r w:rsidR="00D11BD4">
        <w:rPr>
          <w:rFonts w:ascii="Corbel" w:hAnsi="Corbel"/>
          <w:sz w:val="22"/>
          <w:szCs w:val="22"/>
        </w:rPr>
        <w:t>Each document is uniquely identified by a document number [DOC845].</w:t>
      </w:r>
      <w:r w:rsidR="00090B09">
        <w:rPr>
          <w:rFonts w:ascii="Corbel" w:hAnsi="Corbel"/>
          <w:sz w:val="22"/>
          <w:szCs w:val="22"/>
        </w:rPr>
        <w:t xml:space="preserve"> New d</w:t>
      </w:r>
      <w:r w:rsidR="00090B09" w:rsidRPr="00896FC6">
        <w:rPr>
          <w:rFonts w:ascii="Corbel" w:hAnsi="Corbel"/>
          <w:sz w:val="22"/>
          <w:szCs w:val="22"/>
        </w:rPr>
        <w:t xml:space="preserve">ocuments </w:t>
      </w:r>
      <w:r w:rsidR="00090B09">
        <w:rPr>
          <w:rFonts w:ascii="Corbel" w:hAnsi="Corbel"/>
          <w:sz w:val="22"/>
          <w:szCs w:val="22"/>
        </w:rPr>
        <w:t xml:space="preserve">on Q-Pulse are </w:t>
      </w:r>
      <w:r w:rsidR="00090B09" w:rsidRPr="00896FC6">
        <w:rPr>
          <w:rFonts w:ascii="Corbel" w:hAnsi="Corbel"/>
          <w:sz w:val="22"/>
          <w:szCs w:val="22"/>
        </w:rPr>
        <w:t xml:space="preserve">approved </w:t>
      </w:r>
      <w:r w:rsidR="00090B09">
        <w:rPr>
          <w:rFonts w:ascii="Corbel" w:hAnsi="Corbel"/>
          <w:sz w:val="22"/>
          <w:szCs w:val="22"/>
        </w:rPr>
        <w:t xml:space="preserve">for adequacy </w:t>
      </w:r>
      <w:r w:rsidR="00090B09" w:rsidRPr="00896FC6">
        <w:rPr>
          <w:rFonts w:ascii="Corbel" w:hAnsi="Corbel"/>
          <w:sz w:val="22"/>
          <w:szCs w:val="22"/>
        </w:rPr>
        <w:t>by authorised personnel prior to use</w:t>
      </w:r>
      <w:r w:rsidR="00090B09">
        <w:rPr>
          <w:rFonts w:ascii="Corbel" w:hAnsi="Corbel"/>
          <w:sz w:val="22"/>
          <w:szCs w:val="22"/>
        </w:rPr>
        <w:t xml:space="preserve"> </w:t>
      </w:r>
      <w:r w:rsidR="00090B09" w:rsidRPr="00896FC6">
        <w:rPr>
          <w:rFonts w:ascii="Corbel" w:hAnsi="Corbel"/>
          <w:sz w:val="22"/>
          <w:szCs w:val="22"/>
        </w:rPr>
        <w:t>[MP 000 135].</w:t>
      </w:r>
      <w:r w:rsidR="00090B09">
        <w:rPr>
          <w:rFonts w:ascii="Corbel" w:hAnsi="Corbel"/>
          <w:sz w:val="22"/>
          <w:szCs w:val="22"/>
        </w:rPr>
        <w:t xml:space="preserve"> Similarly, existing documents on Q-Pulse </w:t>
      </w:r>
      <w:r w:rsidR="00090B09" w:rsidRPr="00896FC6">
        <w:rPr>
          <w:rFonts w:ascii="Corbel" w:hAnsi="Corbel"/>
          <w:sz w:val="22"/>
          <w:szCs w:val="22"/>
        </w:rPr>
        <w:t>are regularly reviewed, updated</w:t>
      </w:r>
      <w:r w:rsidR="00B26AF5">
        <w:rPr>
          <w:rFonts w:ascii="Corbel" w:hAnsi="Corbel"/>
          <w:sz w:val="22"/>
          <w:szCs w:val="22"/>
        </w:rPr>
        <w:t>,</w:t>
      </w:r>
      <w:r w:rsidR="00090B09" w:rsidRPr="00896FC6">
        <w:rPr>
          <w:rFonts w:ascii="Corbel" w:hAnsi="Corbel"/>
          <w:sz w:val="22"/>
          <w:szCs w:val="22"/>
        </w:rPr>
        <w:t xml:space="preserve"> and approved </w:t>
      </w:r>
      <w:r w:rsidR="00090B09">
        <w:rPr>
          <w:rFonts w:ascii="Corbel" w:hAnsi="Corbel"/>
          <w:sz w:val="22"/>
          <w:szCs w:val="22"/>
        </w:rPr>
        <w:t xml:space="preserve">for adequacy </w:t>
      </w:r>
      <w:r w:rsidR="00090B09" w:rsidRPr="00896FC6">
        <w:rPr>
          <w:rFonts w:ascii="Corbel" w:hAnsi="Corbel"/>
          <w:sz w:val="22"/>
          <w:szCs w:val="22"/>
        </w:rPr>
        <w:t>by authorised personnel prior to use [MP 000 135].</w:t>
      </w:r>
      <w:r w:rsidR="00090B09">
        <w:rPr>
          <w:rFonts w:ascii="Corbel" w:hAnsi="Corbel"/>
          <w:sz w:val="22"/>
          <w:szCs w:val="22"/>
        </w:rPr>
        <w:t xml:space="preserve"> </w:t>
      </w:r>
      <w:r w:rsidR="00B26AF5">
        <w:rPr>
          <w:rFonts w:ascii="Corbel" w:hAnsi="Corbel"/>
          <w:sz w:val="22"/>
          <w:szCs w:val="22"/>
        </w:rPr>
        <w:t>Document</w:t>
      </w:r>
      <w:r w:rsidR="00090B09">
        <w:rPr>
          <w:rFonts w:ascii="Corbel" w:hAnsi="Corbel"/>
          <w:sz w:val="22"/>
          <w:szCs w:val="22"/>
        </w:rPr>
        <w:t xml:space="preserve"> approval is always by a person who has the expertise and competence to determine adequacy. Approval includes a final document review by a </w:t>
      </w:r>
      <w:r w:rsidR="00BF7F73" w:rsidRPr="00896FC6">
        <w:rPr>
          <w:rFonts w:ascii="Corbel" w:hAnsi="Corbel"/>
          <w:sz w:val="22"/>
          <w:szCs w:val="22"/>
        </w:rPr>
        <w:t xml:space="preserve">designated staff </w:t>
      </w:r>
      <w:r w:rsidR="00090B09">
        <w:rPr>
          <w:rFonts w:ascii="Corbel" w:hAnsi="Corbel"/>
          <w:sz w:val="22"/>
          <w:szCs w:val="22"/>
        </w:rPr>
        <w:t>member (document controller)</w:t>
      </w:r>
      <w:r w:rsidR="00BF7F73" w:rsidRPr="00896FC6">
        <w:rPr>
          <w:rFonts w:ascii="Corbel" w:hAnsi="Corbel"/>
          <w:sz w:val="22"/>
          <w:szCs w:val="22"/>
        </w:rPr>
        <w:t xml:space="preserve"> [DOC1196]. They have specific areas of responsibility and report formally via Quality Management team meetings. Version control is in place with only documents used from an active register. </w:t>
      </w:r>
      <w:r w:rsidR="00226680" w:rsidRPr="007F23C9">
        <w:rPr>
          <w:rFonts w:ascii="Corbel" w:hAnsi="Corbel"/>
          <w:sz w:val="22"/>
          <w:szCs w:val="22"/>
        </w:rPr>
        <w:t xml:space="preserve">Use of the document module in Q-Pulse is included in induction training for all staff and recorded </w:t>
      </w:r>
      <w:r w:rsidR="00226680">
        <w:rPr>
          <w:rFonts w:ascii="Corbel" w:hAnsi="Corbel"/>
          <w:sz w:val="22"/>
          <w:szCs w:val="22"/>
        </w:rPr>
        <w:t>[</w:t>
      </w:r>
      <w:r w:rsidR="00226680" w:rsidRPr="007F23C9">
        <w:rPr>
          <w:rFonts w:ascii="Corbel" w:hAnsi="Corbel"/>
          <w:sz w:val="22"/>
          <w:szCs w:val="22"/>
        </w:rPr>
        <w:t>DOC841</w:t>
      </w:r>
      <w:r w:rsidR="00226680">
        <w:rPr>
          <w:rFonts w:ascii="Corbel" w:hAnsi="Corbel"/>
          <w:sz w:val="22"/>
          <w:szCs w:val="22"/>
        </w:rPr>
        <w:t>].</w:t>
      </w:r>
      <w:r w:rsidR="00B26AF5">
        <w:rPr>
          <w:rFonts w:ascii="Corbel" w:hAnsi="Corbel"/>
          <w:sz w:val="22"/>
          <w:szCs w:val="22"/>
        </w:rPr>
        <w:t xml:space="preserve"> </w:t>
      </w:r>
      <w:r w:rsidR="00090B09">
        <w:rPr>
          <w:rFonts w:ascii="Corbel" w:hAnsi="Corbel"/>
          <w:sz w:val="22"/>
          <w:szCs w:val="22"/>
        </w:rPr>
        <w:t>Document changes are recorded in the change details box of the Q-Pulse record. All staff have a unique log in for</w:t>
      </w:r>
      <w:r w:rsidR="001C5199">
        <w:rPr>
          <w:rFonts w:ascii="Corbel" w:hAnsi="Corbel"/>
          <w:sz w:val="22"/>
          <w:szCs w:val="22"/>
        </w:rPr>
        <w:t xml:space="preserve"> read-only</w:t>
      </w:r>
      <w:r w:rsidR="00090B09">
        <w:rPr>
          <w:rFonts w:ascii="Corbel" w:hAnsi="Corbel"/>
          <w:sz w:val="22"/>
          <w:szCs w:val="22"/>
        </w:rPr>
        <w:t xml:space="preserve"> Q-Pulse</w:t>
      </w:r>
      <w:r w:rsidR="001C5199">
        <w:rPr>
          <w:rFonts w:ascii="Corbel" w:hAnsi="Corbel"/>
          <w:sz w:val="22"/>
          <w:szCs w:val="22"/>
        </w:rPr>
        <w:t xml:space="preserve"> access</w:t>
      </w:r>
      <w:r w:rsidR="00090B09">
        <w:rPr>
          <w:rFonts w:ascii="Corbel" w:hAnsi="Corbel"/>
          <w:sz w:val="22"/>
          <w:szCs w:val="22"/>
        </w:rPr>
        <w:t xml:space="preserve"> and specified permissions to ensure that documents are protected from unauthorised access, changes, and deletion/removal. </w:t>
      </w:r>
      <w:r w:rsidR="00BF7F73" w:rsidRPr="00896FC6">
        <w:rPr>
          <w:rFonts w:ascii="Corbel" w:hAnsi="Corbel"/>
          <w:sz w:val="22"/>
          <w:szCs w:val="22"/>
        </w:rPr>
        <w:t>Obsolete documents are retained</w:t>
      </w:r>
      <w:r w:rsidR="00090B09">
        <w:rPr>
          <w:rFonts w:ascii="Corbel" w:hAnsi="Corbel"/>
          <w:sz w:val="22"/>
          <w:szCs w:val="22"/>
        </w:rPr>
        <w:t xml:space="preserve"> in a separate register of Q-Pulse to prevent unintended use but still allow for access</w:t>
      </w:r>
      <w:r w:rsidR="00226680">
        <w:rPr>
          <w:rFonts w:ascii="Corbel" w:hAnsi="Corbel"/>
          <w:sz w:val="22"/>
          <w:szCs w:val="22"/>
        </w:rPr>
        <w:t xml:space="preserve"> (e.g., examination p</w:t>
      </w:r>
      <w:r w:rsidR="00226680" w:rsidRPr="004A12E3">
        <w:rPr>
          <w:rFonts w:ascii="Corbel" w:hAnsi="Corbel"/>
          <w:sz w:val="22"/>
          <w:szCs w:val="22"/>
        </w:rPr>
        <w:t xml:space="preserve">rocess records </w:t>
      </w:r>
      <w:r w:rsidR="00226680">
        <w:rPr>
          <w:rFonts w:ascii="Corbel" w:hAnsi="Corbel"/>
          <w:sz w:val="22"/>
          <w:szCs w:val="22"/>
        </w:rPr>
        <w:t xml:space="preserve">are </w:t>
      </w:r>
      <w:r w:rsidR="00226680" w:rsidRPr="004A12E3">
        <w:rPr>
          <w:rFonts w:ascii="Corbel" w:hAnsi="Corbel"/>
          <w:sz w:val="22"/>
          <w:szCs w:val="22"/>
        </w:rPr>
        <w:t xml:space="preserve">available </w:t>
      </w:r>
      <w:r w:rsidR="00226680">
        <w:rPr>
          <w:rFonts w:ascii="Corbel" w:hAnsi="Corbel"/>
          <w:sz w:val="22"/>
          <w:szCs w:val="22"/>
        </w:rPr>
        <w:t>to re</w:t>
      </w:r>
      <w:r w:rsidR="00226680" w:rsidRPr="004A12E3">
        <w:rPr>
          <w:rFonts w:ascii="Corbel" w:hAnsi="Corbel"/>
          <w:sz w:val="22"/>
          <w:szCs w:val="22"/>
        </w:rPr>
        <w:t>construct the process of any examination</w:t>
      </w:r>
      <w:r w:rsidR="00226680">
        <w:rPr>
          <w:rFonts w:ascii="Corbel" w:hAnsi="Corbel"/>
          <w:sz w:val="22"/>
          <w:szCs w:val="22"/>
        </w:rPr>
        <w:t>)</w:t>
      </w:r>
      <w:r w:rsidR="00226680" w:rsidRPr="004A12E3">
        <w:rPr>
          <w:rFonts w:ascii="Corbel" w:hAnsi="Corbel"/>
          <w:sz w:val="22"/>
          <w:szCs w:val="22"/>
        </w:rPr>
        <w:t>.</w:t>
      </w:r>
      <w:r w:rsidR="00BF7F73">
        <w:rPr>
          <w:rFonts w:ascii="Corbel" w:hAnsi="Corbel"/>
          <w:sz w:val="22"/>
          <w:szCs w:val="22"/>
        </w:rPr>
        <w:t xml:space="preserve"> Documents are organised in Q-Pulse depending on the</w:t>
      </w:r>
      <w:r w:rsidR="007F23C9">
        <w:rPr>
          <w:rFonts w:ascii="Corbel" w:hAnsi="Corbel"/>
          <w:sz w:val="22"/>
          <w:szCs w:val="22"/>
        </w:rPr>
        <w:t xml:space="preserve"> department and</w:t>
      </w:r>
      <w:r w:rsidR="00BF7F73">
        <w:rPr>
          <w:rFonts w:ascii="Corbel" w:hAnsi="Corbel"/>
          <w:sz w:val="22"/>
          <w:szCs w:val="22"/>
        </w:rPr>
        <w:t xml:space="preserve"> nature of the document.</w:t>
      </w:r>
      <w:r w:rsidR="00325367">
        <w:rPr>
          <w:rFonts w:ascii="Corbel" w:hAnsi="Corbel"/>
          <w:sz w:val="22"/>
          <w:szCs w:val="22"/>
        </w:rPr>
        <w:t xml:space="preserve"> Some historical document</w:t>
      </w:r>
      <w:r>
        <w:rPr>
          <w:rFonts w:ascii="Corbel" w:hAnsi="Corbel"/>
          <w:sz w:val="22"/>
          <w:szCs w:val="22"/>
        </w:rPr>
        <w:t>s</w:t>
      </w:r>
      <w:r w:rsidR="00325367">
        <w:rPr>
          <w:rFonts w:ascii="Corbel" w:hAnsi="Corbel"/>
          <w:sz w:val="22"/>
          <w:szCs w:val="22"/>
        </w:rPr>
        <w:t xml:space="preserve"> (validations/verifications, instructions</w:t>
      </w:r>
      <w:r>
        <w:rPr>
          <w:rFonts w:ascii="Corbel" w:hAnsi="Corbel"/>
          <w:sz w:val="22"/>
          <w:szCs w:val="22"/>
        </w:rPr>
        <w:t>,</w:t>
      </w:r>
      <w:r w:rsidR="00325367">
        <w:rPr>
          <w:rFonts w:ascii="Corbel" w:hAnsi="Corbel"/>
          <w:sz w:val="22"/>
          <w:szCs w:val="22"/>
        </w:rPr>
        <w:t xml:space="preserve"> and manuals) are kept as paper copies.</w:t>
      </w:r>
    </w:p>
    <w:p w14:paraId="26A9A715" w14:textId="77777777" w:rsidR="00325367" w:rsidRDefault="00325367" w:rsidP="00B26AF5">
      <w:pPr>
        <w:spacing w:line="276" w:lineRule="auto"/>
        <w:ind w:leftChars="354" w:left="708"/>
        <w:jc w:val="both"/>
        <w:rPr>
          <w:rFonts w:ascii="Corbel" w:hAnsi="Corbel"/>
          <w:sz w:val="22"/>
          <w:szCs w:val="22"/>
        </w:rPr>
      </w:pPr>
    </w:p>
    <w:p w14:paraId="7CC77F27" w14:textId="6A30F546" w:rsidR="001C5199" w:rsidRDefault="001C5199" w:rsidP="00B26AF5">
      <w:pPr>
        <w:spacing w:line="276" w:lineRule="auto"/>
        <w:ind w:leftChars="354" w:left="708"/>
        <w:jc w:val="both"/>
        <w:rPr>
          <w:rFonts w:ascii="Corbel" w:hAnsi="Corbel"/>
          <w:sz w:val="22"/>
          <w:szCs w:val="22"/>
        </w:rPr>
      </w:pPr>
      <w:r>
        <w:rPr>
          <w:rFonts w:ascii="Corbel" w:hAnsi="Corbel"/>
          <w:sz w:val="22"/>
          <w:szCs w:val="22"/>
        </w:rPr>
        <w:lastRenderedPageBreak/>
        <w:t>Equipment maintenance and calibration records (and some manuals) care controlled using the Q-Pulse Assets module. Each asset is uniquely identified by a reference number. These records are managed by appropriate staff members with specified permissions. Appropriate staff have read-only access.</w:t>
      </w:r>
      <w:r w:rsidR="00325367">
        <w:rPr>
          <w:rFonts w:ascii="Corbel" w:hAnsi="Corbel"/>
          <w:sz w:val="22"/>
          <w:szCs w:val="22"/>
        </w:rPr>
        <w:t xml:space="preserve"> </w:t>
      </w:r>
      <w:r w:rsidR="00325367" w:rsidRPr="00325367">
        <w:rPr>
          <w:rFonts w:ascii="Corbel" w:hAnsi="Corbel"/>
          <w:sz w:val="22"/>
          <w:szCs w:val="22"/>
        </w:rPr>
        <w:t>Willink Laboratory standards and reference data is stored in Unity.</w:t>
      </w:r>
    </w:p>
    <w:p w14:paraId="55D45693" w14:textId="77777777" w:rsidR="00BF7F73" w:rsidRDefault="00BF7F73" w:rsidP="00BF7F73">
      <w:pPr>
        <w:spacing w:line="276" w:lineRule="auto"/>
        <w:ind w:leftChars="354" w:left="708"/>
        <w:jc w:val="both"/>
        <w:rPr>
          <w:rFonts w:ascii="Corbel" w:hAnsi="Corbel"/>
          <w:sz w:val="22"/>
          <w:szCs w:val="22"/>
        </w:rPr>
      </w:pPr>
    </w:p>
    <w:p w14:paraId="4E0A3472" w14:textId="4D8E2963" w:rsidR="00BF7F73" w:rsidRDefault="00BF7F73" w:rsidP="00BF7F73">
      <w:pPr>
        <w:spacing w:line="276" w:lineRule="auto"/>
        <w:ind w:leftChars="354" w:left="708"/>
        <w:jc w:val="both"/>
        <w:rPr>
          <w:rFonts w:ascii="Corbel" w:hAnsi="Corbel"/>
          <w:sz w:val="22"/>
          <w:szCs w:val="22"/>
        </w:rPr>
      </w:pPr>
      <w:r>
        <w:rPr>
          <w:rFonts w:ascii="Corbel" w:hAnsi="Corbel"/>
          <w:sz w:val="22"/>
          <w:szCs w:val="22"/>
        </w:rPr>
        <w:t>Standard operating procedures should be strictly followed and failure to do so may be regarded as misconduct and could incur disciplinary action. Staff have a duty to raise any discordance between a procedure and its documentation via the Q-Pulse quality management system</w:t>
      </w:r>
      <w:r w:rsidR="007F23C9">
        <w:rPr>
          <w:rFonts w:ascii="Corbel" w:hAnsi="Corbel"/>
          <w:sz w:val="22"/>
          <w:szCs w:val="22"/>
        </w:rPr>
        <w:t xml:space="preserve"> (by raising a change request)</w:t>
      </w:r>
      <w:r>
        <w:rPr>
          <w:rFonts w:ascii="Corbel" w:hAnsi="Corbel"/>
          <w:sz w:val="22"/>
          <w:szCs w:val="22"/>
        </w:rPr>
        <w:t xml:space="preserve"> and</w:t>
      </w:r>
      <w:r w:rsidR="007F23C9">
        <w:rPr>
          <w:rFonts w:ascii="Corbel" w:hAnsi="Corbel"/>
          <w:sz w:val="22"/>
          <w:szCs w:val="22"/>
        </w:rPr>
        <w:t xml:space="preserve"> document owners have a duty</w:t>
      </w:r>
      <w:r>
        <w:rPr>
          <w:rFonts w:ascii="Corbel" w:hAnsi="Corbel"/>
          <w:sz w:val="22"/>
          <w:szCs w:val="22"/>
        </w:rPr>
        <w:t xml:space="preserve"> to complete any critical document changes promptly.</w:t>
      </w:r>
    </w:p>
    <w:p w14:paraId="1B9F98B6" w14:textId="77777777" w:rsidR="00226680" w:rsidRPr="00896FC6" w:rsidRDefault="00226680" w:rsidP="00226680">
      <w:pPr>
        <w:spacing w:line="276" w:lineRule="auto"/>
        <w:ind w:left="720"/>
        <w:jc w:val="both"/>
        <w:rPr>
          <w:rFonts w:ascii="Corbel" w:hAnsi="Corbel"/>
          <w:sz w:val="22"/>
          <w:szCs w:val="22"/>
        </w:rPr>
      </w:pPr>
    </w:p>
    <w:p w14:paraId="54B23497" w14:textId="130AE6AE" w:rsidR="00226680" w:rsidRPr="004A12E3" w:rsidRDefault="00226680" w:rsidP="00226680">
      <w:pPr>
        <w:spacing w:line="276" w:lineRule="auto"/>
        <w:ind w:left="720"/>
        <w:jc w:val="both"/>
        <w:rPr>
          <w:rFonts w:ascii="Corbel" w:hAnsi="Corbel"/>
          <w:sz w:val="22"/>
          <w:szCs w:val="22"/>
        </w:rPr>
      </w:pPr>
      <w:r w:rsidRPr="004A12E3">
        <w:rPr>
          <w:rFonts w:ascii="Corbel" w:hAnsi="Corbel"/>
          <w:sz w:val="22"/>
          <w:szCs w:val="22"/>
        </w:rPr>
        <w:t>Trust documents can be accessed by all staff through the intranet</w:t>
      </w:r>
      <w:r>
        <w:rPr>
          <w:rFonts w:ascii="Corbel" w:hAnsi="Corbel"/>
          <w:sz w:val="22"/>
          <w:szCs w:val="22"/>
        </w:rPr>
        <w:t xml:space="preserve"> in read-only format (</w:t>
      </w:r>
      <w:hyperlink r:id="rId58" w:history="1">
        <w:r w:rsidRPr="007F23C9">
          <w:rPr>
            <w:rStyle w:val="Hyperlink"/>
            <w:rFonts w:ascii="Corbel" w:hAnsi="Corbel"/>
            <w:sz w:val="22"/>
            <w:szCs w:val="22"/>
          </w:rPr>
          <w:t>here</w:t>
        </w:r>
      </w:hyperlink>
      <w:r>
        <w:rPr>
          <w:rFonts w:ascii="Corbel" w:hAnsi="Corbel"/>
          <w:sz w:val="22"/>
          <w:szCs w:val="22"/>
        </w:rPr>
        <w:t>)</w:t>
      </w:r>
      <w:r w:rsidRPr="004A12E3">
        <w:rPr>
          <w:rFonts w:ascii="Corbel" w:hAnsi="Corbel"/>
          <w:sz w:val="22"/>
          <w:szCs w:val="22"/>
        </w:rPr>
        <w:t>. A separate document control process ex</w:t>
      </w:r>
      <w:r>
        <w:rPr>
          <w:rFonts w:ascii="Corbel" w:hAnsi="Corbel"/>
          <w:sz w:val="22"/>
          <w:szCs w:val="22"/>
        </w:rPr>
        <w:t xml:space="preserve">ists for documents relating to </w:t>
      </w:r>
      <w:r w:rsidRPr="004A12E3">
        <w:rPr>
          <w:rFonts w:ascii="Corbel" w:hAnsi="Corbel"/>
          <w:sz w:val="22"/>
          <w:szCs w:val="22"/>
        </w:rPr>
        <w:t>MFT policies (</w:t>
      </w:r>
      <w:r>
        <w:rPr>
          <w:rFonts w:ascii="Corbel" w:hAnsi="Corbel"/>
          <w:sz w:val="22"/>
          <w:szCs w:val="22"/>
        </w:rPr>
        <w:t xml:space="preserve">Trust policy - </w:t>
      </w:r>
      <w:r w:rsidRPr="004A12E3">
        <w:rPr>
          <w:rFonts w:ascii="Corbel" w:hAnsi="Corbel"/>
          <w:sz w:val="22"/>
          <w:szCs w:val="22"/>
        </w:rPr>
        <w:t>Document Control Policy</w:t>
      </w:r>
      <w:r>
        <w:rPr>
          <w:rFonts w:ascii="Corbel" w:hAnsi="Corbel"/>
          <w:sz w:val="22"/>
          <w:szCs w:val="22"/>
        </w:rPr>
        <w:t xml:space="preserve">). The </w:t>
      </w:r>
      <w:r w:rsidR="00D90B29">
        <w:rPr>
          <w:rFonts w:ascii="Corbel" w:hAnsi="Corbel"/>
          <w:sz w:val="22"/>
          <w:szCs w:val="22"/>
        </w:rPr>
        <w:t>Laboratories</w:t>
      </w:r>
      <w:r>
        <w:rPr>
          <w:rFonts w:ascii="Corbel" w:hAnsi="Corbel"/>
          <w:sz w:val="22"/>
          <w:szCs w:val="22"/>
        </w:rPr>
        <w:t xml:space="preserve"> do not </w:t>
      </w:r>
      <w:r w:rsidR="00B26AF5">
        <w:rPr>
          <w:rFonts w:ascii="Corbel" w:hAnsi="Corbel"/>
          <w:sz w:val="22"/>
          <w:szCs w:val="22"/>
        </w:rPr>
        <w:t>retain</w:t>
      </w:r>
      <w:r>
        <w:rPr>
          <w:rFonts w:ascii="Corbel" w:hAnsi="Corbel"/>
          <w:sz w:val="22"/>
          <w:szCs w:val="22"/>
        </w:rPr>
        <w:t xml:space="preserve"> documents on the Trust intranet system.</w:t>
      </w:r>
    </w:p>
    <w:p w14:paraId="711E6634" w14:textId="77777777" w:rsidR="00BF7F73" w:rsidRDefault="00BF7F73" w:rsidP="0085009C">
      <w:pPr>
        <w:pStyle w:val="BodyText"/>
        <w:tabs>
          <w:tab w:val="num" w:pos="0"/>
        </w:tabs>
        <w:spacing w:after="0" w:line="276" w:lineRule="auto"/>
        <w:ind w:left="720"/>
        <w:jc w:val="both"/>
        <w:rPr>
          <w:rFonts w:ascii="Corbel" w:hAnsi="Corbel"/>
          <w:snapToGrid w:val="0"/>
          <w:color w:val="000000"/>
          <w:sz w:val="22"/>
          <w:szCs w:val="22"/>
        </w:rPr>
      </w:pPr>
    </w:p>
    <w:p w14:paraId="2BD7B23A"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0CDD233B" w14:textId="38848B50" w:rsidR="0085009C" w:rsidRPr="00300127"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09" w:name="_Toc180954972"/>
      <w:r w:rsidRPr="00300127">
        <w:rPr>
          <w:rFonts w:ascii="Corbel" w:hAnsi="Corbel"/>
          <w:b/>
          <w:sz w:val="24"/>
          <w:szCs w:val="24"/>
        </w:rPr>
        <w:t>Control of Records</w:t>
      </w:r>
      <w:bookmarkEnd w:id="109"/>
    </w:p>
    <w:p w14:paraId="57116F53" w14:textId="2DA12724" w:rsidR="009E2AB7" w:rsidRPr="00AC72F0" w:rsidRDefault="009E2AB7" w:rsidP="00F1358D">
      <w:pPr>
        <w:spacing w:line="276" w:lineRule="auto"/>
        <w:ind w:left="720"/>
        <w:jc w:val="both"/>
        <w:rPr>
          <w:rFonts w:ascii="Corbel" w:hAnsi="Corbel"/>
          <w:sz w:val="22"/>
          <w:szCs w:val="22"/>
        </w:rPr>
      </w:pPr>
      <w:r w:rsidRPr="004A12E3">
        <w:rPr>
          <w:rFonts w:ascii="Corbel" w:hAnsi="Corbel"/>
          <w:sz w:val="22"/>
          <w:szCs w:val="22"/>
        </w:rPr>
        <w:t xml:space="preserve">The </w:t>
      </w:r>
      <w:r w:rsidR="00300127">
        <w:rPr>
          <w:rFonts w:ascii="Corbel" w:hAnsi="Corbel"/>
          <w:sz w:val="22"/>
          <w:szCs w:val="22"/>
        </w:rPr>
        <w:t>Laboratories</w:t>
      </w:r>
      <w:r w:rsidRPr="004A12E3">
        <w:rPr>
          <w:rFonts w:ascii="Corbel" w:hAnsi="Corbel"/>
          <w:sz w:val="22"/>
          <w:szCs w:val="22"/>
        </w:rPr>
        <w:t xml:space="preserve"> ha</w:t>
      </w:r>
      <w:r w:rsidR="00300127">
        <w:rPr>
          <w:rFonts w:ascii="Corbel" w:hAnsi="Corbel"/>
          <w:sz w:val="22"/>
          <w:szCs w:val="22"/>
        </w:rPr>
        <w:t>ve</w:t>
      </w:r>
      <w:r w:rsidRPr="004A12E3">
        <w:rPr>
          <w:rFonts w:ascii="Corbel" w:hAnsi="Corbel"/>
          <w:sz w:val="22"/>
          <w:szCs w:val="22"/>
        </w:rPr>
        <w:t xml:space="preserve"> procedures to meet the requirements for controlling process records and quality records</w:t>
      </w:r>
      <w:r w:rsidR="00226680">
        <w:rPr>
          <w:rFonts w:ascii="Corbel" w:hAnsi="Corbel"/>
          <w:sz w:val="22"/>
          <w:szCs w:val="22"/>
        </w:rPr>
        <w:t xml:space="preserve"> [DOC1279]. </w:t>
      </w:r>
      <w:r w:rsidR="00F1358D" w:rsidRPr="00AC72F0">
        <w:rPr>
          <w:rFonts w:ascii="Corbel" w:hAnsi="Corbel"/>
          <w:sz w:val="22"/>
          <w:szCs w:val="22"/>
        </w:rPr>
        <w:t>Appropriate and legible records relating to relevant laboratory activities are created as required.</w:t>
      </w:r>
      <w:r w:rsidR="00F1358D">
        <w:rPr>
          <w:rFonts w:ascii="Corbel" w:hAnsi="Corbel"/>
          <w:sz w:val="22"/>
          <w:szCs w:val="22"/>
        </w:rPr>
        <w:t xml:space="preserve"> </w:t>
      </w:r>
      <w:r w:rsidR="00226680">
        <w:rPr>
          <w:rFonts w:ascii="Corbel" w:hAnsi="Corbel"/>
          <w:sz w:val="22"/>
          <w:szCs w:val="22"/>
        </w:rPr>
        <w:t>DOC1279</w:t>
      </w:r>
      <w:r w:rsidRPr="004A12E3">
        <w:rPr>
          <w:rFonts w:ascii="Corbel" w:hAnsi="Corbel"/>
          <w:sz w:val="22"/>
          <w:szCs w:val="22"/>
        </w:rPr>
        <w:t xml:space="preserve"> details </w:t>
      </w:r>
      <w:r w:rsidR="00226680">
        <w:rPr>
          <w:rFonts w:ascii="Corbel" w:hAnsi="Corbel"/>
          <w:sz w:val="22"/>
          <w:szCs w:val="22"/>
        </w:rPr>
        <w:t>the management of</w:t>
      </w:r>
      <w:r w:rsidRPr="004A12E3">
        <w:rPr>
          <w:rFonts w:ascii="Corbel" w:hAnsi="Corbel"/>
          <w:sz w:val="22"/>
          <w:szCs w:val="22"/>
        </w:rPr>
        <w:t xml:space="preserve"> all </w:t>
      </w:r>
      <w:r w:rsidR="00226680">
        <w:rPr>
          <w:rFonts w:ascii="Corbel" w:hAnsi="Corbel"/>
          <w:sz w:val="22"/>
          <w:szCs w:val="22"/>
        </w:rPr>
        <w:t>records</w:t>
      </w:r>
      <w:r w:rsidRPr="004A12E3">
        <w:rPr>
          <w:rFonts w:ascii="Corbel" w:hAnsi="Corbel"/>
          <w:sz w:val="22"/>
          <w:szCs w:val="22"/>
        </w:rPr>
        <w:t>, their storage</w:t>
      </w:r>
      <w:r w:rsidR="00F1358D">
        <w:rPr>
          <w:rFonts w:ascii="Corbel" w:hAnsi="Corbel"/>
          <w:sz w:val="22"/>
          <w:szCs w:val="22"/>
        </w:rPr>
        <w:t>, security, archive, retrieval</w:t>
      </w:r>
      <w:r w:rsidR="003A1EDE">
        <w:rPr>
          <w:rFonts w:ascii="Corbel" w:hAnsi="Corbel"/>
          <w:sz w:val="22"/>
          <w:szCs w:val="22"/>
        </w:rPr>
        <w:t>,</w:t>
      </w:r>
      <w:r w:rsidR="00F1358D">
        <w:rPr>
          <w:rFonts w:ascii="Corbel" w:hAnsi="Corbel"/>
          <w:sz w:val="22"/>
          <w:szCs w:val="22"/>
        </w:rPr>
        <w:t xml:space="preserve"> retention time, and disposal</w:t>
      </w:r>
      <w:r w:rsidR="00226680">
        <w:rPr>
          <w:rFonts w:ascii="Corbel" w:hAnsi="Corbel"/>
          <w:sz w:val="22"/>
          <w:szCs w:val="22"/>
        </w:rPr>
        <w:t xml:space="preserve">. </w:t>
      </w:r>
      <w:r>
        <w:rPr>
          <w:rFonts w:ascii="Corbel" w:hAnsi="Corbel"/>
          <w:sz w:val="22"/>
          <w:szCs w:val="22"/>
        </w:rPr>
        <w:t>DOC846</w:t>
      </w:r>
      <w:r w:rsidR="00226680">
        <w:rPr>
          <w:rFonts w:ascii="Corbel" w:hAnsi="Corbel"/>
          <w:sz w:val="22"/>
          <w:szCs w:val="22"/>
        </w:rPr>
        <w:t xml:space="preserve"> </w:t>
      </w:r>
      <w:r w:rsidR="00B26AF5">
        <w:rPr>
          <w:rFonts w:ascii="Corbel" w:hAnsi="Corbel"/>
          <w:sz w:val="22"/>
          <w:szCs w:val="22"/>
        </w:rPr>
        <w:t xml:space="preserve">further </w:t>
      </w:r>
      <w:r w:rsidR="00226680">
        <w:rPr>
          <w:rFonts w:ascii="Corbel" w:hAnsi="Corbel"/>
          <w:sz w:val="22"/>
          <w:szCs w:val="22"/>
        </w:rPr>
        <w:t>details the control of external records</w:t>
      </w:r>
      <w:r w:rsidRPr="004A12E3">
        <w:rPr>
          <w:rFonts w:ascii="Corbel" w:hAnsi="Corbel"/>
          <w:sz w:val="22"/>
          <w:szCs w:val="22"/>
        </w:rPr>
        <w:t>.</w:t>
      </w:r>
      <w:r>
        <w:rPr>
          <w:rFonts w:ascii="Corbel" w:hAnsi="Corbel"/>
          <w:sz w:val="22"/>
          <w:szCs w:val="22"/>
        </w:rPr>
        <w:t xml:space="preserve"> </w:t>
      </w:r>
      <w:r w:rsidRPr="004A12E3">
        <w:rPr>
          <w:rFonts w:ascii="Corbel" w:hAnsi="Corbel"/>
          <w:sz w:val="22"/>
          <w:szCs w:val="22"/>
        </w:rPr>
        <w:t xml:space="preserve">The </w:t>
      </w:r>
      <w:r w:rsidR="007977CA">
        <w:rPr>
          <w:rFonts w:ascii="Corbel" w:hAnsi="Corbel"/>
          <w:sz w:val="22"/>
          <w:szCs w:val="22"/>
        </w:rPr>
        <w:t>L</w:t>
      </w:r>
      <w:r w:rsidRPr="004A12E3">
        <w:rPr>
          <w:rFonts w:ascii="Corbel" w:hAnsi="Corbel"/>
          <w:sz w:val="22"/>
          <w:szCs w:val="22"/>
        </w:rPr>
        <w:t>aborator</w:t>
      </w:r>
      <w:r w:rsidR="007977CA">
        <w:rPr>
          <w:rFonts w:ascii="Corbel" w:hAnsi="Corbel"/>
          <w:sz w:val="22"/>
          <w:szCs w:val="22"/>
        </w:rPr>
        <w:t>ies</w:t>
      </w:r>
      <w:r w:rsidRPr="004A12E3">
        <w:rPr>
          <w:rFonts w:ascii="Corbel" w:hAnsi="Corbel"/>
          <w:sz w:val="22"/>
          <w:szCs w:val="22"/>
        </w:rPr>
        <w:t xml:space="preserve"> compl</w:t>
      </w:r>
      <w:r w:rsidR="007977CA">
        <w:rPr>
          <w:rFonts w:ascii="Corbel" w:hAnsi="Corbel"/>
          <w:sz w:val="22"/>
          <w:szCs w:val="22"/>
        </w:rPr>
        <w:t>y</w:t>
      </w:r>
      <w:r w:rsidRPr="004A12E3">
        <w:rPr>
          <w:rFonts w:ascii="Corbel" w:hAnsi="Corbel"/>
          <w:sz w:val="22"/>
          <w:szCs w:val="22"/>
        </w:rPr>
        <w:t xml:space="preserve"> with current legislation, regulations and guidelines determining the timescal</w:t>
      </w:r>
      <w:r>
        <w:rPr>
          <w:rFonts w:ascii="Corbel" w:hAnsi="Corbel"/>
          <w:sz w:val="22"/>
          <w:szCs w:val="22"/>
        </w:rPr>
        <w:t xml:space="preserve">es for storage of such records (NHS &amp; RCPath). </w:t>
      </w:r>
      <w:r w:rsidR="00F1358D">
        <w:rPr>
          <w:rFonts w:ascii="Corbel" w:hAnsi="Corbel"/>
          <w:sz w:val="22"/>
          <w:szCs w:val="22"/>
        </w:rPr>
        <w:t>There are procedures for the amendment of records [DOC1279] and laboratory reports [DOC2048].</w:t>
      </w:r>
    </w:p>
    <w:p w14:paraId="58725CA6" w14:textId="77777777" w:rsidR="00F1358D" w:rsidRDefault="00F1358D" w:rsidP="0085009C">
      <w:pPr>
        <w:pStyle w:val="BodyText"/>
        <w:tabs>
          <w:tab w:val="num" w:pos="0"/>
        </w:tabs>
        <w:spacing w:after="0" w:line="276" w:lineRule="auto"/>
        <w:ind w:left="720"/>
        <w:jc w:val="both"/>
        <w:rPr>
          <w:rFonts w:ascii="Corbel" w:hAnsi="Corbel"/>
          <w:snapToGrid w:val="0"/>
          <w:color w:val="000000"/>
          <w:sz w:val="22"/>
          <w:szCs w:val="22"/>
        </w:rPr>
      </w:pPr>
    </w:p>
    <w:p w14:paraId="1D807E9F"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65865C4C" w14:textId="131D67D4" w:rsidR="0085009C" w:rsidRPr="004F3476" w:rsidRDefault="003E7F3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10" w:name="_Toc180954973"/>
      <w:r w:rsidRPr="004F3476">
        <w:rPr>
          <w:rFonts w:ascii="Corbel" w:hAnsi="Corbel"/>
          <w:b/>
          <w:sz w:val="24"/>
          <w:szCs w:val="24"/>
        </w:rPr>
        <w:t>Actions to Address Risks and Opportunities for Improvement</w:t>
      </w:r>
      <w:bookmarkEnd w:id="110"/>
    </w:p>
    <w:p w14:paraId="291D4379" w14:textId="49A7315F" w:rsidR="00AE5A48" w:rsidRPr="00ED7EA7" w:rsidRDefault="00AE5A48" w:rsidP="00ED7EA7">
      <w:pPr>
        <w:pStyle w:val="StyleTOC2Right1ch"/>
        <w:numPr>
          <w:ilvl w:val="2"/>
          <w:numId w:val="1"/>
        </w:numPr>
        <w:tabs>
          <w:tab w:val="clear" w:pos="1134"/>
          <w:tab w:val="num" w:pos="709"/>
        </w:tabs>
        <w:spacing w:line="276" w:lineRule="auto"/>
        <w:ind w:left="709" w:hanging="709"/>
        <w:jc w:val="both"/>
        <w:rPr>
          <w:rFonts w:ascii="Corbel" w:hAnsi="Corbel"/>
          <w:b/>
          <w:sz w:val="22"/>
          <w:szCs w:val="22"/>
        </w:rPr>
      </w:pPr>
      <w:r w:rsidRPr="00ED7EA7">
        <w:rPr>
          <w:rFonts w:ascii="Corbel" w:hAnsi="Corbel"/>
          <w:b/>
          <w:sz w:val="22"/>
          <w:szCs w:val="22"/>
        </w:rPr>
        <w:t>Identification of Risks and Opportunities for improvement</w:t>
      </w:r>
    </w:p>
    <w:p w14:paraId="76309F9A" w14:textId="29137FC8" w:rsidR="0014784D" w:rsidRDefault="0014784D" w:rsidP="00CB1EAC">
      <w:pPr>
        <w:pStyle w:val="BodyText"/>
        <w:tabs>
          <w:tab w:val="num" w:pos="0"/>
        </w:tabs>
        <w:spacing w:after="0" w:line="276" w:lineRule="auto"/>
        <w:ind w:left="720"/>
        <w:jc w:val="both"/>
        <w:rPr>
          <w:rFonts w:ascii="Corbel" w:hAnsi="Corbel"/>
          <w:snapToGrid w:val="0"/>
          <w:color w:val="000000"/>
          <w:sz w:val="22"/>
          <w:szCs w:val="22"/>
        </w:rPr>
      </w:pPr>
      <w:r w:rsidRPr="0014784D">
        <w:rPr>
          <w:rFonts w:ascii="Corbel" w:hAnsi="Corbel"/>
          <w:snapToGrid w:val="0"/>
          <w:color w:val="000000"/>
          <w:sz w:val="22"/>
          <w:szCs w:val="22"/>
        </w:rPr>
        <w:t xml:space="preserve">The </w:t>
      </w:r>
      <w:r w:rsidR="004F3476">
        <w:rPr>
          <w:rFonts w:ascii="Corbel" w:hAnsi="Corbel"/>
          <w:snapToGrid w:val="0"/>
          <w:color w:val="000000"/>
          <w:sz w:val="22"/>
          <w:szCs w:val="22"/>
        </w:rPr>
        <w:t>L</w:t>
      </w:r>
      <w:r w:rsidRPr="0014784D">
        <w:rPr>
          <w:rFonts w:ascii="Corbel" w:hAnsi="Corbel"/>
          <w:snapToGrid w:val="0"/>
          <w:color w:val="000000"/>
          <w:sz w:val="22"/>
          <w:szCs w:val="22"/>
        </w:rPr>
        <w:t>aborator</w:t>
      </w:r>
      <w:r w:rsidR="00D676FF">
        <w:rPr>
          <w:rFonts w:ascii="Corbel" w:hAnsi="Corbel"/>
          <w:snapToGrid w:val="0"/>
          <w:color w:val="000000"/>
          <w:sz w:val="22"/>
          <w:szCs w:val="22"/>
        </w:rPr>
        <w:t>ies</w:t>
      </w:r>
      <w:r w:rsidRPr="0014784D">
        <w:rPr>
          <w:rFonts w:ascii="Corbel" w:hAnsi="Corbel"/>
          <w:snapToGrid w:val="0"/>
          <w:color w:val="000000"/>
          <w:sz w:val="22"/>
          <w:szCs w:val="22"/>
        </w:rPr>
        <w:t xml:space="preserve"> identif</w:t>
      </w:r>
      <w:r w:rsidR="003A27B0">
        <w:rPr>
          <w:rFonts w:ascii="Corbel" w:hAnsi="Corbel"/>
          <w:snapToGrid w:val="0"/>
          <w:color w:val="000000"/>
          <w:sz w:val="22"/>
          <w:szCs w:val="22"/>
        </w:rPr>
        <w:t>y</w:t>
      </w:r>
      <w:r w:rsidRPr="0014784D">
        <w:rPr>
          <w:rFonts w:ascii="Corbel" w:hAnsi="Corbel"/>
          <w:snapToGrid w:val="0"/>
          <w:color w:val="000000"/>
          <w:sz w:val="22"/>
          <w:szCs w:val="22"/>
        </w:rPr>
        <w:t xml:space="preserve"> risk</w:t>
      </w:r>
      <w:r>
        <w:rPr>
          <w:rFonts w:ascii="Corbel" w:hAnsi="Corbel"/>
          <w:snapToGrid w:val="0"/>
          <w:color w:val="000000"/>
          <w:sz w:val="22"/>
          <w:szCs w:val="22"/>
        </w:rPr>
        <w:t>s</w:t>
      </w:r>
      <w:r w:rsidRPr="0014784D">
        <w:rPr>
          <w:rFonts w:ascii="Corbel" w:hAnsi="Corbel"/>
          <w:snapToGrid w:val="0"/>
          <w:color w:val="000000"/>
          <w:sz w:val="22"/>
          <w:szCs w:val="22"/>
        </w:rPr>
        <w:t xml:space="preserve"> and opportunit</w:t>
      </w:r>
      <w:r>
        <w:rPr>
          <w:rFonts w:ascii="Corbel" w:hAnsi="Corbel"/>
          <w:snapToGrid w:val="0"/>
          <w:color w:val="000000"/>
          <w:sz w:val="22"/>
          <w:szCs w:val="22"/>
        </w:rPr>
        <w:t>ies</w:t>
      </w:r>
      <w:r w:rsidRPr="0014784D">
        <w:rPr>
          <w:rFonts w:ascii="Corbel" w:hAnsi="Corbel"/>
          <w:snapToGrid w:val="0"/>
          <w:color w:val="000000"/>
          <w:sz w:val="22"/>
          <w:szCs w:val="22"/>
        </w:rPr>
        <w:t xml:space="preserve"> for improvement associated with laboratory activities to mitigate risks to patient care, improve services and fulfil laboratory objectives. </w:t>
      </w:r>
      <w:r>
        <w:rPr>
          <w:rFonts w:ascii="Corbel" w:hAnsi="Corbel"/>
          <w:snapToGrid w:val="0"/>
          <w:color w:val="000000"/>
          <w:sz w:val="22"/>
          <w:szCs w:val="22"/>
        </w:rPr>
        <w:t>These can be identified through</w:t>
      </w:r>
      <w:r w:rsidR="00CB1EAC">
        <w:rPr>
          <w:rFonts w:ascii="Corbel" w:hAnsi="Corbel"/>
          <w:snapToGrid w:val="0"/>
          <w:color w:val="000000"/>
          <w:sz w:val="22"/>
          <w:szCs w:val="22"/>
        </w:rPr>
        <w:t xml:space="preserve"> various routes including</w:t>
      </w:r>
      <w:r>
        <w:rPr>
          <w:rFonts w:ascii="Corbel" w:hAnsi="Corbel"/>
          <w:snapToGrid w:val="0"/>
          <w:color w:val="000000"/>
          <w:sz w:val="22"/>
          <w:szCs w:val="22"/>
        </w:rPr>
        <w:t xml:space="preserve"> incident reporting [DOC1006]</w:t>
      </w:r>
      <w:r w:rsidR="00CB1EAC">
        <w:rPr>
          <w:rFonts w:ascii="Corbel" w:hAnsi="Corbel"/>
          <w:snapToGrid w:val="0"/>
          <w:color w:val="000000"/>
          <w:sz w:val="22"/>
          <w:szCs w:val="22"/>
        </w:rPr>
        <w:t xml:space="preserve">; risk assessments [DOC5705]; user complaints, feedback, and surveys [DOC1187]; staff suggestions [DOC1187]; EQA performance review [DOC1564]; external assessment and via discussion at various laboratory meetings. </w:t>
      </w:r>
      <w:r w:rsidRPr="0014784D">
        <w:rPr>
          <w:rFonts w:ascii="Corbel" w:hAnsi="Corbel"/>
          <w:snapToGrid w:val="0"/>
          <w:color w:val="000000"/>
          <w:sz w:val="22"/>
          <w:szCs w:val="22"/>
        </w:rPr>
        <w:t>See also 5.6 and 8.6.</w:t>
      </w:r>
    </w:p>
    <w:p w14:paraId="0F6494CC" w14:textId="77777777" w:rsidR="00D676FF" w:rsidRDefault="00D676FF" w:rsidP="00CB1EAC">
      <w:pPr>
        <w:pStyle w:val="BodyText"/>
        <w:tabs>
          <w:tab w:val="num" w:pos="0"/>
        </w:tabs>
        <w:spacing w:after="0" w:line="276" w:lineRule="auto"/>
        <w:ind w:left="720"/>
        <w:jc w:val="both"/>
        <w:rPr>
          <w:rFonts w:ascii="Corbel" w:hAnsi="Corbel"/>
          <w:snapToGrid w:val="0"/>
          <w:color w:val="000000"/>
          <w:sz w:val="22"/>
          <w:szCs w:val="22"/>
        </w:rPr>
      </w:pPr>
    </w:p>
    <w:p w14:paraId="0C8251C9" w14:textId="71C7717E" w:rsidR="00527472" w:rsidRDefault="00D676FF" w:rsidP="00527472">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 xml:space="preserve">The </w:t>
      </w:r>
      <w:r w:rsidR="007977CA">
        <w:rPr>
          <w:rFonts w:ascii="Corbel" w:hAnsi="Corbel"/>
          <w:snapToGrid w:val="0"/>
          <w:color w:val="000000"/>
          <w:sz w:val="22"/>
          <w:szCs w:val="22"/>
        </w:rPr>
        <w:t>L</w:t>
      </w:r>
      <w:r>
        <w:rPr>
          <w:rFonts w:ascii="Corbel" w:hAnsi="Corbel"/>
          <w:snapToGrid w:val="0"/>
          <w:color w:val="000000"/>
          <w:sz w:val="22"/>
          <w:szCs w:val="22"/>
        </w:rPr>
        <w:t xml:space="preserve">aboratories aim to reduce risks to acceptable levels </w:t>
      </w:r>
      <w:r w:rsidR="003A27B0">
        <w:rPr>
          <w:rFonts w:ascii="Corbel" w:hAnsi="Corbel"/>
          <w:snapToGrid w:val="0"/>
          <w:color w:val="000000"/>
          <w:sz w:val="22"/>
          <w:szCs w:val="22"/>
        </w:rPr>
        <w:t>by preventing or reducing the possibility of</w:t>
      </w:r>
      <w:r>
        <w:rPr>
          <w:rFonts w:ascii="Corbel" w:hAnsi="Corbel"/>
          <w:snapToGrid w:val="0"/>
          <w:color w:val="000000"/>
          <w:sz w:val="22"/>
          <w:szCs w:val="22"/>
        </w:rPr>
        <w:t xml:space="preserve"> undesired impacts and potential failures which could impact on the ability of the </w:t>
      </w:r>
      <w:r w:rsidR="007977CA">
        <w:rPr>
          <w:rFonts w:ascii="Corbel" w:hAnsi="Corbel"/>
          <w:snapToGrid w:val="0"/>
          <w:color w:val="000000"/>
          <w:sz w:val="22"/>
          <w:szCs w:val="22"/>
        </w:rPr>
        <w:t>L</w:t>
      </w:r>
      <w:r>
        <w:rPr>
          <w:rFonts w:ascii="Corbel" w:hAnsi="Corbel"/>
          <w:snapToGrid w:val="0"/>
          <w:color w:val="000000"/>
          <w:sz w:val="22"/>
          <w:szCs w:val="22"/>
        </w:rPr>
        <w:t>aborator</w:t>
      </w:r>
      <w:r w:rsidR="007977CA">
        <w:rPr>
          <w:rFonts w:ascii="Corbel" w:hAnsi="Corbel"/>
          <w:snapToGrid w:val="0"/>
          <w:color w:val="000000"/>
          <w:sz w:val="22"/>
          <w:szCs w:val="22"/>
        </w:rPr>
        <w:t>ies</w:t>
      </w:r>
      <w:r>
        <w:rPr>
          <w:rFonts w:ascii="Corbel" w:hAnsi="Corbel"/>
          <w:snapToGrid w:val="0"/>
          <w:color w:val="000000"/>
          <w:sz w:val="22"/>
          <w:szCs w:val="22"/>
        </w:rPr>
        <w:t xml:space="preserve"> to provide accurate, timely results to patients.</w:t>
      </w:r>
      <w:r w:rsidR="00527472">
        <w:rPr>
          <w:rFonts w:ascii="Corbel" w:hAnsi="Corbel"/>
          <w:snapToGrid w:val="0"/>
          <w:color w:val="000000"/>
          <w:sz w:val="22"/>
          <w:szCs w:val="22"/>
        </w:rPr>
        <w:t xml:space="preserve"> </w:t>
      </w:r>
      <w:r w:rsidR="003A27B0">
        <w:rPr>
          <w:rFonts w:ascii="Corbel" w:hAnsi="Corbel"/>
          <w:snapToGrid w:val="0"/>
          <w:color w:val="000000"/>
          <w:sz w:val="22"/>
          <w:szCs w:val="22"/>
        </w:rPr>
        <w:t>Risks</w:t>
      </w:r>
      <w:r w:rsidR="00D156B9">
        <w:rPr>
          <w:rFonts w:ascii="Corbel" w:hAnsi="Corbel"/>
          <w:snapToGrid w:val="0"/>
          <w:color w:val="000000"/>
          <w:sz w:val="22"/>
          <w:szCs w:val="22"/>
        </w:rPr>
        <w:t xml:space="preserve"> with the greatest potential for harm</w:t>
      </w:r>
      <w:r w:rsidR="003A27B0">
        <w:rPr>
          <w:rFonts w:ascii="Corbel" w:hAnsi="Corbel"/>
          <w:snapToGrid w:val="0"/>
          <w:color w:val="000000"/>
          <w:sz w:val="22"/>
          <w:szCs w:val="22"/>
        </w:rPr>
        <w:t xml:space="preserve"> are </w:t>
      </w:r>
      <w:r w:rsidR="00D156B9">
        <w:rPr>
          <w:rFonts w:ascii="Corbel" w:hAnsi="Corbel"/>
          <w:snapToGrid w:val="0"/>
          <w:color w:val="000000"/>
          <w:sz w:val="22"/>
          <w:szCs w:val="22"/>
        </w:rPr>
        <w:t xml:space="preserve">prioritised and actioned immediately if possible. Risks can be </w:t>
      </w:r>
      <w:r w:rsidR="003A27B0">
        <w:rPr>
          <w:rFonts w:ascii="Corbel" w:hAnsi="Corbel"/>
          <w:snapToGrid w:val="0"/>
          <w:color w:val="000000"/>
          <w:sz w:val="22"/>
          <w:szCs w:val="22"/>
        </w:rPr>
        <w:t xml:space="preserve">raised </w:t>
      </w:r>
      <w:r w:rsidR="00527472">
        <w:rPr>
          <w:rFonts w:ascii="Corbel" w:hAnsi="Corbel"/>
          <w:snapToGrid w:val="0"/>
          <w:color w:val="000000"/>
          <w:sz w:val="22"/>
          <w:szCs w:val="22"/>
        </w:rPr>
        <w:t>(and managed) via</w:t>
      </w:r>
      <w:r w:rsidR="003A27B0">
        <w:rPr>
          <w:rFonts w:ascii="Corbel" w:hAnsi="Corbel"/>
          <w:snapToGrid w:val="0"/>
          <w:color w:val="000000"/>
          <w:sz w:val="22"/>
          <w:szCs w:val="22"/>
        </w:rPr>
        <w:t xml:space="preserve"> the </w:t>
      </w:r>
      <w:r w:rsidR="00527472">
        <w:rPr>
          <w:rFonts w:ascii="Corbel" w:hAnsi="Corbel"/>
          <w:snapToGrid w:val="0"/>
          <w:color w:val="000000"/>
          <w:sz w:val="22"/>
          <w:szCs w:val="22"/>
        </w:rPr>
        <w:t xml:space="preserve">Trust </w:t>
      </w:r>
      <w:r w:rsidR="003A27B0">
        <w:rPr>
          <w:rFonts w:ascii="Corbel" w:hAnsi="Corbel"/>
          <w:snapToGrid w:val="0"/>
          <w:color w:val="000000"/>
          <w:sz w:val="22"/>
          <w:szCs w:val="22"/>
        </w:rPr>
        <w:t>risk register</w:t>
      </w:r>
      <w:r w:rsidR="00D156B9">
        <w:rPr>
          <w:rFonts w:ascii="Corbel" w:hAnsi="Corbel"/>
          <w:snapToGrid w:val="0"/>
          <w:color w:val="000000"/>
          <w:sz w:val="22"/>
          <w:szCs w:val="22"/>
        </w:rPr>
        <w:t xml:space="preserve"> and a</w:t>
      </w:r>
      <w:r w:rsidR="00527472">
        <w:rPr>
          <w:rFonts w:ascii="Corbel" w:hAnsi="Corbel"/>
          <w:snapToGrid w:val="0"/>
          <w:color w:val="000000"/>
          <w:sz w:val="22"/>
          <w:szCs w:val="22"/>
        </w:rPr>
        <w:t>ctions to mitigate risks can also be raised as quality improvement projects.</w:t>
      </w:r>
    </w:p>
    <w:p w14:paraId="44B99279" w14:textId="77777777" w:rsidR="00271909" w:rsidRDefault="00271909" w:rsidP="0085009C">
      <w:pPr>
        <w:pStyle w:val="BodyText"/>
        <w:tabs>
          <w:tab w:val="num" w:pos="0"/>
        </w:tabs>
        <w:spacing w:after="0" w:line="276" w:lineRule="auto"/>
        <w:ind w:left="720"/>
        <w:jc w:val="both"/>
        <w:rPr>
          <w:rFonts w:ascii="Corbel" w:hAnsi="Corbel"/>
          <w:snapToGrid w:val="0"/>
          <w:color w:val="000000"/>
          <w:sz w:val="22"/>
          <w:szCs w:val="22"/>
        </w:rPr>
      </w:pPr>
    </w:p>
    <w:p w14:paraId="600C4A37" w14:textId="55460FF9" w:rsidR="00AE5A48" w:rsidRPr="00ED7EA7" w:rsidRDefault="00AE5A48" w:rsidP="00ED7EA7">
      <w:pPr>
        <w:pStyle w:val="StyleTOC2Right1ch"/>
        <w:numPr>
          <w:ilvl w:val="2"/>
          <w:numId w:val="1"/>
        </w:numPr>
        <w:tabs>
          <w:tab w:val="clear" w:pos="1134"/>
          <w:tab w:val="num" w:pos="709"/>
        </w:tabs>
        <w:spacing w:line="276" w:lineRule="auto"/>
        <w:ind w:left="709" w:hanging="709"/>
        <w:jc w:val="both"/>
        <w:rPr>
          <w:rFonts w:ascii="Corbel" w:hAnsi="Corbel"/>
          <w:b/>
          <w:sz w:val="22"/>
          <w:szCs w:val="22"/>
        </w:rPr>
      </w:pPr>
      <w:r w:rsidRPr="00ED7EA7">
        <w:rPr>
          <w:rFonts w:ascii="Corbel" w:hAnsi="Corbel"/>
          <w:b/>
          <w:sz w:val="22"/>
          <w:szCs w:val="22"/>
        </w:rPr>
        <w:t>Acting on Risks and Opportunities for Improvement</w:t>
      </w:r>
    </w:p>
    <w:p w14:paraId="775B4F18" w14:textId="77777777" w:rsidR="00CF5E5F" w:rsidRDefault="00CF5E5F" w:rsidP="00527472">
      <w:pPr>
        <w:pStyle w:val="BodyText"/>
        <w:tabs>
          <w:tab w:val="num" w:pos="0"/>
        </w:tabs>
        <w:spacing w:after="0" w:line="276" w:lineRule="auto"/>
        <w:ind w:left="720"/>
        <w:jc w:val="both"/>
        <w:rPr>
          <w:rFonts w:ascii="Corbel" w:hAnsi="Corbel"/>
          <w:snapToGrid w:val="0"/>
          <w:color w:val="000000"/>
          <w:sz w:val="22"/>
          <w:szCs w:val="22"/>
        </w:rPr>
      </w:pPr>
      <w:r w:rsidRPr="00DA4F0F">
        <w:rPr>
          <w:rFonts w:ascii="Corbel" w:hAnsi="Corbel"/>
          <w:snapToGrid w:val="0"/>
          <w:color w:val="000000"/>
          <w:sz w:val="22"/>
          <w:szCs w:val="22"/>
        </w:rPr>
        <w:t xml:space="preserve">Appropriate control measures are put in place to reduce or prevent undesired impacts and potential failures that have been identified. Improvements are achieved where actions are taken to reduce or eliminate a risk or by acting on a new opportunity (e.g., technology advance/transfer); actions </w:t>
      </w:r>
      <w:r>
        <w:rPr>
          <w:rFonts w:ascii="Corbel" w:hAnsi="Corbel"/>
          <w:snapToGrid w:val="0"/>
          <w:color w:val="000000"/>
          <w:sz w:val="22"/>
          <w:szCs w:val="22"/>
        </w:rPr>
        <w:t>are</w:t>
      </w:r>
      <w:r w:rsidRPr="00DA4F0F">
        <w:rPr>
          <w:rFonts w:ascii="Corbel" w:hAnsi="Corbel"/>
          <w:snapToGrid w:val="0"/>
          <w:color w:val="000000"/>
          <w:sz w:val="22"/>
          <w:szCs w:val="22"/>
        </w:rPr>
        <w:t xml:space="preserve"> proportional to the benefit and the impact on the patient or activity.</w:t>
      </w:r>
      <w:r>
        <w:rPr>
          <w:rFonts w:ascii="Corbel" w:hAnsi="Corbel"/>
          <w:snapToGrid w:val="0"/>
          <w:color w:val="000000"/>
          <w:sz w:val="22"/>
          <w:szCs w:val="22"/>
        </w:rPr>
        <w:t xml:space="preserve"> </w:t>
      </w:r>
      <w:r w:rsidRPr="00DA4F0F">
        <w:rPr>
          <w:rFonts w:ascii="Corbel" w:hAnsi="Corbel"/>
          <w:snapToGrid w:val="0"/>
          <w:color w:val="000000"/>
          <w:sz w:val="22"/>
          <w:szCs w:val="22"/>
        </w:rPr>
        <w:t xml:space="preserve">Audit, performance monitoring (internal and external), trend analysis and management review provide assurance that the </w:t>
      </w:r>
      <w:r w:rsidRPr="00DA4F0F">
        <w:rPr>
          <w:rFonts w:ascii="Corbel" w:hAnsi="Corbel"/>
          <w:snapToGrid w:val="0"/>
          <w:color w:val="000000"/>
          <w:sz w:val="22"/>
          <w:szCs w:val="22"/>
        </w:rPr>
        <w:lastRenderedPageBreak/>
        <w:t>management system continues to achieve its intended results and that implemented actions and changes are effective.</w:t>
      </w:r>
    </w:p>
    <w:p w14:paraId="73E5FB48" w14:textId="77777777" w:rsidR="00CF5E5F" w:rsidRDefault="00CF5E5F" w:rsidP="00527472">
      <w:pPr>
        <w:pStyle w:val="BodyText"/>
        <w:tabs>
          <w:tab w:val="num" w:pos="0"/>
        </w:tabs>
        <w:spacing w:after="0" w:line="276" w:lineRule="auto"/>
        <w:ind w:left="720"/>
        <w:jc w:val="both"/>
        <w:rPr>
          <w:rFonts w:ascii="Corbel" w:hAnsi="Corbel"/>
          <w:snapToGrid w:val="0"/>
          <w:color w:val="000000"/>
          <w:sz w:val="22"/>
          <w:szCs w:val="22"/>
        </w:rPr>
      </w:pPr>
    </w:p>
    <w:p w14:paraId="6E0E8038" w14:textId="6C19F32C" w:rsidR="00DA4F0F" w:rsidRPr="00DA4F0F" w:rsidRDefault="00DA4F0F" w:rsidP="00CF5E5F">
      <w:pPr>
        <w:pStyle w:val="BodyText"/>
        <w:tabs>
          <w:tab w:val="num" w:pos="0"/>
        </w:tabs>
        <w:spacing w:after="0" w:line="276" w:lineRule="auto"/>
        <w:ind w:left="720"/>
        <w:jc w:val="both"/>
        <w:rPr>
          <w:rFonts w:ascii="Corbel" w:hAnsi="Corbel"/>
          <w:snapToGrid w:val="0"/>
          <w:color w:val="000000"/>
          <w:sz w:val="22"/>
          <w:szCs w:val="22"/>
        </w:rPr>
      </w:pPr>
      <w:r w:rsidRPr="00DA4F0F">
        <w:rPr>
          <w:rFonts w:ascii="Corbel" w:hAnsi="Corbel"/>
          <w:snapToGrid w:val="0"/>
          <w:color w:val="000000"/>
          <w:sz w:val="22"/>
          <w:szCs w:val="22"/>
        </w:rPr>
        <w:t>Formal risks are raised, a</w:t>
      </w:r>
      <w:r>
        <w:rPr>
          <w:rFonts w:ascii="Corbel" w:hAnsi="Corbel"/>
          <w:snapToGrid w:val="0"/>
          <w:color w:val="000000"/>
          <w:sz w:val="22"/>
          <w:szCs w:val="22"/>
        </w:rPr>
        <w:t>pproved</w:t>
      </w:r>
      <w:r w:rsidRPr="00DA4F0F">
        <w:rPr>
          <w:rFonts w:ascii="Corbel" w:hAnsi="Corbel"/>
          <w:snapToGrid w:val="0"/>
          <w:color w:val="000000"/>
          <w:sz w:val="22"/>
          <w:szCs w:val="22"/>
        </w:rPr>
        <w:t xml:space="preserve">, </w:t>
      </w:r>
      <w:r w:rsidR="00527472">
        <w:rPr>
          <w:rFonts w:ascii="Corbel" w:hAnsi="Corbel"/>
          <w:snapToGrid w:val="0"/>
          <w:color w:val="000000"/>
          <w:sz w:val="22"/>
          <w:szCs w:val="22"/>
        </w:rPr>
        <w:t xml:space="preserve">controlled, </w:t>
      </w:r>
      <w:r w:rsidRPr="00DA4F0F">
        <w:rPr>
          <w:rFonts w:ascii="Corbel" w:hAnsi="Corbel"/>
          <w:snapToGrid w:val="0"/>
          <w:color w:val="000000"/>
          <w:sz w:val="22"/>
          <w:szCs w:val="22"/>
        </w:rPr>
        <w:t xml:space="preserve">actioned, and monitored using Trust procedures </w:t>
      </w:r>
      <w:r w:rsidR="00D156B9">
        <w:rPr>
          <w:rFonts w:ascii="Corbel" w:hAnsi="Corbel"/>
          <w:snapToGrid w:val="0"/>
          <w:color w:val="000000"/>
          <w:sz w:val="22"/>
          <w:szCs w:val="22"/>
        </w:rPr>
        <w:t>and the</w:t>
      </w:r>
      <w:r w:rsidRPr="00DA4F0F">
        <w:rPr>
          <w:rFonts w:ascii="Corbel" w:hAnsi="Corbel"/>
          <w:snapToGrid w:val="0"/>
          <w:color w:val="000000"/>
          <w:sz w:val="22"/>
          <w:szCs w:val="22"/>
        </w:rPr>
        <w:t xml:space="preserve"> web-based risk register (Ulysses; see </w:t>
      </w:r>
      <w:r w:rsidR="00527472">
        <w:rPr>
          <w:rFonts w:ascii="Corbel" w:hAnsi="Corbel"/>
          <w:snapToGrid w:val="0"/>
          <w:color w:val="000000"/>
          <w:sz w:val="22"/>
          <w:szCs w:val="22"/>
        </w:rPr>
        <w:t xml:space="preserve">also section </w:t>
      </w:r>
      <w:r w:rsidRPr="00DA4F0F">
        <w:rPr>
          <w:rFonts w:ascii="Corbel" w:hAnsi="Corbel"/>
          <w:snapToGrid w:val="0"/>
          <w:color w:val="000000"/>
          <w:sz w:val="22"/>
          <w:szCs w:val="22"/>
        </w:rPr>
        <w:t>5.6).</w:t>
      </w:r>
      <w:r w:rsidR="00527472">
        <w:rPr>
          <w:rFonts w:ascii="Corbel" w:hAnsi="Corbel"/>
          <w:snapToGrid w:val="0"/>
          <w:color w:val="000000"/>
          <w:sz w:val="22"/>
          <w:szCs w:val="22"/>
        </w:rPr>
        <w:t xml:space="preserve"> Risk controls are evaluated (e.g., alternative measures, contingency plans), and actions</w:t>
      </w:r>
      <w:r w:rsidR="00A05B19">
        <w:rPr>
          <w:rFonts w:ascii="Corbel" w:hAnsi="Corbel"/>
          <w:snapToGrid w:val="0"/>
          <w:color w:val="000000"/>
          <w:sz w:val="22"/>
          <w:szCs w:val="22"/>
        </w:rPr>
        <w:t xml:space="preserve"> are put into effect </w:t>
      </w:r>
      <w:r w:rsidR="00527472">
        <w:rPr>
          <w:rFonts w:ascii="Corbel" w:hAnsi="Corbel"/>
          <w:snapToGrid w:val="0"/>
          <w:color w:val="000000"/>
          <w:sz w:val="22"/>
          <w:szCs w:val="22"/>
        </w:rPr>
        <w:t>(e.g., finance requests for staff/equipment, loan equipment, recruitment, test/equipment validation/verification)</w:t>
      </w:r>
      <w:r w:rsidR="00A05B19">
        <w:rPr>
          <w:rFonts w:ascii="Corbel" w:hAnsi="Corbel"/>
          <w:snapToGrid w:val="0"/>
          <w:color w:val="000000"/>
          <w:sz w:val="22"/>
          <w:szCs w:val="22"/>
        </w:rPr>
        <w:t>.</w:t>
      </w:r>
      <w:r w:rsidR="00527472">
        <w:rPr>
          <w:rFonts w:ascii="Corbel" w:hAnsi="Corbel"/>
          <w:snapToGrid w:val="0"/>
          <w:color w:val="000000"/>
          <w:sz w:val="22"/>
          <w:szCs w:val="22"/>
        </w:rPr>
        <w:t xml:space="preserve"> Risks are graded based on severity and likelihood</w:t>
      </w:r>
      <w:r w:rsidR="004F3476">
        <w:rPr>
          <w:rFonts w:ascii="Corbel" w:hAnsi="Corbel"/>
          <w:snapToGrid w:val="0"/>
          <w:color w:val="000000"/>
          <w:sz w:val="22"/>
          <w:szCs w:val="22"/>
        </w:rPr>
        <w:t>,</w:t>
      </w:r>
      <w:r w:rsidR="00527472">
        <w:rPr>
          <w:rFonts w:ascii="Corbel" w:hAnsi="Corbel"/>
          <w:snapToGrid w:val="0"/>
          <w:color w:val="000000"/>
          <w:sz w:val="22"/>
          <w:szCs w:val="22"/>
        </w:rPr>
        <w:t xml:space="preserve"> with higher level risks prioritised and evaluated at Hospital/Group level [DOC5705].</w:t>
      </w:r>
      <w:r w:rsidR="00CF5E5F">
        <w:rPr>
          <w:rFonts w:ascii="Corbel" w:hAnsi="Corbel"/>
          <w:snapToGrid w:val="0"/>
          <w:color w:val="000000"/>
          <w:sz w:val="22"/>
          <w:szCs w:val="22"/>
        </w:rPr>
        <w:t xml:space="preserve"> </w:t>
      </w:r>
      <w:r w:rsidRPr="00DA4F0F">
        <w:rPr>
          <w:rFonts w:ascii="Corbel" w:hAnsi="Corbel"/>
          <w:snapToGrid w:val="0"/>
          <w:color w:val="000000"/>
          <w:sz w:val="22"/>
          <w:szCs w:val="22"/>
        </w:rPr>
        <w:t xml:space="preserve">Other identified risks and opportunities </w:t>
      </w:r>
      <w:r w:rsidR="00D156B9">
        <w:rPr>
          <w:rFonts w:ascii="Corbel" w:hAnsi="Corbel"/>
          <w:snapToGrid w:val="0"/>
          <w:color w:val="000000"/>
          <w:sz w:val="22"/>
          <w:szCs w:val="22"/>
        </w:rPr>
        <w:t xml:space="preserve">can be </w:t>
      </w:r>
      <w:r w:rsidRPr="00DA4F0F">
        <w:rPr>
          <w:rFonts w:ascii="Corbel" w:hAnsi="Corbel"/>
          <w:snapToGrid w:val="0"/>
          <w:color w:val="000000"/>
          <w:sz w:val="22"/>
          <w:szCs w:val="22"/>
        </w:rPr>
        <w:t xml:space="preserve">recorded on </w:t>
      </w:r>
      <w:r w:rsidR="00527472">
        <w:rPr>
          <w:rFonts w:ascii="Corbel" w:hAnsi="Corbel"/>
          <w:snapToGrid w:val="0"/>
          <w:color w:val="000000"/>
          <w:sz w:val="22"/>
          <w:szCs w:val="22"/>
        </w:rPr>
        <w:t>Q-Pulse as a quality improvement project (QIP)</w:t>
      </w:r>
      <w:r w:rsidR="00D07CBA">
        <w:rPr>
          <w:rFonts w:ascii="Corbel" w:hAnsi="Corbel"/>
          <w:snapToGrid w:val="0"/>
          <w:color w:val="000000"/>
          <w:sz w:val="22"/>
          <w:szCs w:val="22"/>
        </w:rPr>
        <w:t xml:space="preserve"> [DOC6029]</w:t>
      </w:r>
      <w:r w:rsidR="00D156B9">
        <w:rPr>
          <w:rFonts w:ascii="Corbel" w:hAnsi="Corbel"/>
          <w:snapToGrid w:val="0"/>
          <w:color w:val="000000"/>
          <w:sz w:val="22"/>
          <w:szCs w:val="22"/>
        </w:rPr>
        <w:t xml:space="preserve"> and</w:t>
      </w:r>
      <w:r w:rsidR="00A05B19">
        <w:rPr>
          <w:rFonts w:ascii="Corbel" w:hAnsi="Corbel"/>
          <w:snapToGrid w:val="0"/>
          <w:color w:val="000000"/>
          <w:sz w:val="22"/>
          <w:szCs w:val="22"/>
        </w:rPr>
        <w:t xml:space="preserve"> </w:t>
      </w:r>
      <w:r w:rsidR="00CF5E5F">
        <w:rPr>
          <w:rFonts w:ascii="Corbel" w:hAnsi="Corbel"/>
          <w:snapToGrid w:val="0"/>
          <w:color w:val="000000"/>
          <w:sz w:val="22"/>
          <w:szCs w:val="22"/>
        </w:rPr>
        <w:t>can inform quality objectives.</w:t>
      </w:r>
    </w:p>
    <w:p w14:paraId="45767FBD" w14:textId="77777777" w:rsidR="00AE5A48" w:rsidRDefault="00AE5A48" w:rsidP="0085009C">
      <w:pPr>
        <w:pStyle w:val="BodyText"/>
        <w:tabs>
          <w:tab w:val="num" w:pos="0"/>
        </w:tabs>
        <w:spacing w:after="0" w:line="276" w:lineRule="auto"/>
        <w:ind w:left="720"/>
        <w:jc w:val="both"/>
        <w:rPr>
          <w:rFonts w:ascii="Corbel" w:hAnsi="Corbel"/>
          <w:snapToGrid w:val="0"/>
          <w:color w:val="000000"/>
          <w:sz w:val="22"/>
          <w:szCs w:val="22"/>
        </w:rPr>
      </w:pPr>
    </w:p>
    <w:p w14:paraId="1A195ECB"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5A565EB2" w14:textId="5682B789" w:rsidR="0085009C" w:rsidRPr="004F3476" w:rsidRDefault="003E7F3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11" w:name="_Toc180954974"/>
      <w:r w:rsidRPr="004F3476">
        <w:rPr>
          <w:rFonts w:ascii="Corbel" w:hAnsi="Corbel"/>
          <w:b/>
          <w:sz w:val="24"/>
          <w:szCs w:val="24"/>
        </w:rPr>
        <w:t>Improvement</w:t>
      </w:r>
      <w:bookmarkEnd w:id="111"/>
    </w:p>
    <w:p w14:paraId="356141F7" w14:textId="50023A96" w:rsidR="00E10148" w:rsidRPr="004F3476" w:rsidRDefault="00E10148" w:rsidP="00E10148">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12" w:name="_Toc180954975"/>
      <w:r w:rsidRPr="004F3476">
        <w:rPr>
          <w:rFonts w:ascii="Corbel" w:hAnsi="Corbel"/>
          <w:b/>
          <w:sz w:val="22"/>
          <w:szCs w:val="22"/>
        </w:rPr>
        <w:t>Continual Improvement</w:t>
      </w:r>
      <w:bookmarkEnd w:id="112"/>
    </w:p>
    <w:p w14:paraId="79E59A16" w14:textId="2694735B" w:rsidR="008060C8" w:rsidRDefault="009E2AB7" w:rsidP="00FC30FB">
      <w:pPr>
        <w:pStyle w:val="CPA"/>
        <w:spacing w:before="0" w:after="0" w:line="276" w:lineRule="auto"/>
        <w:ind w:left="709"/>
        <w:rPr>
          <w:rFonts w:ascii="Corbel" w:hAnsi="Corbel"/>
          <w:b w:val="0"/>
          <w:szCs w:val="22"/>
        </w:rPr>
      </w:pPr>
      <w:r w:rsidRPr="004A12E3">
        <w:rPr>
          <w:rFonts w:ascii="Corbel" w:hAnsi="Corbel"/>
          <w:b w:val="0"/>
          <w:szCs w:val="22"/>
        </w:rPr>
        <w:t>Quality improvement is</w:t>
      </w:r>
      <w:r w:rsidR="00365DCB">
        <w:rPr>
          <w:rFonts w:ascii="Corbel" w:hAnsi="Corbel"/>
          <w:b w:val="0"/>
          <w:szCs w:val="22"/>
        </w:rPr>
        <w:t xml:space="preserve"> </w:t>
      </w:r>
      <w:r w:rsidRPr="004A12E3">
        <w:rPr>
          <w:rFonts w:ascii="Corbel" w:hAnsi="Corbel"/>
          <w:b w:val="0"/>
          <w:szCs w:val="22"/>
        </w:rPr>
        <w:t xml:space="preserve">essential </w:t>
      </w:r>
      <w:r w:rsidR="00365DCB">
        <w:rPr>
          <w:rFonts w:ascii="Corbel" w:hAnsi="Corbel"/>
          <w:b w:val="0"/>
          <w:szCs w:val="22"/>
        </w:rPr>
        <w:t xml:space="preserve">to </w:t>
      </w:r>
      <w:r w:rsidRPr="00785FDA">
        <w:rPr>
          <w:rFonts w:ascii="Corbel" w:hAnsi="Corbel"/>
          <w:b w:val="0"/>
          <w:szCs w:val="22"/>
        </w:rPr>
        <w:t xml:space="preserve">ensure </w:t>
      </w:r>
      <w:r w:rsidR="008060C8">
        <w:rPr>
          <w:rFonts w:ascii="Corbel" w:hAnsi="Corbel"/>
          <w:b w:val="0"/>
          <w:szCs w:val="22"/>
        </w:rPr>
        <w:t xml:space="preserve">that </w:t>
      </w:r>
      <w:r w:rsidRPr="00785FDA">
        <w:rPr>
          <w:rFonts w:ascii="Corbel" w:hAnsi="Corbel"/>
          <w:b w:val="0"/>
          <w:szCs w:val="22"/>
        </w:rPr>
        <w:t xml:space="preserve">the </w:t>
      </w:r>
      <w:r w:rsidR="00365DCB" w:rsidRPr="00785FDA">
        <w:rPr>
          <w:rFonts w:ascii="Corbel" w:hAnsi="Corbel"/>
          <w:b w:val="0"/>
          <w:szCs w:val="22"/>
        </w:rPr>
        <w:t>Laboratories</w:t>
      </w:r>
      <w:r w:rsidRPr="00785FDA">
        <w:rPr>
          <w:rFonts w:ascii="Corbel" w:hAnsi="Corbel"/>
          <w:b w:val="0"/>
          <w:szCs w:val="22"/>
        </w:rPr>
        <w:t xml:space="preserve"> </w:t>
      </w:r>
      <w:r w:rsidR="008060C8">
        <w:rPr>
          <w:rFonts w:ascii="Corbel" w:hAnsi="Corbel"/>
          <w:b w:val="0"/>
          <w:szCs w:val="22"/>
        </w:rPr>
        <w:t xml:space="preserve">continue to </w:t>
      </w:r>
      <w:r w:rsidRPr="00785FDA">
        <w:rPr>
          <w:rFonts w:ascii="Corbel" w:hAnsi="Corbel"/>
          <w:b w:val="0"/>
          <w:szCs w:val="22"/>
        </w:rPr>
        <w:t>deliver a high-quality</w:t>
      </w:r>
      <w:r w:rsidR="00124D42" w:rsidRPr="00785FDA">
        <w:rPr>
          <w:rFonts w:ascii="Corbel" w:hAnsi="Corbel"/>
          <w:b w:val="0"/>
          <w:szCs w:val="22"/>
        </w:rPr>
        <w:t>, robust, and timely</w:t>
      </w:r>
      <w:r w:rsidRPr="00785FDA">
        <w:rPr>
          <w:rFonts w:ascii="Corbel" w:hAnsi="Corbel"/>
          <w:b w:val="0"/>
          <w:szCs w:val="22"/>
        </w:rPr>
        <w:t xml:space="preserve"> service</w:t>
      </w:r>
      <w:r w:rsidR="00124D42" w:rsidRPr="00785FDA">
        <w:rPr>
          <w:rFonts w:ascii="Corbel" w:hAnsi="Corbel"/>
          <w:b w:val="0"/>
          <w:szCs w:val="22"/>
        </w:rPr>
        <w:t xml:space="preserve"> to patients</w:t>
      </w:r>
      <w:r w:rsidR="00365DCB" w:rsidRPr="00785FDA">
        <w:rPr>
          <w:rFonts w:ascii="Corbel" w:hAnsi="Corbel"/>
          <w:b w:val="0"/>
          <w:szCs w:val="22"/>
        </w:rPr>
        <w:t>.</w:t>
      </w:r>
      <w:r w:rsidR="00785FDA" w:rsidRPr="00785FDA">
        <w:rPr>
          <w:rFonts w:ascii="Corbel" w:hAnsi="Corbel"/>
          <w:b w:val="0"/>
          <w:szCs w:val="22"/>
        </w:rPr>
        <w:t xml:space="preserve"> Improvement activities are prioritised based on service needs, risk, and patient care outcome. </w:t>
      </w:r>
      <w:r w:rsidR="00785FDA" w:rsidRPr="00785FDA">
        <w:rPr>
          <w:rFonts w:ascii="Corbel" w:hAnsi="Corbel"/>
          <w:b w:val="0"/>
          <w:bCs/>
          <w:szCs w:val="22"/>
        </w:rPr>
        <w:t>The Laboratories identify</w:t>
      </w:r>
      <w:r w:rsidR="00785FDA">
        <w:rPr>
          <w:rFonts w:ascii="Corbel" w:hAnsi="Corbel"/>
          <w:b w:val="0"/>
          <w:bCs/>
          <w:szCs w:val="22"/>
        </w:rPr>
        <w:t xml:space="preserve"> and select</w:t>
      </w:r>
      <w:r w:rsidR="00785FDA" w:rsidRPr="00785FDA">
        <w:rPr>
          <w:rFonts w:ascii="Corbel" w:hAnsi="Corbel"/>
          <w:b w:val="0"/>
          <w:bCs/>
          <w:szCs w:val="22"/>
        </w:rPr>
        <w:t xml:space="preserve"> opportunities for improvement</w:t>
      </w:r>
      <w:r w:rsidR="00785FDA">
        <w:rPr>
          <w:rFonts w:ascii="Corbel" w:hAnsi="Corbel"/>
          <w:b w:val="0"/>
          <w:bCs/>
          <w:szCs w:val="22"/>
        </w:rPr>
        <w:t xml:space="preserve"> from many sources including risks assessments</w:t>
      </w:r>
      <w:r w:rsidR="008060C8">
        <w:rPr>
          <w:rFonts w:ascii="Corbel" w:hAnsi="Corbel"/>
          <w:b w:val="0"/>
          <w:bCs/>
          <w:szCs w:val="22"/>
        </w:rPr>
        <w:t>;</w:t>
      </w:r>
      <w:r w:rsidR="00785FDA">
        <w:rPr>
          <w:rFonts w:ascii="Corbel" w:hAnsi="Corbel"/>
          <w:b w:val="0"/>
          <w:bCs/>
          <w:szCs w:val="22"/>
        </w:rPr>
        <w:t xml:space="preserve"> reviews of policies</w:t>
      </w:r>
      <w:r w:rsidR="008060C8">
        <w:rPr>
          <w:rFonts w:ascii="Corbel" w:hAnsi="Corbel"/>
          <w:b w:val="0"/>
          <w:bCs/>
          <w:szCs w:val="22"/>
        </w:rPr>
        <w:t>,</w:t>
      </w:r>
      <w:r w:rsidR="00785FDA">
        <w:rPr>
          <w:rFonts w:ascii="Corbel" w:hAnsi="Corbel"/>
          <w:b w:val="0"/>
          <w:bCs/>
          <w:szCs w:val="22"/>
        </w:rPr>
        <w:t xml:space="preserve"> procedures</w:t>
      </w:r>
      <w:r w:rsidR="008060C8">
        <w:rPr>
          <w:rFonts w:ascii="Corbel" w:hAnsi="Corbel"/>
          <w:b w:val="0"/>
          <w:bCs/>
          <w:szCs w:val="22"/>
        </w:rPr>
        <w:t>, and workflows;</w:t>
      </w:r>
      <w:r w:rsidR="00785FDA">
        <w:rPr>
          <w:rFonts w:ascii="Corbel" w:hAnsi="Corbel"/>
          <w:b w:val="0"/>
          <w:bCs/>
          <w:szCs w:val="22"/>
        </w:rPr>
        <w:t xml:space="preserve"> strategy</w:t>
      </w:r>
      <w:r w:rsidR="008060C8">
        <w:rPr>
          <w:rFonts w:ascii="Corbel" w:hAnsi="Corbel"/>
          <w:b w:val="0"/>
          <w:bCs/>
          <w:szCs w:val="22"/>
        </w:rPr>
        <w:t>,</w:t>
      </w:r>
      <w:r w:rsidR="00785FDA">
        <w:rPr>
          <w:rFonts w:ascii="Corbel" w:hAnsi="Corbel"/>
          <w:b w:val="0"/>
          <w:bCs/>
          <w:szCs w:val="22"/>
        </w:rPr>
        <w:t xml:space="preserve"> objective setting</w:t>
      </w:r>
      <w:r w:rsidR="008060C8">
        <w:rPr>
          <w:rFonts w:ascii="Corbel" w:hAnsi="Corbel"/>
          <w:b w:val="0"/>
          <w:bCs/>
          <w:szCs w:val="22"/>
        </w:rPr>
        <w:t>, and operational management</w:t>
      </w:r>
      <w:r w:rsidR="00785FDA">
        <w:rPr>
          <w:rFonts w:ascii="Corbel" w:hAnsi="Corbel"/>
          <w:b w:val="0"/>
          <w:bCs/>
          <w:szCs w:val="22"/>
        </w:rPr>
        <w:t xml:space="preserve"> meeting</w:t>
      </w:r>
      <w:r w:rsidR="008060C8">
        <w:rPr>
          <w:rFonts w:ascii="Corbel" w:hAnsi="Corbel"/>
          <w:b w:val="0"/>
          <w:bCs/>
          <w:szCs w:val="22"/>
        </w:rPr>
        <w:t>s;</w:t>
      </w:r>
      <w:r w:rsidR="00785FDA">
        <w:rPr>
          <w:rFonts w:ascii="Corbel" w:hAnsi="Corbel"/>
          <w:b w:val="0"/>
          <w:bCs/>
          <w:szCs w:val="22"/>
        </w:rPr>
        <w:t xml:space="preserve"> discussion at team and quality meetings</w:t>
      </w:r>
      <w:r w:rsidR="008060C8">
        <w:rPr>
          <w:rFonts w:ascii="Corbel" w:hAnsi="Corbel"/>
          <w:b w:val="0"/>
          <w:bCs/>
          <w:szCs w:val="22"/>
        </w:rPr>
        <w:t>;</w:t>
      </w:r>
      <w:r w:rsidR="00785FDA">
        <w:rPr>
          <w:rFonts w:ascii="Corbel" w:hAnsi="Corbel"/>
          <w:b w:val="0"/>
          <w:bCs/>
          <w:szCs w:val="22"/>
        </w:rPr>
        <w:t xml:space="preserve"> </w:t>
      </w:r>
      <w:r w:rsidR="00785FDA" w:rsidRPr="00785FDA">
        <w:rPr>
          <w:rFonts w:ascii="Corbel" w:hAnsi="Corbel"/>
          <w:b w:val="0"/>
          <w:bCs/>
          <w:szCs w:val="22"/>
        </w:rPr>
        <w:t>incident reporting</w:t>
      </w:r>
      <w:r w:rsidR="008060C8">
        <w:rPr>
          <w:rFonts w:ascii="Corbel" w:hAnsi="Corbel"/>
          <w:b w:val="0"/>
          <w:bCs/>
          <w:szCs w:val="22"/>
        </w:rPr>
        <w:t>;</w:t>
      </w:r>
      <w:r w:rsidR="00785FDA" w:rsidRPr="00785FDA">
        <w:rPr>
          <w:rFonts w:ascii="Corbel" w:hAnsi="Corbel"/>
          <w:b w:val="0"/>
          <w:bCs/>
          <w:szCs w:val="22"/>
        </w:rPr>
        <w:t xml:space="preserve"> </w:t>
      </w:r>
      <w:r w:rsidR="008060C8">
        <w:rPr>
          <w:rFonts w:ascii="Corbel" w:hAnsi="Corbel"/>
          <w:b w:val="0"/>
          <w:bCs/>
          <w:szCs w:val="22"/>
        </w:rPr>
        <w:t xml:space="preserve">internal or external evaluations (audits); </w:t>
      </w:r>
      <w:r w:rsidR="00131404">
        <w:rPr>
          <w:rFonts w:ascii="Corbel" w:hAnsi="Corbel"/>
          <w:b w:val="0"/>
          <w:bCs/>
          <w:szCs w:val="22"/>
        </w:rPr>
        <w:t>external quality assessment (EQA)</w:t>
      </w:r>
      <w:r w:rsidR="00177807">
        <w:rPr>
          <w:rFonts w:ascii="Corbel" w:hAnsi="Corbel"/>
          <w:b w:val="0"/>
          <w:bCs/>
          <w:szCs w:val="22"/>
        </w:rPr>
        <w:t xml:space="preserve"> results</w:t>
      </w:r>
      <w:r w:rsidR="00131404">
        <w:rPr>
          <w:rFonts w:ascii="Corbel" w:hAnsi="Corbel"/>
          <w:b w:val="0"/>
          <w:bCs/>
          <w:szCs w:val="22"/>
        </w:rPr>
        <w:t>;</w:t>
      </w:r>
      <w:r w:rsidR="00177807">
        <w:rPr>
          <w:rFonts w:ascii="Corbel" w:hAnsi="Corbel"/>
          <w:b w:val="0"/>
          <w:bCs/>
          <w:szCs w:val="22"/>
        </w:rPr>
        <w:t xml:space="preserve"> data analysis including that of internal quality control;</w:t>
      </w:r>
      <w:r w:rsidR="00131404">
        <w:rPr>
          <w:rFonts w:ascii="Corbel" w:hAnsi="Corbel"/>
          <w:b w:val="0"/>
          <w:bCs/>
          <w:szCs w:val="22"/>
        </w:rPr>
        <w:t xml:space="preserve"> </w:t>
      </w:r>
      <w:r w:rsidR="00785FDA" w:rsidRPr="00785FDA">
        <w:rPr>
          <w:rFonts w:ascii="Corbel" w:hAnsi="Corbel"/>
          <w:b w:val="0"/>
          <w:bCs/>
          <w:szCs w:val="22"/>
        </w:rPr>
        <w:t>feedback and suggestions</w:t>
      </w:r>
      <w:r w:rsidR="008060C8">
        <w:rPr>
          <w:rFonts w:ascii="Corbel" w:hAnsi="Corbel"/>
          <w:b w:val="0"/>
          <w:bCs/>
          <w:szCs w:val="22"/>
        </w:rPr>
        <w:t xml:space="preserve"> from staff or service users; and </w:t>
      </w:r>
      <w:r w:rsidR="00785FDA">
        <w:rPr>
          <w:rFonts w:ascii="Corbel" w:hAnsi="Corbel"/>
          <w:b w:val="0"/>
          <w:bCs/>
          <w:szCs w:val="22"/>
        </w:rPr>
        <w:t>management reviews</w:t>
      </w:r>
      <w:r w:rsidR="008060C8">
        <w:rPr>
          <w:rFonts w:ascii="Corbel" w:hAnsi="Corbel"/>
          <w:b w:val="0"/>
          <w:bCs/>
          <w:szCs w:val="22"/>
        </w:rPr>
        <w:t xml:space="preserve">. </w:t>
      </w:r>
      <w:r w:rsidR="008060C8" w:rsidRPr="004A12E3">
        <w:rPr>
          <w:rFonts w:ascii="Corbel" w:hAnsi="Corbel"/>
          <w:b w:val="0"/>
          <w:szCs w:val="22"/>
        </w:rPr>
        <w:t>Quality improvement can be proactive</w:t>
      </w:r>
      <w:r w:rsidR="008060C8">
        <w:rPr>
          <w:rFonts w:ascii="Corbel" w:hAnsi="Corbel"/>
          <w:b w:val="0"/>
          <w:szCs w:val="22"/>
        </w:rPr>
        <w:t xml:space="preserve"> (e.g.,</w:t>
      </w:r>
      <w:r w:rsidR="008060C8" w:rsidRPr="004A12E3">
        <w:rPr>
          <w:rFonts w:ascii="Corbel" w:hAnsi="Corbel"/>
          <w:b w:val="0"/>
          <w:szCs w:val="22"/>
        </w:rPr>
        <w:t xml:space="preserve"> new ideas about different ways of working, achieving in</w:t>
      </w:r>
      <w:r w:rsidR="008060C8">
        <w:rPr>
          <w:rFonts w:ascii="Corbel" w:hAnsi="Corbel"/>
          <w:b w:val="0"/>
          <w:szCs w:val="22"/>
        </w:rPr>
        <w:t xml:space="preserve">creased efficiency) or </w:t>
      </w:r>
      <w:r w:rsidR="008060C8" w:rsidRPr="004A12E3">
        <w:rPr>
          <w:rFonts w:ascii="Corbel" w:hAnsi="Corbel"/>
          <w:b w:val="0"/>
          <w:szCs w:val="22"/>
        </w:rPr>
        <w:t xml:space="preserve">reactive </w:t>
      </w:r>
      <w:r w:rsidR="008060C8">
        <w:rPr>
          <w:rFonts w:ascii="Corbel" w:hAnsi="Corbel"/>
          <w:b w:val="0"/>
          <w:szCs w:val="22"/>
        </w:rPr>
        <w:t>(e.g., errors and incidents).</w:t>
      </w:r>
    </w:p>
    <w:p w14:paraId="65DD2108" w14:textId="1209D834" w:rsidR="00785FDA" w:rsidRDefault="00785FDA" w:rsidP="009E2AB7">
      <w:pPr>
        <w:pStyle w:val="CPA"/>
        <w:spacing w:before="0" w:after="0" w:line="276" w:lineRule="auto"/>
        <w:ind w:left="709"/>
        <w:rPr>
          <w:rFonts w:ascii="Corbel" w:hAnsi="Corbel"/>
          <w:b w:val="0"/>
          <w:bCs/>
          <w:szCs w:val="22"/>
        </w:rPr>
      </w:pPr>
    </w:p>
    <w:p w14:paraId="1E9DDA92" w14:textId="0E89CFD2" w:rsidR="00131404" w:rsidRDefault="00131404" w:rsidP="00FC30FB">
      <w:pPr>
        <w:pStyle w:val="CPA"/>
        <w:spacing w:before="0" w:after="0" w:line="276" w:lineRule="auto"/>
        <w:ind w:left="709"/>
        <w:rPr>
          <w:rFonts w:ascii="Corbel" w:hAnsi="Corbel"/>
          <w:b w:val="0"/>
          <w:szCs w:val="22"/>
        </w:rPr>
      </w:pPr>
      <w:r>
        <w:rPr>
          <w:rFonts w:ascii="Corbel" w:hAnsi="Corbel"/>
          <w:b w:val="0"/>
          <w:bCs/>
          <w:szCs w:val="22"/>
        </w:rPr>
        <w:t xml:space="preserve">Potential improvements are raised on Q-Pulse as staff suggestions or as quality improvement plans (QIPS). The </w:t>
      </w:r>
      <w:r w:rsidR="00177807">
        <w:rPr>
          <w:rFonts w:ascii="Corbel" w:hAnsi="Corbel"/>
          <w:b w:val="0"/>
          <w:bCs/>
          <w:szCs w:val="22"/>
        </w:rPr>
        <w:t xml:space="preserve">Q-Pulse </w:t>
      </w:r>
      <w:r>
        <w:rPr>
          <w:rFonts w:ascii="Corbel" w:hAnsi="Corbel"/>
          <w:b w:val="0"/>
          <w:bCs/>
          <w:szCs w:val="22"/>
        </w:rPr>
        <w:t>framework for quality improvement, change management and project management [DOC6029] was developed to allow for the raising of quality improvement ideas, their acceptance (or rejection), progression and completion. For each QIP, roles and responsibilities, business/finance, project management, validation/verification, implementation, and UKAS requirements are considered and documented [DOC6030, DOC6031, DOC6032].</w:t>
      </w:r>
      <w:r w:rsidR="00FC30FB">
        <w:rPr>
          <w:rFonts w:ascii="Corbel" w:hAnsi="Corbel"/>
          <w:b w:val="0"/>
          <w:szCs w:val="22"/>
        </w:rPr>
        <w:t xml:space="preserve"> </w:t>
      </w:r>
      <w:r w:rsidR="009E2AB7">
        <w:rPr>
          <w:rFonts w:ascii="Corbel" w:hAnsi="Corbel"/>
          <w:b w:val="0"/>
          <w:szCs w:val="22"/>
        </w:rPr>
        <w:t>I</w:t>
      </w:r>
      <w:r w:rsidR="009E2AB7" w:rsidRPr="004A12E3">
        <w:rPr>
          <w:rFonts w:ascii="Corbel" w:hAnsi="Corbel"/>
          <w:b w:val="0"/>
          <w:szCs w:val="22"/>
        </w:rPr>
        <w:t xml:space="preserve">mprovement </w:t>
      </w:r>
      <w:r w:rsidR="00B05D39">
        <w:rPr>
          <w:rFonts w:ascii="Corbel" w:hAnsi="Corbel"/>
          <w:b w:val="0"/>
          <w:szCs w:val="22"/>
        </w:rPr>
        <w:t>actions</w:t>
      </w:r>
      <w:r w:rsidR="009E2AB7" w:rsidRPr="004A12E3">
        <w:rPr>
          <w:rFonts w:ascii="Corbel" w:hAnsi="Corbel"/>
          <w:b w:val="0"/>
          <w:szCs w:val="22"/>
        </w:rPr>
        <w:t xml:space="preserve"> are developed</w:t>
      </w:r>
      <w:r>
        <w:rPr>
          <w:rFonts w:ascii="Corbel" w:hAnsi="Corbel"/>
          <w:b w:val="0"/>
          <w:szCs w:val="22"/>
        </w:rPr>
        <w:t xml:space="preserve"> and monitored</w:t>
      </w:r>
      <w:r w:rsidR="009E2AB7" w:rsidRPr="004A12E3">
        <w:rPr>
          <w:rFonts w:ascii="Corbel" w:hAnsi="Corbel"/>
          <w:b w:val="0"/>
          <w:szCs w:val="22"/>
        </w:rPr>
        <w:t xml:space="preserve"> in </w:t>
      </w:r>
      <w:r>
        <w:rPr>
          <w:rFonts w:ascii="Corbel" w:hAnsi="Corbel"/>
          <w:b w:val="0"/>
          <w:szCs w:val="22"/>
        </w:rPr>
        <w:t xml:space="preserve">various </w:t>
      </w:r>
      <w:r w:rsidR="009E2AB7" w:rsidRPr="004A12E3">
        <w:rPr>
          <w:rFonts w:ascii="Corbel" w:hAnsi="Corbel"/>
          <w:b w:val="0"/>
          <w:szCs w:val="22"/>
        </w:rPr>
        <w:t>team meetings (</w:t>
      </w:r>
      <w:r>
        <w:rPr>
          <w:rFonts w:ascii="Corbel" w:hAnsi="Corbel"/>
          <w:b w:val="0"/>
          <w:szCs w:val="22"/>
        </w:rPr>
        <w:t>e.g., operational management</w:t>
      </w:r>
      <w:r w:rsidR="00B05D39">
        <w:rPr>
          <w:rFonts w:ascii="Corbel" w:hAnsi="Corbel"/>
          <w:b w:val="0"/>
          <w:szCs w:val="22"/>
        </w:rPr>
        <w:t>, development team</w:t>
      </w:r>
      <w:r>
        <w:rPr>
          <w:rFonts w:ascii="Corbel" w:hAnsi="Corbel"/>
          <w:b w:val="0"/>
          <w:szCs w:val="22"/>
        </w:rPr>
        <w:t xml:space="preserve"> and </w:t>
      </w:r>
      <w:r w:rsidR="009E2AB7" w:rsidRPr="004A12E3">
        <w:rPr>
          <w:rFonts w:ascii="Corbel" w:hAnsi="Corbel"/>
          <w:b w:val="0"/>
          <w:szCs w:val="22"/>
        </w:rPr>
        <w:t>quality team</w:t>
      </w:r>
      <w:r>
        <w:rPr>
          <w:rFonts w:ascii="Corbel" w:hAnsi="Corbel"/>
          <w:b w:val="0"/>
          <w:szCs w:val="22"/>
        </w:rPr>
        <w:t xml:space="preserve"> meetings</w:t>
      </w:r>
      <w:r w:rsidR="009E2AB7" w:rsidRPr="004A12E3">
        <w:rPr>
          <w:rFonts w:ascii="Corbel" w:hAnsi="Corbel"/>
          <w:b w:val="0"/>
          <w:szCs w:val="22"/>
        </w:rPr>
        <w:t>)</w:t>
      </w:r>
      <w:r w:rsidR="00B05D39">
        <w:rPr>
          <w:rFonts w:ascii="Corbel" w:hAnsi="Corbel"/>
          <w:b w:val="0"/>
          <w:szCs w:val="22"/>
        </w:rPr>
        <w:t xml:space="preserve">. They are communicated to staff via various meetings, laboratory objectives [DOC1343] and the annual review [DOC1020]. The effectiveness of quality improvements </w:t>
      </w:r>
      <w:r w:rsidR="00FC30FB">
        <w:rPr>
          <w:rFonts w:ascii="Corbel" w:hAnsi="Corbel"/>
          <w:b w:val="0"/>
          <w:szCs w:val="22"/>
        </w:rPr>
        <w:t>is</w:t>
      </w:r>
      <w:r w:rsidR="00B05D39">
        <w:rPr>
          <w:rFonts w:ascii="Corbel" w:hAnsi="Corbel"/>
          <w:b w:val="0"/>
          <w:szCs w:val="22"/>
        </w:rPr>
        <w:t xml:space="preserve"> evaluated (e.g., internal audit following implementation, changes to KPIs for turnaround times, user surveys).</w:t>
      </w:r>
    </w:p>
    <w:p w14:paraId="23E0AB33" w14:textId="77777777" w:rsidR="00365DCB" w:rsidRDefault="00365DCB" w:rsidP="0085009C">
      <w:pPr>
        <w:pStyle w:val="BodyText"/>
        <w:tabs>
          <w:tab w:val="num" w:pos="0"/>
        </w:tabs>
        <w:spacing w:after="0" w:line="276" w:lineRule="auto"/>
        <w:ind w:left="720"/>
        <w:jc w:val="both"/>
        <w:rPr>
          <w:rFonts w:ascii="Corbel" w:hAnsi="Corbel"/>
          <w:snapToGrid w:val="0"/>
          <w:color w:val="000000"/>
          <w:sz w:val="22"/>
          <w:szCs w:val="22"/>
        </w:rPr>
      </w:pPr>
    </w:p>
    <w:p w14:paraId="0AA580A1" w14:textId="57D9BFC5" w:rsidR="00E10148" w:rsidRPr="004F3476" w:rsidRDefault="00E10148" w:rsidP="00E10148">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13" w:name="_Toc180954976"/>
      <w:r w:rsidRPr="004F3476">
        <w:rPr>
          <w:rFonts w:ascii="Corbel" w:hAnsi="Corbel"/>
          <w:b/>
          <w:sz w:val="22"/>
          <w:szCs w:val="22"/>
        </w:rPr>
        <w:t>Laboratory Patients, User, and Personnel Feedback</w:t>
      </w:r>
      <w:bookmarkEnd w:id="113"/>
    </w:p>
    <w:p w14:paraId="440DB808" w14:textId="5F2F35B1" w:rsidR="00482A44" w:rsidRDefault="00E10148" w:rsidP="00482A44">
      <w:pPr>
        <w:spacing w:line="276" w:lineRule="auto"/>
        <w:ind w:leftChars="354" w:left="708"/>
        <w:jc w:val="both"/>
        <w:rPr>
          <w:rFonts w:ascii="Corbel" w:hAnsi="Corbel"/>
          <w:sz w:val="22"/>
          <w:szCs w:val="22"/>
        </w:rPr>
      </w:pPr>
      <w:r>
        <w:rPr>
          <w:rFonts w:ascii="Corbel" w:hAnsi="Corbel"/>
          <w:sz w:val="22"/>
          <w:szCs w:val="22"/>
        </w:rPr>
        <w:t xml:space="preserve">The processes for patient, user and personnel feedback are described in DOC1187. </w:t>
      </w:r>
      <w:r w:rsidR="00482A44">
        <w:rPr>
          <w:rFonts w:ascii="Corbel" w:hAnsi="Corbel"/>
          <w:sz w:val="22"/>
          <w:szCs w:val="22"/>
        </w:rPr>
        <w:t>All feedback is recorded, assessed, and acted upon where appropriate. Feedback can be translated into corrective or preventive actions and form the focus of objective setting and planning.</w:t>
      </w:r>
      <w:r w:rsidR="001304F9">
        <w:rPr>
          <w:rFonts w:ascii="Corbel" w:hAnsi="Corbel"/>
          <w:sz w:val="22"/>
          <w:szCs w:val="22"/>
        </w:rPr>
        <w:t xml:space="preserve"> Feedback is compiled and presented in the Annual Management Review.</w:t>
      </w:r>
    </w:p>
    <w:p w14:paraId="5D24DF7F" w14:textId="77777777" w:rsidR="00482A44" w:rsidRDefault="00482A44" w:rsidP="00482A44">
      <w:pPr>
        <w:spacing w:line="276" w:lineRule="auto"/>
        <w:ind w:leftChars="354" w:left="708"/>
        <w:jc w:val="both"/>
        <w:rPr>
          <w:rFonts w:ascii="Corbel" w:hAnsi="Corbel"/>
          <w:sz w:val="22"/>
          <w:szCs w:val="22"/>
        </w:rPr>
      </w:pPr>
    </w:p>
    <w:p w14:paraId="3443886D" w14:textId="61DBEBE6" w:rsidR="00482A44" w:rsidRPr="006C0736" w:rsidRDefault="00E10148" w:rsidP="001304F9">
      <w:pPr>
        <w:spacing w:line="276" w:lineRule="auto"/>
        <w:ind w:leftChars="354" w:left="708"/>
        <w:jc w:val="both"/>
        <w:rPr>
          <w:rFonts w:ascii="Corbel" w:hAnsi="Corbel"/>
          <w:sz w:val="22"/>
          <w:szCs w:val="22"/>
        </w:rPr>
      </w:pPr>
      <w:r>
        <w:rPr>
          <w:rFonts w:ascii="Corbel" w:hAnsi="Corbel"/>
          <w:sz w:val="22"/>
          <w:szCs w:val="22"/>
        </w:rPr>
        <w:t>Patient feedback is received via service users or as formal complaints via Trust PALS. The laboratories receive user feedback as compliments, suggestions,</w:t>
      </w:r>
      <w:r w:rsidR="00482A44">
        <w:rPr>
          <w:rFonts w:ascii="Corbel" w:hAnsi="Corbel"/>
          <w:sz w:val="22"/>
          <w:szCs w:val="22"/>
        </w:rPr>
        <w:t xml:space="preserve"> comments,</w:t>
      </w:r>
      <w:r>
        <w:rPr>
          <w:rFonts w:ascii="Corbel" w:hAnsi="Corbel"/>
          <w:sz w:val="22"/>
          <w:szCs w:val="22"/>
        </w:rPr>
        <w:t xml:space="preserve"> concerns and complaints via telephone, email, MDT meetings and </w:t>
      </w:r>
      <w:r w:rsidR="00482A44">
        <w:rPr>
          <w:rFonts w:ascii="Corbel" w:hAnsi="Corbel"/>
          <w:sz w:val="22"/>
          <w:szCs w:val="22"/>
        </w:rPr>
        <w:t xml:space="preserve">via </w:t>
      </w:r>
      <w:r>
        <w:rPr>
          <w:rFonts w:ascii="Corbel" w:hAnsi="Corbel"/>
          <w:sz w:val="22"/>
          <w:szCs w:val="22"/>
        </w:rPr>
        <w:t>user satisfaction surveys</w:t>
      </w:r>
      <w:r w:rsidR="00482A44">
        <w:rPr>
          <w:rFonts w:ascii="Corbel" w:hAnsi="Corbel"/>
          <w:sz w:val="22"/>
          <w:szCs w:val="22"/>
        </w:rPr>
        <w:t xml:space="preserve">. </w:t>
      </w:r>
      <w:r w:rsidR="001304F9" w:rsidRPr="001304F9">
        <w:rPr>
          <w:rFonts w:ascii="Corbel" w:hAnsi="Corbel"/>
          <w:sz w:val="22"/>
          <w:szCs w:val="22"/>
        </w:rPr>
        <w:t xml:space="preserve">User surveys can provide an opportunity to assess the clinical relevance of investigations performed within the Laboratories and the </w:t>
      </w:r>
      <w:r w:rsidR="001304F9" w:rsidRPr="001304F9">
        <w:rPr>
          <w:rFonts w:ascii="Corbel" w:hAnsi="Corbel"/>
          <w:sz w:val="22"/>
          <w:szCs w:val="22"/>
        </w:rPr>
        <w:lastRenderedPageBreak/>
        <w:t>suitability of interpretive reports in conjunction with users.</w:t>
      </w:r>
      <w:r w:rsidR="001304F9">
        <w:rPr>
          <w:rFonts w:ascii="Corbel" w:hAnsi="Corbel"/>
          <w:sz w:val="22"/>
          <w:szCs w:val="22"/>
        </w:rPr>
        <w:t xml:space="preserve"> </w:t>
      </w:r>
      <w:r w:rsidR="00482A44">
        <w:rPr>
          <w:rFonts w:ascii="Corbel" w:hAnsi="Corbel"/>
          <w:sz w:val="22"/>
          <w:szCs w:val="22"/>
        </w:rPr>
        <w:t xml:space="preserve">When possible and appropriate, feedback is acknowledged, and any actions communicated. </w:t>
      </w:r>
      <w:r w:rsidR="00482A44" w:rsidRPr="006C0736">
        <w:rPr>
          <w:rFonts w:ascii="Corbel" w:hAnsi="Corbel"/>
          <w:sz w:val="22"/>
          <w:szCs w:val="22"/>
        </w:rPr>
        <w:t xml:space="preserve">The results of user satisfaction surveys are recorded on Q-Pulse </w:t>
      </w:r>
      <w:r w:rsidR="00482A44">
        <w:rPr>
          <w:rFonts w:ascii="Corbel" w:hAnsi="Corbel"/>
          <w:sz w:val="22"/>
          <w:szCs w:val="22"/>
        </w:rPr>
        <w:t>within the audit module</w:t>
      </w:r>
      <w:r w:rsidR="001304F9">
        <w:rPr>
          <w:rFonts w:ascii="Corbel" w:hAnsi="Corbel"/>
          <w:sz w:val="22"/>
          <w:szCs w:val="22"/>
        </w:rPr>
        <w:t xml:space="preserve">. </w:t>
      </w:r>
      <w:r w:rsidR="00482A44" w:rsidRPr="00DC5EB5">
        <w:rPr>
          <w:rFonts w:ascii="Corbel" w:hAnsi="Corbel"/>
          <w:sz w:val="22"/>
          <w:szCs w:val="22"/>
        </w:rPr>
        <w:t xml:space="preserve">All </w:t>
      </w:r>
      <w:r w:rsidR="00482A44">
        <w:rPr>
          <w:rFonts w:ascii="Corbel" w:hAnsi="Corbel"/>
          <w:sz w:val="22"/>
          <w:szCs w:val="22"/>
        </w:rPr>
        <w:t xml:space="preserve">other </w:t>
      </w:r>
      <w:r w:rsidR="00482A44" w:rsidRPr="00DC5EB5">
        <w:rPr>
          <w:rFonts w:ascii="Corbel" w:hAnsi="Corbel"/>
          <w:sz w:val="22"/>
          <w:szCs w:val="22"/>
        </w:rPr>
        <w:t xml:space="preserve">feedback </w:t>
      </w:r>
      <w:r w:rsidR="00482A44">
        <w:rPr>
          <w:rFonts w:ascii="Corbel" w:hAnsi="Corbel"/>
          <w:sz w:val="22"/>
          <w:szCs w:val="22"/>
        </w:rPr>
        <w:t>is</w:t>
      </w:r>
      <w:r w:rsidR="00482A44" w:rsidRPr="00DC5EB5">
        <w:rPr>
          <w:rFonts w:ascii="Corbel" w:hAnsi="Corbel"/>
          <w:sz w:val="22"/>
          <w:szCs w:val="22"/>
        </w:rPr>
        <w:t xml:space="preserve"> recorded in the non-conformance module </w:t>
      </w:r>
      <w:r w:rsidR="00482A44" w:rsidRPr="006C0736">
        <w:rPr>
          <w:rFonts w:ascii="Corbel" w:hAnsi="Corbel"/>
          <w:sz w:val="22"/>
          <w:szCs w:val="22"/>
        </w:rPr>
        <w:t>of Q-Pulse.</w:t>
      </w:r>
      <w:r w:rsidR="001304F9">
        <w:rPr>
          <w:rFonts w:ascii="Corbel" w:hAnsi="Corbel"/>
          <w:sz w:val="22"/>
          <w:szCs w:val="22"/>
        </w:rPr>
        <w:t xml:space="preserve"> Feedback</w:t>
      </w:r>
    </w:p>
    <w:p w14:paraId="725754EF" w14:textId="77777777" w:rsidR="00482A44" w:rsidRDefault="00482A44" w:rsidP="00E10148">
      <w:pPr>
        <w:spacing w:line="276" w:lineRule="auto"/>
        <w:ind w:leftChars="354" w:left="708"/>
        <w:jc w:val="both"/>
        <w:rPr>
          <w:rFonts w:ascii="Corbel" w:hAnsi="Corbel"/>
          <w:sz w:val="22"/>
          <w:szCs w:val="22"/>
        </w:rPr>
      </w:pPr>
    </w:p>
    <w:p w14:paraId="23FABB06" w14:textId="7141FA37" w:rsidR="00482A44" w:rsidRDefault="00482A44" w:rsidP="00E10148">
      <w:pPr>
        <w:spacing w:line="276" w:lineRule="auto"/>
        <w:ind w:leftChars="354" w:left="708"/>
        <w:jc w:val="both"/>
        <w:rPr>
          <w:rFonts w:ascii="Corbel" w:hAnsi="Corbel"/>
          <w:sz w:val="22"/>
          <w:szCs w:val="22"/>
        </w:rPr>
      </w:pPr>
      <w:r>
        <w:rPr>
          <w:rFonts w:ascii="Corbel" w:hAnsi="Corbel"/>
          <w:sz w:val="22"/>
          <w:szCs w:val="22"/>
        </w:rPr>
        <w:t>S</w:t>
      </w:r>
      <w:r w:rsidRPr="00482A44">
        <w:rPr>
          <w:rFonts w:ascii="Corbel" w:hAnsi="Corbel"/>
          <w:sz w:val="22"/>
          <w:szCs w:val="22"/>
        </w:rPr>
        <w:t xml:space="preserve">taff </w:t>
      </w:r>
      <w:r>
        <w:rPr>
          <w:rFonts w:ascii="Corbel" w:hAnsi="Corbel"/>
          <w:sz w:val="22"/>
          <w:szCs w:val="22"/>
        </w:rPr>
        <w:t xml:space="preserve">are encouraged </w:t>
      </w:r>
      <w:r w:rsidRPr="00482A44">
        <w:rPr>
          <w:rFonts w:ascii="Corbel" w:hAnsi="Corbel"/>
          <w:sz w:val="22"/>
          <w:szCs w:val="22"/>
        </w:rPr>
        <w:t>to make suggestions for the improvement of any aspect of the laboratory service</w:t>
      </w:r>
      <w:r>
        <w:rPr>
          <w:rFonts w:ascii="Corbel" w:hAnsi="Corbel"/>
          <w:sz w:val="22"/>
          <w:szCs w:val="22"/>
        </w:rPr>
        <w:t xml:space="preserve"> via line managers, Q-Pulse, staff suggestions boxes/whiteboards and a staff forum</w:t>
      </w:r>
      <w:r w:rsidRPr="00482A44">
        <w:rPr>
          <w:rFonts w:ascii="Corbel" w:hAnsi="Corbel"/>
          <w:sz w:val="22"/>
          <w:szCs w:val="22"/>
        </w:rPr>
        <w:t>. Decisions and outcomes from the staff suggestions are fed back to staff at relevant meetings or via email.</w:t>
      </w:r>
    </w:p>
    <w:p w14:paraId="289BEA7B" w14:textId="77777777" w:rsidR="00271909" w:rsidRDefault="00271909" w:rsidP="0085009C">
      <w:pPr>
        <w:pStyle w:val="BodyText"/>
        <w:tabs>
          <w:tab w:val="num" w:pos="0"/>
        </w:tabs>
        <w:spacing w:after="0" w:line="276" w:lineRule="auto"/>
        <w:ind w:left="720"/>
        <w:jc w:val="both"/>
        <w:rPr>
          <w:rFonts w:ascii="Corbel" w:hAnsi="Corbel"/>
          <w:snapToGrid w:val="0"/>
          <w:color w:val="000000"/>
          <w:sz w:val="22"/>
          <w:szCs w:val="22"/>
        </w:rPr>
      </w:pPr>
    </w:p>
    <w:p w14:paraId="2CB79E74"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1B46A2A8" w14:textId="5FBBB8B9" w:rsidR="0085009C" w:rsidRPr="004F3476" w:rsidRDefault="003E7F3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14" w:name="_Toc180954977"/>
      <w:r w:rsidRPr="004F3476">
        <w:rPr>
          <w:rFonts w:ascii="Corbel" w:hAnsi="Corbel"/>
          <w:b/>
          <w:sz w:val="24"/>
          <w:szCs w:val="24"/>
        </w:rPr>
        <w:t>Nonconformities and Corrective Actions</w:t>
      </w:r>
      <w:bookmarkEnd w:id="114"/>
    </w:p>
    <w:p w14:paraId="7FDACAB0"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4DBD0288" w14:textId="147B6222" w:rsidR="00E70F7F" w:rsidRDefault="00602587" w:rsidP="0014037C">
      <w:pPr>
        <w:spacing w:line="276" w:lineRule="auto"/>
        <w:ind w:leftChars="354" w:left="708"/>
        <w:jc w:val="both"/>
        <w:rPr>
          <w:rFonts w:ascii="Corbel" w:hAnsi="Corbel"/>
          <w:sz w:val="22"/>
          <w:szCs w:val="22"/>
        </w:rPr>
      </w:pPr>
      <w:r>
        <w:rPr>
          <w:rFonts w:ascii="Corbel" w:hAnsi="Corbel"/>
          <w:sz w:val="22"/>
          <w:szCs w:val="22"/>
        </w:rPr>
        <w:t>The m</w:t>
      </w:r>
      <w:r w:rsidR="00E70F7F">
        <w:rPr>
          <w:rFonts w:ascii="Corbel" w:hAnsi="Corbel"/>
          <w:sz w:val="22"/>
          <w:szCs w:val="22"/>
        </w:rPr>
        <w:t>anagement of</w:t>
      </w:r>
      <w:r w:rsidR="009E2AB7">
        <w:rPr>
          <w:rFonts w:ascii="Corbel" w:hAnsi="Corbel"/>
          <w:sz w:val="22"/>
          <w:szCs w:val="22"/>
        </w:rPr>
        <w:t xml:space="preserve"> </w:t>
      </w:r>
      <w:r w:rsidR="009E2AB7" w:rsidRPr="004D4FD1">
        <w:rPr>
          <w:rFonts w:ascii="Corbel" w:hAnsi="Corbel"/>
          <w:sz w:val="22"/>
          <w:szCs w:val="22"/>
        </w:rPr>
        <w:t>nonconformities</w:t>
      </w:r>
      <w:r w:rsidR="0014037C">
        <w:rPr>
          <w:rFonts w:ascii="Corbel" w:hAnsi="Corbel"/>
          <w:sz w:val="22"/>
          <w:szCs w:val="22"/>
        </w:rPr>
        <w:t xml:space="preserve"> </w:t>
      </w:r>
      <w:r w:rsidR="000D2EA9">
        <w:rPr>
          <w:rFonts w:ascii="Corbel" w:hAnsi="Corbel"/>
          <w:sz w:val="22"/>
          <w:szCs w:val="22"/>
        </w:rPr>
        <w:t xml:space="preserve">(see section 7.5) </w:t>
      </w:r>
      <w:r>
        <w:rPr>
          <w:rFonts w:ascii="Corbel" w:hAnsi="Corbel"/>
          <w:sz w:val="22"/>
          <w:szCs w:val="22"/>
        </w:rPr>
        <w:t>follows</w:t>
      </w:r>
      <w:r w:rsidR="00E70F7F">
        <w:rPr>
          <w:rFonts w:ascii="Corbel" w:hAnsi="Corbel"/>
          <w:sz w:val="22"/>
          <w:szCs w:val="22"/>
        </w:rPr>
        <w:t xml:space="preserve"> a defined process [DOC1006]:</w:t>
      </w:r>
    </w:p>
    <w:p w14:paraId="1A2CD6CD" w14:textId="09F5451B" w:rsidR="00E70F7F" w:rsidRPr="00602587" w:rsidRDefault="00E70F7F" w:rsidP="00602587">
      <w:pPr>
        <w:numPr>
          <w:ilvl w:val="0"/>
          <w:numId w:val="12"/>
        </w:numPr>
        <w:spacing w:line="276" w:lineRule="auto"/>
        <w:jc w:val="both"/>
        <w:rPr>
          <w:rFonts w:ascii="Corbel" w:hAnsi="Corbel"/>
          <w:sz w:val="22"/>
          <w:szCs w:val="22"/>
        </w:rPr>
      </w:pPr>
      <w:r w:rsidRPr="00602587">
        <w:rPr>
          <w:rFonts w:ascii="Corbel" w:hAnsi="Corbel"/>
          <w:sz w:val="22"/>
          <w:szCs w:val="22"/>
        </w:rPr>
        <w:t>I</w:t>
      </w:r>
      <w:r w:rsidR="0014037C" w:rsidRPr="00602587">
        <w:rPr>
          <w:rFonts w:ascii="Corbel" w:hAnsi="Corbel"/>
          <w:sz w:val="22"/>
          <w:szCs w:val="22"/>
        </w:rPr>
        <w:t xml:space="preserve">mmediate </w:t>
      </w:r>
      <w:r w:rsidR="000D2EA9" w:rsidRPr="00602587">
        <w:rPr>
          <w:rFonts w:ascii="Corbel" w:hAnsi="Corbel"/>
          <w:sz w:val="22"/>
          <w:szCs w:val="22"/>
        </w:rPr>
        <w:t>respon</w:t>
      </w:r>
      <w:r w:rsidRPr="00602587">
        <w:rPr>
          <w:rFonts w:ascii="Corbel" w:hAnsi="Corbel"/>
          <w:sz w:val="22"/>
          <w:szCs w:val="22"/>
        </w:rPr>
        <w:t xml:space="preserve">se - </w:t>
      </w:r>
      <w:r w:rsidR="000D2EA9" w:rsidRPr="00602587">
        <w:rPr>
          <w:rFonts w:ascii="Corbel" w:hAnsi="Corbel"/>
          <w:sz w:val="22"/>
          <w:szCs w:val="22"/>
        </w:rPr>
        <w:t>remedial action</w:t>
      </w:r>
      <w:r w:rsidR="00602587">
        <w:rPr>
          <w:rFonts w:ascii="Corbel" w:hAnsi="Corbel"/>
          <w:sz w:val="22"/>
          <w:szCs w:val="22"/>
        </w:rPr>
        <w:t>(</w:t>
      </w:r>
      <w:r w:rsidR="000D2EA9" w:rsidRPr="00602587">
        <w:rPr>
          <w:rFonts w:ascii="Corbel" w:hAnsi="Corbel"/>
          <w:sz w:val="22"/>
          <w:szCs w:val="22"/>
        </w:rPr>
        <w:t>s</w:t>
      </w:r>
      <w:r w:rsidR="00602587">
        <w:rPr>
          <w:rFonts w:ascii="Corbel" w:hAnsi="Corbel"/>
          <w:sz w:val="22"/>
          <w:szCs w:val="22"/>
        </w:rPr>
        <w:t>)</w:t>
      </w:r>
      <w:r w:rsidR="00DC7A3C" w:rsidRPr="00602587">
        <w:rPr>
          <w:rFonts w:ascii="Corbel" w:hAnsi="Corbel"/>
          <w:sz w:val="22"/>
          <w:szCs w:val="22"/>
        </w:rPr>
        <w:t xml:space="preserve"> </w:t>
      </w:r>
      <w:r w:rsidRPr="00602587">
        <w:rPr>
          <w:rFonts w:ascii="Corbel" w:hAnsi="Corbel"/>
          <w:sz w:val="22"/>
          <w:szCs w:val="22"/>
        </w:rPr>
        <w:t xml:space="preserve">taken in response to the incident, to control and correct the </w:t>
      </w:r>
      <w:r w:rsidR="00602587">
        <w:rPr>
          <w:rFonts w:ascii="Corbel" w:hAnsi="Corbel"/>
          <w:sz w:val="22"/>
          <w:szCs w:val="22"/>
        </w:rPr>
        <w:t>nonconformity and ensure patient safety.</w:t>
      </w:r>
    </w:p>
    <w:p w14:paraId="1DB99372" w14:textId="2168D8D4" w:rsidR="00E70F7F" w:rsidRPr="00602587" w:rsidRDefault="00E70F7F" w:rsidP="00602587">
      <w:pPr>
        <w:numPr>
          <w:ilvl w:val="0"/>
          <w:numId w:val="12"/>
        </w:numPr>
        <w:spacing w:line="276" w:lineRule="auto"/>
        <w:jc w:val="both"/>
        <w:rPr>
          <w:rFonts w:ascii="Corbel" w:hAnsi="Corbel"/>
          <w:sz w:val="22"/>
          <w:szCs w:val="22"/>
        </w:rPr>
      </w:pPr>
      <w:r w:rsidRPr="00602587">
        <w:rPr>
          <w:rFonts w:ascii="Corbel" w:hAnsi="Corbel"/>
          <w:sz w:val="22"/>
          <w:szCs w:val="22"/>
        </w:rPr>
        <w:t>Escalation</w:t>
      </w:r>
      <w:r w:rsidR="00602587" w:rsidRPr="00602587">
        <w:rPr>
          <w:rFonts w:ascii="Corbel" w:hAnsi="Corbel"/>
          <w:sz w:val="22"/>
          <w:szCs w:val="22"/>
        </w:rPr>
        <w:t xml:space="preserve"> and halting work</w:t>
      </w:r>
      <w:r w:rsidRPr="00602587">
        <w:rPr>
          <w:rFonts w:ascii="Corbel" w:hAnsi="Corbel"/>
          <w:sz w:val="22"/>
          <w:szCs w:val="22"/>
        </w:rPr>
        <w:t xml:space="preserve"> – as required, </w:t>
      </w:r>
      <w:r w:rsidR="00602587">
        <w:rPr>
          <w:rFonts w:ascii="Corbel" w:hAnsi="Corbel"/>
          <w:sz w:val="22"/>
          <w:szCs w:val="22"/>
        </w:rPr>
        <w:t xml:space="preserve">escalation </w:t>
      </w:r>
      <w:r w:rsidRPr="00602587">
        <w:rPr>
          <w:rFonts w:ascii="Corbel" w:hAnsi="Corbel"/>
          <w:sz w:val="22"/>
          <w:szCs w:val="22"/>
        </w:rPr>
        <w:t>to the Team/Programme Lead, to consider appropriate actions (e.g., isolating/withholding results</w:t>
      </w:r>
      <w:r w:rsidR="00602587">
        <w:rPr>
          <w:rFonts w:ascii="Corbel" w:hAnsi="Corbel"/>
          <w:sz w:val="22"/>
          <w:szCs w:val="22"/>
        </w:rPr>
        <w:t>).</w:t>
      </w:r>
    </w:p>
    <w:p w14:paraId="056889AD" w14:textId="3A92BED1" w:rsidR="00E70F7F" w:rsidRPr="00602587" w:rsidRDefault="00E70F7F" w:rsidP="00602587">
      <w:pPr>
        <w:numPr>
          <w:ilvl w:val="0"/>
          <w:numId w:val="12"/>
        </w:numPr>
        <w:spacing w:line="276" w:lineRule="auto"/>
        <w:jc w:val="both"/>
        <w:rPr>
          <w:rFonts w:ascii="Corbel" w:hAnsi="Corbel"/>
          <w:sz w:val="22"/>
          <w:szCs w:val="22"/>
        </w:rPr>
      </w:pPr>
      <w:r w:rsidRPr="00602587">
        <w:rPr>
          <w:rFonts w:ascii="Corbel" w:hAnsi="Corbel"/>
          <w:sz w:val="22"/>
          <w:szCs w:val="22"/>
        </w:rPr>
        <w:t>I</w:t>
      </w:r>
      <w:r w:rsidR="000D2EA9" w:rsidRPr="00602587">
        <w:rPr>
          <w:rFonts w:ascii="Corbel" w:hAnsi="Corbel"/>
          <w:sz w:val="22"/>
          <w:szCs w:val="22"/>
        </w:rPr>
        <w:t>nvestigat</w:t>
      </w:r>
      <w:r w:rsidRPr="00602587">
        <w:rPr>
          <w:rFonts w:ascii="Corbel" w:hAnsi="Corbel"/>
          <w:sz w:val="22"/>
          <w:szCs w:val="22"/>
        </w:rPr>
        <w:t xml:space="preserve">ion </w:t>
      </w:r>
      <w:r w:rsidR="00814977">
        <w:rPr>
          <w:rFonts w:ascii="Corbel" w:hAnsi="Corbel"/>
          <w:sz w:val="22"/>
          <w:szCs w:val="22"/>
        </w:rPr>
        <w:t>–</w:t>
      </w:r>
      <w:r w:rsidRPr="00602587">
        <w:rPr>
          <w:rFonts w:ascii="Corbel" w:hAnsi="Corbel"/>
          <w:sz w:val="22"/>
          <w:szCs w:val="22"/>
        </w:rPr>
        <w:t xml:space="preserve"> to</w:t>
      </w:r>
      <w:r w:rsidR="00814977">
        <w:rPr>
          <w:rFonts w:ascii="Corbel" w:hAnsi="Corbel"/>
          <w:sz w:val="22"/>
          <w:szCs w:val="22"/>
        </w:rPr>
        <w:t xml:space="preserve"> determine</w:t>
      </w:r>
      <w:r w:rsidR="00814977" w:rsidRPr="00602587">
        <w:rPr>
          <w:rFonts w:ascii="Corbel" w:hAnsi="Corbel"/>
          <w:sz w:val="22"/>
          <w:szCs w:val="22"/>
        </w:rPr>
        <w:t xml:space="preserve"> the cause(s) and contributing factors</w:t>
      </w:r>
      <w:r w:rsidR="00814977">
        <w:rPr>
          <w:rFonts w:ascii="Corbel" w:hAnsi="Corbel"/>
          <w:sz w:val="22"/>
          <w:szCs w:val="22"/>
        </w:rPr>
        <w:t>,</w:t>
      </w:r>
      <w:r w:rsidR="00814977" w:rsidRPr="00602587">
        <w:rPr>
          <w:rFonts w:ascii="Corbel" w:hAnsi="Corbel"/>
          <w:sz w:val="22"/>
          <w:szCs w:val="22"/>
        </w:rPr>
        <w:t xml:space="preserve"> </w:t>
      </w:r>
      <w:r w:rsidRPr="00602587">
        <w:rPr>
          <w:rFonts w:ascii="Corbel" w:hAnsi="Corbel"/>
          <w:sz w:val="22"/>
          <w:szCs w:val="22"/>
        </w:rPr>
        <w:t>establish the significance of the non-conformance, to establish the risk of recurrence, and to determine the extent of risk</w:t>
      </w:r>
      <w:r w:rsidR="00814977">
        <w:rPr>
          <w:rFonts w:ascii="Corbel" w:hAnsi="Corbel"/>
          <w:sz w:val="22"/>
          <w:szCs w:val="22"/>
        </w:rPr>
        <w:t xml:space="preserve"> to work</w:t>
      </w:r>
      <w:r w:rsidRPr="00602587">
        <w:rPr>
          <w:rFonts w:ascii="Corbel" w:hAnsi="Corbel"/>
          <w:sz w:val="22"/>
          <w:szCs w:val="22"/>
        </w:rPr>
        <w:t>, risk to other patients</w:t>
      </w:r>
      <w:r w:rsidR="004F3476">
        <w:rPr>
          <w:rFonts w:ascii="Corbel" w:hAnsi="Corbel"/>
          <w:sz w:val="22"/>
          <w:szCs w:val="22"/>
        </w:rPr>
        <w:t>,</w:t>
      </w:r>
      <w:r w:rsidRPr="00602587">
        <w:rPr>
          <w:rFonts w:ascii="Corbel" w:hAnsi="Corbel"/>
          <w:sz w:val="22"/>
          <w:szCs w:val="22"/>
        </w:rPr>
        <w:t xml:space="preserve"> and impact on the patients involved.</w:t>
      </w:r>
    </w:p>
    <w:p w14:paraId="5D2DCA99" w14:textId="575F8A85" w:rsidR="00E70F7F" w:rsidRPr="00602587" w:rsidRDefault="00E70F7F" w:rsidP="00602587">
      <w:pPr>
        <w:numPr>
          <w:ilvl w:val="0"/>
          <w:numId w:val="12"/>
        </w:numPr>
        <w:spacing w:line="276" w:lineRule="auto"/>
        <w:jc w:val="both"/>
        <w:rPr>
          <w:rFonts w:ascii="Corbel" w:hAnsi="Corbel"/>
          <w:sz w:val="22"/>
          <w:szCs w:val="22"/>
        </w:rPr>
      </w:pPr>
      <w:r w:rsidRPr="00602587">
        <w:rPr>
          <w:rFonts w:ascii="Corbel" w:hAnsi="Corbel"/>
          <w:sz w:val="22"/>
          <w:szCs w:val="22"/>
        </w:rPr>
        <w:t xml:space="preserve">Corrective action </w:t>
      </w:r>
      <w:r w:rsidR="00602587" w:rsidRPr="00602587">
        <w:rPr>
          <w:rFonts w:ascii="Corbel" w:hAnsi="Corbel"/>
          <w:sz w:val="22"/>
          <w:szCs w:val="22"/>
        </w:rPr>
        <w:t>–</w:t>
      </w:r>
      <w:r w:rsidRPr="00602587">
        <w:rPr>
          <w:rFonts w:ascii="Corbel" w:hAnsi="Corbel"/>
          <w:sz w:val="22"/>
          <w:szCs w:val="22"/>
        </w:rPr>
        <w:t xml:space="preserve"> </w:t>
      </w:r>
      <w:r w:rsidR="00602587" w:rsidRPr="00602587">
        <w:rPr>
          <w:rFonts w:ascii="Corbel" w:hAnsi="Corbel"/>
          <w:sz w:val="22"/>
          <w:szCs w:val="22"/>
        </w:rPr>
        <w:t>long-term action to address any potential consequences, mitigate the nonconformance and eliminate/reduce the risk of recurrence.</w:t>
      </w:r>
    </w:p>
    <w:p w14:paraId="70F8EDED" w14:textId="7F5128D3" w:rsidR="00602587" w:rsidRPr="00602587" w:rsidRDefault="00602587" w:rsidP="00602587">
      <w:pPr>
        <w:numPr>
          <w:ilvl w:val="0"/>
          <w:numId w:val="12"/>
        </w:numPr>
        <w:spacing w:line="276" w:lineRule="auto"/>
        <w:jc w:val="both"/>
        <w:rPr>
          <w:rFonts w:ascii="Corbel" w:hAnsi="Corbel"/>
          <w:sz w:val="22"/>
          <w:szCs w:val="22"/>
        </w:rPr>
      </w:pPr>
      <w:r w:rsidRPr="00602587">
        <w:rPr>
          <w:rFonts w:ascii="Corbel" w:hAnsi="Corbel"/>
          <w:sz w:val="22"/>
          <w:szCs w:val="22"/>
        </w:rPr>
        <w:t xml:space="preserve">Resumption of work – as required, </w:t>
      </w:r>
      <w:r>
        <w:rPr>
          <w:rFonts w:ascii="Corbel" w:hAnsi="Corbel"/>
          <w:sz w:val="22"/>
          <w:szCs w:val="22"/>
        </w:rPr>
        <w:t>resumption of work, reporting of results (or amended results).</w:t>
      </w:r>
    </w:p>
    <w:p w14:paraId="546381B1" w14:textId="77777777" w:rsidR="00602587" w:rsidRDefault="00602587" w:rsidP="0014037C">
      <w:pPr>
        <w:spacing w:line="276" w:lineRule="auto"/>
        <w:ind w:leftChars="354" w:left="708"/>
        <w:jc w:val="both"/>
        <w:rPr>
          <w:rFonts w:ascii="Corbel" w:hAnsi="Corbel"/>
          <w:sz w:val="22"/>
          <w:szCs w:val="22"/>
        </w:rPr>
      </w:pPr>
    </w:p>
    <w:p w14:paraId="491CC2A3" w14:textId="2AAF3E0E" w:rsidR="009E2AB7" w:rsidRDefault="00602587" w:rsidP="00814977">
      <w:pPr>
        <w:spacing w:line="276" w:lineRule="auto"/>
        <w:ind w:leftChars="354" w:left="708"/>
        <w:jc w:val="both"/>
        <w:rPr>
          <w:rFonts w:ascii="Corbel" w:hAnsi="Corbel"/>
          <w:sz w:val="22"/>
          <w:szCs w:val="22"/>
        </w:rPr>
      </w:pPr>
      <w:r>
        <w:rPr>
          <w:rFonts w:ascii="Corbel" w:hAnsi="Corbel"/>
          <w:sz w:val="22"/>
          <w:szCs w:val="22"/>
        </w:rPr>
        <w:t xml:space="preserve">All nonconformances are recorded in Q-Pulse. </w:t>
      </w:r>
      <w:r w:rsidR="000D2EA9" w:rsidRPr="000D2EA9">
        <w:rPr>
          <w:rFonts w:ascii="Corbel" w:hAnsi="Corbel"/>
          <w:sz w:val="22"/>
          <w:szCs w:val="22"/>
        </w:rPr>
        <w:t>Appropriately trained staff review non-conformance actions for their effectiveness and approve non-conformance records. Trend analysis is performed at regular intervals to monitor underlying themes and evaluate effectiveness of corrective actions. The investigation of incidents and non-conformances may uncover other potential risks or highlight areas for improvement.</w:t>
      </w:r>
      <w:r w:rsidR="00814977">
        <w:rPr>
          <w:rFonts w:ascii="Corbel" w:hAnsi="Corbel"/>
          <w:sz w:val="22"/>
          <w:szCs w:val="22"/>
        </w:rPr>
        <w:t xml:space="preserve"> </w:t>
      </w:r>
      <w:r w:rsidR="009E2AB7">
        <w:rPr>
          <w:rFonts w:ascii="Corbel" w:hAnsi="Corbel"/>
          <w:sz w:val="22"/>
          <w:szCs w:val="22"/>
        </w:rPr>
        <w:t xml:space="preserve">As part of continual improvement, all </w:t>
      </w:r>
      <w:r w:rsidR="009E2AB7" w:rsidRPr="004D4FD1">
        <w:rPr>
          <w:rFonts w:ascii="Corbel" w:hAnsi="Corbel"/>
          <w:sz w:val="22"/>
          <w:szCs w:val="22"/>
        </w:rPr>
        <w:t>nonconformities</w:t>
      </w:r>
      <w:r w:rsidR="009E2AB7">
        <w:rPr>
          <w:rFonts w:ascii="Corbel" w:hAnsi="Corbel"/>
          <w:sz w:val="22"/>
          <w:szCs w:val="22"/>
        </w:rPr>
        <w:t xml:space="preserve"> are reviewed by </w:t>
      </w:r>
      <w:r w:rsidR="00814977">
        <w:rPr>
          <w:rFonts w:ascii="Corbel" w:hAnsi="Corbel"/>
          <w:sz w:val="22"/>
          <w:szCs w:val="22"/>
        </w:rPr>
        <w:t>an</w:t>
      </w:r>
      <w:r w:rsidR="009E2AB7">
        <w:rPr>
          <w:rFonts w:ascii="Corbel" w:hAnsi="Corbel"/>
          <w:sz w:val="22"/>
          <w:szCs w:val="22"/>
        </w:rPr>
        <w:t xml:space="preserve"> Incident Lead 3-6 months following reporting to ensure that all corrective actions have been completed and to check for further instances of the </w:t>
      </w:r>
      <w:r w:rsidR="009E2AB7" w:rsidRPr="004D4FD1">
        <w:rPr>
          <w:rFonts w:ascii="Corbel" w:hAnsi="Corbel"/>
          <w:sz w:val="22"/>
          <w:szCs w:val="22"/>
        </w:rPr>
        <w:t>nonconformity</w:t>
      </w:r>
      <w:r w:rsidR="009E2AB7">
        <w:rPr>
          <w:rFonts w:ascii="Corbel" w:hAnsi="Corbel"/>
          <w:sz w:val="22"/>
          <w:szCs w:val="22"/>
        </w:rPr>
        <w:t xml:space="preserve"> </w:t>
      </w:r>
      <w:r w:rsidR="00814977">
        <w:rPr>
          <w:rFonts w:ascii="Corbel" w:hAnsi="Corbel"/>
          <w:sz w:val="22"/>
          <w:szCs w:val="22"/>
        </w:rPr>
        <w:t>for error</w:t>
      </w:r>
      <w:r w:rsidR="009E2AB7">
        <w:rPr>
          <w:rFonts w:ascii="Corbel" w:hAnsi="Corbel"/>
          <w:sz w:val="22"/>
          <w:szCs w:val="22"/>
        </w:rPr>
        <w:t xml:space="preserve"> trends. Any trends and concerns are raised at Quality Management Team meetings.</w:t>
      </w:r>
    </w:p>
    <w:p w14:paraId="26DF929C" w14:textId="77777777" w:rsidR="009E2AB7" w:rsidRDefault="009E2AB7" w:rsidP="0085009C">
      <w:pPr>
        <w:pStyle w:val="BodyText"/>
        <w:tabs>
          <w:tab w:val="num" w:pos="0"/>
        </w:tabs>
        <w:spacing w:after="0" w:line="276" w:lineRule="auto"/>
        <w:ind w:left="720"/>
        <w:jc w:val="both"/>
        <w:rPr>
          <w:rFonts w:ascii="Corbel" w:hAnsi="Corbel"/>
          <w:snapToGrid w:val="0"/>
          <w:color w:val="000000"/>
          <w:sz w:val="22"/>
          <w:szCs w:val="22"/>
        </w:rPr>
      </w:pPr>
    </w:p>
    <w:p w14:paraId="079EC2F8"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bookmarkStart w:id="115" w:name="_Hlk179186689"/>
    </w:p>
    <w:p w14:paraId="70AA4F79" w14:textId="5163A382" w:rsidR="0085009C" w:rsidRPr="004F3476" w:rsidRDefault="003E7F3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16" w:name="_Toc180954978"/>
      <w:r w:rsidRPr="004F3476">
        <w:rPr>
          <w:rFonts w:ascii="Corbel" w:hAnsi="Corbel"/>
          <w:b/>
          <w:sz w:val="24"/>
          <w:szCs w:val="24"/>
        </w:rPr>
        <w:t>Evaluations</w:t>
      </w:r>
      <w:bookmarkEnd w:id="116"/>
    </w:p>
    <w:p w14:paraId="4871DA14" w14:textId="6EA02E60" w:rsidR="001D48E9" w:rsidRPr="004F3476" w:rsidRDefault="001D48E9" w:rsidP="001D48E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17" w:name="_Toc180954979"/>
      <w:r w:rsidRPr="004F3476">
        <w:rPr>
          <w:rFonts w:ascii="Corbel" w:hAnsi="Corbel"/>
          <w:b/>
          <w:sz w:val="22"/>
          <w:szCs w:val="22"/>
        </w:rPr>
        <w:t>General</w:t>
      </w:r>
      <w:bookmarkEnd w:id="117"/>
    </w:p>
    <w:p w14:paraId="6E34363E" w14:textId="122CE86D" w:rsidR="001D48E9" w:rsidRDefault="001D48E9" w:rsidP="001D48E9">
      <w:pPr>
        <w:pStyle w:val="CPA"/>
        <w:spacing w:before="0" w:after="0" w:line="276" w:lineRule="auto"/>
        <w:ind w:leftChars="354" w:left="708"/>
        <w:rPr>
          <w:rFonts w:ascii="Corbel" w:hAnsi="Corbel"/>
          <w:b w:val="0"/>
          <w:bCs/>
          <w:szCs w:val="22"/>
        </w:rPr>
      </w:pPr>
      <w:r w:rsidRPr="001D48E9">
        <w:rPr>
          <w:rFonts w:ascii="Corbel" w:hAnsi="Corbel"/>
          <w:b w:val="0"/>
          <w:bCs/>
          <w:szCs w:val="22"/>
        </w:rPr>
        <w:t xml:space="preserve">The </w:t>
      </w:r>
      <w:r w:rsidR="00085DDC">
        <w:rPr>
          <w:rFonts w:ascii="Corbel" w:hAnsi="Corbel"/>
          <w:b w:val="0"/>
          <w:bCs/>
          <w:szCs w:val="22"/>
        </w:rPr>
        <w:t>L</w:t>
      </w:r>
      <w:r w:rsidRPr="001D48E9">
        <w:rPr>
          <w:rFonts w:ascii="Corbel" w:hAnsi="Corbel"/>
          <w:b w:val="0"/>
          <w:bCs/>
          <w:szCs w:val="22"/>
        </w:rPr>
        <w:t>aborator</w:t>
      </w:r>
      <w:r w:rsidR="00085DDC">
        <w:rPr>
          <w:rFonts w:ascii="Corbel" w:hAnsi="Corbel"/>
          <w:b w:val="0"/>
          <w:bCs/>
          <w:szCs w:val="22"/>
        </w:rPr>
        <w:t>ies</w:t>
      </w:r>
      <w:r w:rsidRPr="001D48E9">
        <w:rPr>
          <w:rFonts w:ascii="Corbel" w:hAnsi="Corbel"/>
          <w:b w:val="0"/>
          <w:bCs/>
          <w:szCs w:val="22"/>
        </w:rPr>
        <w:t xml:space="preserve"> conduct various evaluations of laboratory activities and management systems at planned intervals to ensure that there is continued compliance to the ISO 15189:2022 standards</w:t>
      </w:r>
      <w:r w:rsidR="00085DDC">
        <w:rPr>
          <w:rFonts w:ascii="Corbel" w:hAnsi="Corbel"/>
          <w:b w:val="0"/>
          <w:bCs/>
          <w:szCs w:val="22"/>
        </w:rPr>
        <w:t xml:space="preserve"> and</w:t>
      </w:r>
      <w:r w:rsidRPr="001D48E9">
        <w:rPr>
          <w:rFonts w:ascii="Corbel" w:hAnsi="Corbel"/>
          <w:b w:val="0"/>
          <w:bCs/>
          <w:szCs w:val="22"/>
        </w:rPr>
        <w:t xml:space="preserve"> </w:t>
      </w:r>
      <w:r>
        <w:rPr>
          <w:rFonts w:ascii="Corbel" w:hAnsi="Corbel"/>
          <w:b w:val="0"/>
          <w:bCs/>
          <w:szCs w:val="22"/>
        </w:rPr>
        <w:t xml:space="preserve">to ensure </w:t>
      </w:r>
      <w:r w:rsidRPr="001D48E9">
        <w:rPr>
          <w:rFonts w:ascii="Corbel" w:hAnsi="Corbel"/>
          <w:b w:val="0"/>
          <w:bCs/>
          <w:szCs w:val="22"/>
        </w:rPr>
        <w:t>that the needs of patients and users are met.</w:t>
      </w:r>
      <w:r>
        <w:rPr>
          <w:rFonts w:ascii="Corbel" w:hAnsi="Corbel"/>
          <w:b w:val="0"/>
          <w:bCs/>
          <w:szCs w:val="22"/>
        </w:rPr>
        <w:t xml:space="preserve"> Evaluations include</w:t>
      </w:r>
      <w:r w:rsidR="00085DDC">
        <w:rPr>
          <w:rFonts w:ascii="Corbel" w:hAnsi="Corbel"/>
          <w:b w:val="0"/>
          <w:bCs/>
          <w:szCs w:val="22"/>
        </w:rPr>
        <w:t xml:space="preserve"> those for</w:t>
      </w:r>
      <w:r>
        <w:rPr>
          <w:rFonts w:ascii="Corbel" w:hAnsi="Corbel"/>
          <w:b w:val="0"/>
          <w:bCs/>
          <w:szCs w:val="22"/>
        </w:rPr>
        <w:t xml:space="preserve"> </w:t>
      </w:r>
      <w:r w:rsidR="00085DDC">
        <w:rPr>
          <w:rFonts w:ascii="Corbel" w:hAnsi="Corbel"/>
          <w:b w:val="0"/>
          <w:bCs/>
          <w:szCs w:val="22"/>
        </w:rPr>
        <w:t xml:space="preserve">test volumes, test turnaround times and backlogs, </w:t>
      </w:r>
      <w:r>
        <w:rPr>
          <w:rFonts w:ascii="Corbel" w:hAnsi="Corbel"/>
          <w:b w:val="0"/>
          <w:bCs/>
          <w:szCs w:val="22"/>
        </w:rPr>
        <w:t>audit</w:t>
      </w:r>
      <w:r w:rsidR="00A13D77">
        <w:rPr>
          <w:rFonts w:ascii="Corbel" w:hAnsi="Corbel"/>
          <w:b w:val="0"/>
          <w:bCs/>
          <w:szCs w:val="22"/>
        </w:rPr>
        <w:t>s</w:t>
      </w:r>
      <w:r>
        <w:rPr>
          <w:rFonts w:ascii="Corbel" w:hAnsi="Corbel"/>
          <w:b w:val="0"/>
          <w:bCs/>
          <w:szCs w:val="22"/>
        </w:rPr>
        <w:t>, non-conformities</w:t>
      </w:r>
      <w:r w:rsidR="00085DDC">
        <w:rPr>
          <w:rFonts w:ascii="Corbel" w:hAnsi="Corbel"/>
          <w:b w:val="0"/>
          <w:bCs/>
          <w:szCs w:val="22"/>
        </w:rPr>
        <w:t xml:space="preserve"> and incidents</w:t>
      </w:r>
      <w:r>
        <w:rPr>
          <w:rFonts w:ascii="Corbel" w:hAnsi="Corbel"/>
          <w:b w:val="0"/>
          <w:bCs/>
          <w:szCs w:val="22"/>
        </w:rPr>
        <w:t>, document control</w:t>
      </w:r>
      <w:r w:rsidR="00085DDC">
        <w:rPr>
          <w:rFonts w:ascii="Corbel" w:hAnsi="Corbel"/>
          <w:b w:val="0"/>
          <w:bCs/>
          <w:szCs w:val="22"/>
        </w:rPr>
        <w:t>, risks, feedback/complaints, and EQA</w:t>
      </w:r>
      <w:r>
        <w:rPr>
          <w:rFonts w:ascii="Corbel" w:hAnsi="Corbel"/>
          <w:b w:val="0"/>
          <w:bCs/>
          <w:szCs w:val="22"/>
        </w:rPr>
        <w:t xml:space="preserve">. </w:t>
      </w:r>
      <w:r w:rsidR="00085DDC">
        <w:rPr>
          <w:rFonts w:ascii="Corbel" w:hAnsi="Corbel"/>
          <w:b w:val="0"/>
          <w:bCs/>
          <w:szCs w:val="22"/>
        </w:rPr>
        <w:t>Certain sets of these</w:t>
      </w:r>
      <w:r>
        <w:rPr>
          <w:rFonts w:ascii="Corbel" w:hAnsi="Corbel"/>
          <w:b w:val="0"/>
          <w:bCs/>
          <w:szCs w:val="22"/>
        </w:rPr>
        <w:t xml:space="preserve"> are discussed at various meetings including team meet</w:t>
      </w:r>
      <w:r w:rsidR="00085DDC">
        <w:rPr>
          <w:rFonts w:ascii="Corbel" w:hAnsi="Corbel"/>
          <w:b w:val="0"/>
          <w:bCs/>
          <w:szCs w:val="22"/>
        </w:rPr>
        <w:t>ings, quality management meetings,</w:t>
      </w:r>
      <w:r>
        <w:rPr>
          <w:rFonts w:ascii="Corbel" w:hAnsi="Corbel"/>
          <w:b w:val="0"/>
          <w:bCs/>
          <w:szCs w:val="22"/>
        </w:rPr>
        <w:t xml:space="preserve"> operational management meetings</w:t>
      </w:r>
      <w:r w:rsidR="00085DDC">
        <w:rPr>
          <w:rFonts w:ascii="Corbel" w:hAnsi="Corbel"/>
          <w:b w:val="0"/>
          <w:bCs/>
          <w:szCs w:val="22"/>
        </w:rPr>
        <w:t xml:space="preserve"> and NHSE assurance meetings</w:t>
      </w:r>
      <w:r>
        <w:rPr>
          <w:rFonts w:ascii="Corbel" w:hAnsi="Corbel"/>
          <w:b w:val="0"/>
          <w:bCs/>
          <w:szCs w:val="22"/>
        </w:rPr>
        <w:t>.</w:t>
      </w:r>
    </w:p>
    <w:p w14:paraId="49F80AE3" w14:textId="77777777" w:rsidR="009E2AB7" w:rsidRDefault="009E2AB7" w:rsidP="0085009C">
      <w:pPr>
        <w:pStyle w:val="BodyText"/>
        <w:tabs>
          <w:tab w:val="num" w:pos="0"/>
        </w:tabs>
        <w:spacing w:after="0" w:line="276" w:lineRule="auto"/>
        <w:ind w:left="720"/>
        <w:jc w:val="both"/>
        <w:rPr>
          <w:rFonts w:ascii="Corbel" w:hAnsi="Corbel"/>
          <w:snapToGrid w:val="0"/>
          <w:color w:val="000000"/>
          <w:sz w:val="22"/>
          <w:szCs w:val="22"/>
        </w:rPr>
      </w:pPr>
    </w:p>
    <w:p w14:paraId="4055FFAA" w14:textId="7F4510AA" w:rsidR="00A13D77" w:rsidRPr="004F3476" w:rsidRDefault="00A13D77" w:rsidP="00A13D77">
      <w:pPr>
        <w:spacing w:line="276" w:lineRule="auto"/>
        <w:ind w:leftChars="354" w:left="708"/>
        <w:jc w:val="both"/>
        <w:rPr>
          <w:rFonts w:ascii="Corbel" w:hAnsi="Corbel"/>
          <w:sz w:val="22"/>
          <w:szCs w:val="22"/>
        </w:rPr>
      </w:pPr>
      <w:r>
        <w:rPr>
          <w:rFonts w:ascii="Corbel" w:hAnsi="Corbel"/>
          <w:sz w:val="22"/>
          <w:szCs w:val="22"/>
        </w:rPr>
        <w:t xml:space="preserve">The Laboratories (but not yet the Christie laboratory) are accredited by external assessment and are currently fully UKAS accredited under reference 9865 [DOC4165, DOC2252, DOC4157, DOC5323, </w:t>
      </w:r>
      <w:r>
        <w:rPr>
          <w:rFonts w:ascii="Corbel" w:hAnsi="Corbel"/>
          <w:sz w:val="22"/>
          <w:szCs w:val="22"/>
        </w:rPr>
        <w:lastRenderedPageBreak/>
        <w:t xml:space="preserve">DOC6041]. External accreditation assessment is recorded as an audit on Q-Pulse and all assessment </w:t>
      </w:r>
      <w:r w:rsidRPr="004F3476">
        <w:rPr>
          <w:rFonts w:ascii="Corbel" w:hAnsi="Corbel"/>
          <w:sz w:val="22"/>
          <w:szCs w:val="22"/>
        </w:rPr>
        <w:t>findings recorded as non-conformances.</w:t>
      </w:r>
    </w:p>
    <w:p w14:paraId="12B4E230" w14:textId="77777777" w:rsidR="00A13D77" w:rsidRPr="004F3476" w:rsidRDefault="00A13D77" w:rsidP="0085009C">
      <w:pPr>
        <w:pStyle w:val="BodyText"/>
        <w:tabs>
          <w:tab w:val="num" w:pos="0"/>
        </w:tabs>
        <w:spacing w:after="0" w:line="276" w:lineRule="auto"/>
        <w:ind w:left="720"/>
        <w:jc w:val="both"/>
        <w:rPr>
          <w:rFonts w:ascii="Corbel" w:hAnsi="Corbel"/>
          <w:snapToGrid w:val="0"/>
          <w:color w:val="000000"/>
          <w:sz w:val="22"/>
          <w:szCs w:val="22"/>
        </w:rPr>
      </w:pPr>
    </w:p>
    <w:p w14:paraId="51D464CD" w14:textId="19211AA4" w:rsidR="001D48E9" w:rsidRPr="004F3476" w:rsidRDefault="001D48E9" w:rsidP="001D48E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18" w:name="_Toc180954980"/>
      <w:r w:rsidRPr="004F3476">
        <w:rPr>
          <w:rFonts w:ascii="Corbel" w:hAnsi="Corbel"/>
          <w:b/>
          <w:sz w:val="22"/>
          <w:szCs w:val="22"/>
        </w:rPr>
        <w:t>Quality Indicators</w:t>
      </w:r>
      <w:bookmarkEnd w:id="118"/>
    </w:p>
    <w:p w14:paraId="1106004E" w14:textId="72BCB142" w:rsidR="00E745EA" w:rsidRPr="00740CAE" w:rsidRDefault="00E745EA" w:rsidP="00740CAE">
      <w:pPr>
        <w:pStyle w:val="BodyText"/>
        <w:tabs>
          <w:tab w:val="num" w:pos="0"/>
        </w:tabs>
        <w:spacing w:after="0" w:line="276" w:lineRule="auto"/>
        <w:ind w:left="720"/>
        <w:jc w:val="both"/>
        <w:rPr>
          <w:rFonts w:ascii="Corbel" w:hAnsi="Corbel"/>
          <w:snapToGrid w:val="0"/>
          <w:color w:val="000000"/>
          <w:sz w:val="22"/>
          <w:szCs w:val="22"/>
        </w:rPr>
      </w:pPr>
      <w:r w:rsidRPr="00740CAE">
        <w:rPr>
          <w:rFonts w:ascii="Corbel" w:hAnsi="Corbel"/>
          <w:snapToGrid w:val="0"/>
          <w:color w:val="000000"/>
          <w:sz w:val="22"/>
          <w:szCs w:val="22"/>
        </w:rPr>
        <w:t>Laboratory k</w:t>
      </w:r>
      <w:r w:rsidR="001D48E9" w:rsidRPr="00740CAE">
        <w:rPr>
          <w:rFonts w:ascii="Corbel" w:hAnsi="Corbel"/>
          <w:snapToGrid w:val="0"/>
          <w:color w:val="000000"/>
          <w:sz w:val="22"/>
          <w:szCs w:val="22"/>
        </w:rPr>
        <w:t>ey quality indicators are recorded and monitored [</w:t>
      </w:r>
      <w:bookmarkStart w:id="119" w:name="_Hlk136269742"/>
      <w:r w:rsidR="001D48E9" w:rsidRPr="00740CAE">
        <w:rPr>
          <w:rFonts w:ascii="Corbel" w:hAnsi="Corbel"/>
          <w:snapToGrid w:val="0"/>
          <w:color w:val="000000"/>
          <w:sz w:val="22"/>
          <w:szCs w:val="22"/>
        </w:rPr>
        <w:t>DOC1017</w:t>
      </w:r>
      <w:bookmarkEnd w:id="119"/>
      <w:r w:rsidR="001D48E9" w:rsidRPr="00740CAE">
        <w:rPr>
          <w:rFonts w:ascii="Corbel" w:hAnsi="Corbel"/>
          <w:snapToGrid w:val="0"/>
          <w:color w:val="000000"/>
          <w:sz w:val="22"/>
          <w:szCs w:val="22"/>
        </w:rPr>
        <w:t>]</w:t>
      </w:r>
      <w:r w:rsidRPr="00740CAE">
        <w:rPr>
          <w:rFonts w:ascii="Corbel" w:hAnsi="Corbel"/>
          <w:snapToGrid w:val="0"/>
          <w:color w:val="000000"/>
          <w:sz w:val="22"/>
          <w:szCs w:val="22"/>
        </w:rPr>
        <w:t xml:space="preserve"> to evaluate performance throughout critical aspects of pre-examination, examination, post-examination, and quality management systems (e.g., mandatory training, appraisal, turnaround times, document reviews, EQA performance)</w:t>
      </w:r>
      <w:r w:rsidR="001D48E9" w:rsidRPr="00740CAE">
        <w:rPr>
          <w:rFonts w:ascii="Corbel" w:hAnsi="Corbel"/>
          <w:snapToGrid w:val="0"/>
          <w:color w:val="000000"/>
          <w:sz w:val="22"/>
          <w:szCs w:val="22"/>
        </w:rPr>
        <w:t>.</w:t>
      </w:r>
      <w:r w:rsidRPr="00740CAE">
        <w:rPr>
          <w:rFonts w:ascii="Corbel" w:hAnsi="Corbel"/>
          <w:snapToGrid w:val="0"/>
          <w:color w:val="000000"/>
          <w:sz w:val="22"/>
          <w:szCs w:val="22"/>
        </w:rPr>
        <w:t xml:space="preserve"> Indicators are presented and reviewed at monthly quality meetings and form part of the annual management review. The policy is regularly reviewed to ensure the continued appropriateness of quality indicators.</w:t>
      </w:r>
    </w:p>
    <w:p w14:paraId="5EE2C38D" w14:textId="77777777" w:rsidR="00E745EA" w:rsidRPr="00740CAE" w:rsidRDefault="00E745EA" w:rsidP="00740CAE">
      <w:pPr>
        <w:pStyle w:val="BodyText"/>
        <w:tabs>
          <w:tab w:val="num" w:pos="0"/>
        </w:tabs>
        <w:spacing w:after="0" w:line="276" w:lineRule="auto"/>
        <w:ind w:left="720"/>
        <w:jc w:val="both"/>
        <w:rPr>
          <w:rFonts w:ascii="Corbel" w:hAnsi="Corbel"/>
          <w:snapToGrid w:val="0"/>
          <w:color w:val="000000"/>
          <w:sz w:val="22"/>
          <w:szCs w:val="22"/>
        </w:rPr>
      </w:pPr>
    </w:p>
    <w:p w14:paraId="79B6EF05" w14:textId="6937B34C" w:rsidR="00E745EA" w:rsidRPr="00740CAE" w:rsidRDefault="00E745EA" w:rsidP="00740CAE">
      <w:pPr>
        <w:pStyle w:val="BodyText"/>
        <w:tabs>
          <w:tab w:val="num" w:pos="0"/>
        </w:tabs>
        <w:spacing w:after="0" w:line="276" w:lineRule="auto"/>
        <w:ind w:left="720"/>
        <w:jc w:val="both"/>
        <w:rPr>
          <w:rFonts w:ascii="Corbel" w:hAnsi="Corbel"/>
          <w:snapToGrid w:val="0"/>
          <w:color w:val="000000"/>
          <w:sz w:val="22"/>
          <w:szCs w:val="22"/>
        </w:rPr>
      </w:pPr>
      <w:r w:rsidRPr="00740CAE">
        <w:rPr>
          <w:rFonts w:ascii="Corbel" w:hAnsi="Corbel"/>
          <w:snapToGrid w:val="0"/>
          <w:color w:val="000000"/>
          <w:sz w:val="22"/>
          <w:szCs w:val="22"/>
        </w:rPr>
        <w:t>In addition, the NW GLH has a contract with NHS</w:t>
      </w:r>
      <w:r w:rsidR="0068721B" w:rsidRPr="00740CAE">
        <w:rPr>
          <w:rFonts w:ascii="Corbel" w:hAnsi="Corbel"/>
          <w:snapToGrid w:val="0"/>
          <w:color w:val="000000"/>
          <w:sz w:val="22"/>
          <w:szCs w:val="22"/>
        </w:rPr>
        <w:t xml:space="preserve"> </w:t>
      </w:r>
      <w:r w:rsidRPr="00740CAE">
        <w:rPr>
          <w:rFonts w:ascii="Corbel" w:hAnsi="Corbel"/>
          <w:snapToGrid w:val="0"/>
          <w:color w:val="000000"/>
          <w:sz w:val="22"/>
          <w:szCs w:val="22"/>
        </w:rPr>
        <w:t>E</w:t>
      </w:r>
      <w:r w:rsidR="0068721B" w:rsidRPr="00740CAE">
        <w:rPr>
          <w:rFonts w:ascii="Corbel" w:hAnsi="Corbel"/>
          <w:snapToGrid w:val="0"/>
          <w:color w:val="000000"/>
          <w:sz w:val="22"/>
          <w:szCs w:val="22"/>
        </w:rPr>
        <w:t>ngland</w:t>
      </w:r>
      <w:r w:rsidRPr="00740CAE">
        <w:rPr>
          <w:rFonts w:ascii="Corbel" w:hAnsi="Corbel"/>
          <w:snapToGrid w:val="0"/>
          <w:color w:val="000000"/>
          <w:sz w:val="22"/>
          <w:szCs w:val="22"/>
        </w:rPr>
        <w:t xml:space="preserve"> to supply the genomics service. Contract monitoring includes the requirement to provide patient level contract monitoring (PLCM) data</w:t>
      </w:r>
      <w:r w:rsidR="0068721B" w:rsidRPr="00740CAE">
        <w:rPr>
          <w:rFonts w:ascii="Corbel" w:hAnsi="Corbel"/>
          <w:snapToGrid w:val="0"/>
          <w:color w:val="000000"/>
          <w:sz w:val="22"/>
          <w:szCs w:val="22"/>
        </w:rPr>
        <w:t xml:space="preserve"> to assess</w:t>
      </w:r>
      <w:r w:rsidR="0068721B">
        <w:rPr>
          <w:rFonts w:ascii="Corbel" w:hAnsi="Corbel"/>
          <w:sz w:val="22"/>
          <w:szCs w:val="22"/>
        </w:rPr>
        <w:t xml:space="preserve"> laboratory activity and turnaround times (</w:t>
      </w:r>
      <w:hyperlink r:id="rId59" w:history="1">
        <w:r w:rsidR="0068721B" w:rsidRPr="00AC3B0C">
          <w:rPr>
            <w:rStyle w:val="Hyperlink"/>
            <w:rFonts w:ascii="Corbel" w:hAnsi="Corbel"/>
            <w:sz w:val="22"/>
            <w:szCs w:val="22"/>
          </w:rPr>
          <w:t>here</w:t>
        </w:r>
      </w:hyperlink>
      <w:r w:rsidR="0068721B">
        <w:rPr>
          <w:rFonts w:ascii="Corbel" w:hAnsi="Corbel"/>
          <w:sz w:val="22"/>
          <w:szCs w:val="22"/>
        </w:rPr>
        <w:t>)</w:t>
      </w:r>
      <w:r>
        <w:rPr>
          <w:rFonts w:ascii="Corbel" w:hAnsi="Corbel"/>
          <w:sz w:val="22"/>
          <w:szCs w:val="22"/>
        </w:rPr>
        <w:t xml:space="preserve"> a</w:t>
      </w:r>
      <w:r w:rsidR="0068721B">
        <w:rPr>
          <w:rFonts w:ascii="Corbel" w:hAnsi="Corbel"/>
          <w:sz w:val="22"/>
          <w:szCs w:val="22"/>
        </w:rPr>
        <w:t>s well as</w:t>
      </w:r>
      <w:r>
        <w:rPr>
          <w:rFonts w:ascii="Corbel" w:hAnsi="Corbel"/>
          <w:sz w:val="22"/>
          <w:szCs w:val="22"/>
        </w:rPr>
        <w:t xml:space="preserve"> </w:t>
      </w:r>
      <w:r w:rsidR="0068721B">
        <w:rPr>
          <w:rFonts w:ascii="Corbel" w:hAnsi="Corbel"/>
          <w:sz w:val="22"/>
          <w:szCs w:val="22"/>
        </w:rPr>
        <w:t xml:space="preserve">information on backlogs, UKAS accreditation, </w:t>
      </w:r>
      <w:r w:rsidR="0068721B" w:rsidRPr="00740CAE">
        <w:rPr>
          <w:rFonts w:ascii="Corbel" w:hAnsi="Corbel"/>
          <w:snapToGrid w:val="0"/>
          <w:color w:val="000000"/>
          <w:sz w:val="22"/>
          <w:szCs w:val="22"/>
        </w:rPr>
        <w:t>EQA, and patient safety incidents.</w:t>
      </w:r>
    </w:p>
    <w:p w14:paraId="47A8444D" w14:textId="77777777" w:rsidR="001D48E9" w:rsidRDefault="001D48E9" w:rsidP="0085009C">
      <w:pPr>
        <w:pStyle w:val="BodyText"/>
        <w:tabs>
          <w:tab w:val="num" w:pos="0"/>
        </w:tabs>
        <w:spacing w:after="0" w:line="276" w:lineRule="auto"/>
        <w:ind w:left="720"/>
        <w:jc w:val="both"/>
        <w:rPr>
          <w:rFonts w:ascii="Corbel" w:hAnsi="Corbel"/>
          <w:snapToGrid w:val="0"/>
          <w:color w:val="000000"/>
          <w:sz w:val="22"/>
          <w:szCs w:val="22"/>
        </w:rPr>
      </w:pPr>
    </w:p>
    <w:p w14:paraId="7A672B40" w14:textId="073675AE" w:rsidR="00271909" w:rsidRPr="00D3137D" w:rsidRDefault="00271909" w:rsidP="001D48E9">
      <w:pPr>
        <w:pStyle w:val="StyleTOC2Right1ch"/>
        <w:numPr>
          <w:ilvl w:val="2"/>
          <w:numId w:val="1"/>
        </w:numPr>
        <w:tabs>
          <w:tab w:val="clear" w:pos="1134"/>
          <w:tab w:val="num" w:pos="709"/>
        </w:tabs>
        <w:spacing w:line="276" w:lineRule="auto"/>
        <w:ind w:left="709" w:hanging="709"/>
        <w:jc w:val="both"/>
        <w:outlineLvl w:val="0"/>
        <w:rPr>
          <w:rFonts w:ascii="Corbel" w:hAnsi="Corbel"/>
          <w:b/>
          <w:sz w:val="22"/>
          <w:szCs w:val="22"/>
        </w:rPr>
      </w:pPr>
      <w:bookmarkStart w:id="120" w:name="_Toc180954981"/>
      <w:r w:rsidRPr="00D3137D">
        <w:rPr>
          <w:rFonts w:ascii="Corbel" w:hAnsi="Corbel"/>
          <w:b/>
          <w:sz w:val="22"/>
          <w:szCs w:val="22"/>
        </w:rPr>
        <w:t>Internal Audits</w:t>
      </w:r>
      <w:bookmarkEnd w:id="120"/>
    </w:p>
    <w:p w14:paraId="596A1F24" w14:textId="10E1C4A5" w:rsidR="009F35D8" w:rsidRPr="009F35D8" w:rsidRDefault="009F35D8" w:rsidP="009F35D8">
      <w:pPr>
        <w:pStyle w:val="BodyText"/>
        <w:tabs>
          <w:tab w:val="num" w:pos="0"/>
        </w:tabs>
        <w:spacing w:after="0" w:line="276" w:lineRule="auto"/>
        <w:ind w:left="720"/>
        <w:jc w:val="both"/>
        <w:rPr>
          <w:rFonts w:ascii="Corbel" w:hAnsi="Corbel"/>
          <w:snapToGrid w:val="0"/>
          <w:color w:val="000000"/>
          <w:sz w:val="22"/>
          <w:szCs w:val="22"/>
        </w:rPr>
      </w:pPr>
      <w:r w:rsidRPr="009F35D8">
        <w:rPr>
          <w:rFonts w:ascii="Corbel" w:hAnsi="Corbel"/>
          <w:snapToGrid w:val="0"/>
          <w:color w:val="000000"/>
          <w:sz w:val="22"/>
          <w:szCs w:val="22"/>
        </w:rPr>
        <w:t xml:space="preserve">The </w:t>
      </w:r>
      <w:r>
        <w:rPr>
          <w:rFonts w:ascii="Corbel" w:hAnsi="Corbel"/>
          <w:snapToGrid w:val="0"/>
          <w:color w:val="000000"/>
          <w:sz w:val="22"/>
          <w:szCs w:val="22"/>
        </w:rPr>
        <w:t>L</w:t>
      </w:r>
      <w:r w:rsidRPr="009F35D8">
        <w:rPr>
          <w:rFonts w:ascii="Corbel" w:hAnsi="Corbel"/>
          <w:snapToGrid w:val="0"/>
          <w:color w:val="000000"/>
          <w:sz w:val="22"/>
          <w:szCs w:val="22"/>
        </w:rPr>
        <w:t>aborato</w:t>
      </w:r>
      <w:r>
        <w:rPr>
          <w:rFonts w:ascii="Corbel" w:hAnsi="Corbel"/>
          <w:snapToGrid w:val="0"/>
          <w:color w:val="000000"/>
          <w:sz w:val="22"/>
          <w:szCs w:val="22"/>
        </w:rPr>
        <w:t>ries</w:t>
      </w:r>
      <w:r w:rsidRPr="009F35D8">
        <w:rPr>
          <w:rFonts w:ascii="Corbel" w:hAnsi="Corbel"/>
          <w:snapToGrid w:val="0"/>
          <w:color w:val="000000"/>
          <w:sz w:val="22"/>
          <w:szCs w:val="22"/>
        </w:rPr>
        <w:t xml:space="preserve"> plan</w:t>
      </w:r>
      <w:r>
        <w:rPr>
          <w:rFonts w:ascii="Corbel" w:hAnsi="Corbel"/>
          <w:snapToGrid w:val="0"/>
          <w:color w:val="000000"/>
          <w:sz w:val="22"/>
          <w:szCs w:val="22"/>
        </w:rPr>
        <w:t xml:space="preserve"> and conduct</w:t>
      </w:r>
      <w:r w:rsidRPr="009F35D8">
        <w:rPr>
          <w:rFonts w:ascii="Corbel" w:hAnsi="Corbel"/>
          <w:snapToGrid w:val="0"/>
          <w:color w:val="000000"/>
          <w:sz w:val="22"/>
          <w:szCs w:val="22"/>
        </w:rPr>
        <w:t xml:space="preserve"> an annual schedule of audits to ensure continued compliance with the ISO 15189:2022 standard</w:t>
      </w:r>
      <w:r w:rsidR="00A7457F">
        <w:rPr>
          <w:rFonts w:ascii="Corbel" w:hAnsi="Corbel"/>
          <w:snapToGrid w:val="0"/>
          <w:color w:val="000000"/>
          <w:sz w:val="22"/>
          <w:szCs w:val="22"/>
        </w:rPr>
        <w:t xml:space="preserve"> and other guidelines</w:t>
      </w:r>
      <w:r w:rsidRPr="009F35D8">
        <w:rPr>
          <w:rFonts w:ascii="Corbel" w:hAnsi="Corbel"/>
          <w:snapToGrid w:val="0"/>
          <w:color w:val="000000"/>
          <w:sz w:val="22"/>
          <w:szCs w:val="22"/>
        </w:rPr>
        <w:t xml:space="preserve">, that the requirements of the laboratory policies and procedures are met, and that the management systems </w:t>
      </w:r>
      <w:r>
        <w:rPr>
          <w:rFonts w:ascii="Corbel" w:hAnsi="Corbel"/>
          <w:snapToGrid w:val="0"/>
          <w:color w:val="000000"/>
          <w:sz w:val="22"/>
          <w:szCs w:val="22"/>
        </w:rPr>
        <w:t>are</w:t>
      </w:r>
      <w:r w:rsidRPr="009F35D8">
        <w:rPr>
          <w:rFonts w:ascii="Corbel" w:hAnsi="Corbel"/>
          <w:snapToGrid w:val="0"/>
          <w:color w:val="000000"/>
          <w:sz w:val="22"/>
          <w:szCs w:val="22"/>
        </w:rPr>
        <w:t xml:space="preserve"> implemented and maintained effectively</w:t>
      </w:r>
      <w:r>
        <w:rPr>
          <w:rFonts w:ascii="Corbel" w:hAnsi="Corbel"/>
          <w:snapToGrid w:val="0"/>
          <w:color w:val="000000"/>
          <w:sz w:val="22"/>
          <w:szCs w:val="22"/>
        </w:rPr>
        <w:t xml:space="preserve"> [DOC1288]</w:t>
      </w:r>
      <w:r w:rsidRPr="009F35D8">
        <w:rPr>
          <w:rFonts w:ascii="Corbel" w:hAnsi="Corbel"/>
          <w:snapToGrid w:val="0"/>
          <w:color w:val="000000"/>
          <w:sz w:val="22"/>
          <w:szCs w:val="22"/>
        </w:rPr>
        <w:t>.</w:t>
      </w:r>
      <w:r>
        <w:rPr>
          <w:rFonts w:ascii="Corbel" w:hAnsi="Corbel"/>
          <w:snapToGrid w:val="0"/>
          <w:color w:val="000000"/>
          <w:sz w:val="22"/>
          <w:szCs w:val="22"/>
        </w:rPr>
        <w:t xml:space="preserve"> </w:t>
      </w:r>
      <w:r w:rsidRPr="009F35D8">
        <w:rPr>
          <w:rFonts w:ascii="Corbel" w:hAnsi="Corbel"/>
          <w:snapToGrid w:val="0"/>
          <w:color w:val="000000"/>
          <w:sz w:val="22"/>
          <w:szCs w:val="22"/>
        </w:rPr>
        <w:t xml:space="preserve">Other internal audits </w:t>
      </w:r>
      <w:r>
        <w:rPr>
          <w:rFonts w:ascii="Corbel" w:hAnsi="Corbel"/>
          <w:snapToGrid w:val="0"/>
          <w:color w:val="000000"/>
          <w:sz w:val="22"/>
          <w:szCs w:val="22"/>
        </w:rPr>
        <w:t xml:space="preserve">are </w:t>
      </w:r>
      <w:r w:rsidRPr="009F35D8">
        <w:rPr>
          <w:rFonts w:ascii="Corbel" w:hAnsi="Corbel"/>
          <w:snapToGrid w:val="0"/>
          <w:color w:val="000000"/>
          <w:sz w:val="22"/>
          <w:szCs w:val="22"/>
        </w:rPr>
        <w:t xml:space="preserve">agreed on an </w:t>
      </w:r>
      <w:r>
        <w:rPr>
          <w:rFonts w:ascii="Corbel" w:hAnsi="Corbel"/>
          <w:snapToGrid w:val="0"/>
          <w:color w:val="000000"/>
          <w:sz w:val="22"/>
          <w:szCs w:val="22"/>
        </w:rPr>
        <w:t xml:space="preserve">ad hoc </w:t>
      </w:r>
      <w:r w:rsidRPr="009F35D8">
        <w:rPr>
          <w:rFonts w:ascii="Corbel" w:hAnsi="Corbel"/>
          <w:snapToGrid w:val="0"/>
          <w:color w:val="000000"/>
          <w:sz w:val="22"/>
          <w:szCs w:val="22"/>
        </w:rPr>
        <w:t xml:space="preserve">basis </w:t>
      </w:r>
      <w:r>
        <w:rPr>
          <w:rFonts w:ascii="Corbel" w:hAnsi="Corbel"/>
          <w:snapToGrid w:val="0"/>
          <w:color w:val="000000"/>
          <w:sz w:val="22"/>
          <w:szCs w:val="22"/>
        </w:rPr>
        <w:t xml:space="preserve">and </w:t>
      </w:r>
      <w:r w:rsidRPr="009F35D8">
        <w:rPr>
          <w:rFonts w:ascii="Corbel" w:hAnsi="Corbel"/>
          <w:snapToGrid w:val="0"/>
          <w:color w:val="000000"/>
          <w:sz w:val="22"/>
          <w:szCs w:val="22"/>
        </w:rPr>
        <w:t xml:space="preserve">may arise from incidents and non-conformances, identified risks, complaints, findings from external reviews or previous audits, and </w:t>
      </w:r>
      <w:r>
        <w:rPr>
          <w:rFonts w:ascii="Corbel" w:hAnsi="Corbel"/>
          <w:snapToGrid w:val="0"/>
          <w:color w:val="000000"/>
          <w:sz w:val="22"/>
          <w:szCs w:val="22"/>
        </w:rPr>
        <w:t xml:space="preserve">from </w:t>
      </w:r>
      <w:r w:rsidRPr="009F35D8">
        <w:rPr>
          <w:rFonts w:ascii="Corbel" w:hAnsi="Corbel"/>
          <w:snapToGrid w:val="0"/>
          <w:color w:val="000000"/>
          <w:sz w:val="22"/>
          <w:szCs w:val="22"/>
        </w:rPr>
        <w:t xml:space="preserve">changes to laboratory activities. Those </w:t>
      </w:r>
      <w:r>
        <w:rPr>
          <w:rFonts w:ascii="Corbel" w:hAnsi="Corbel"/>
          <w:snapToGrid w:val="0"/>
          <w:color w:val="000000"/>
          <w:sz w:val="22"/>
          <w:szCs w:val="22"/>
        </w:rPr>
        <w:t xml:space="preserve">ad hoc </w:t>
      </w:r>
      <w:r w:rsidRPr="009F35D8">
        <w:rPr>
          <w:rFonts w:ascii="Corbel" w:hAnsi="Corbel"/>
          <w:snapToGrid w:val="0"/>
          <w:color w:val="000000"/>
          <w:sz w:val="22"/>
          <w:szCs w:val="22"/>
        </w:rPr>
        <w:t xml:space="preserve">audits with the greatest potential for risk to patients (e.g., from incidents and risks) </w:t>
      </w:r>
      <w:r w:rsidR="00A7457F">
        <w:rPr>
          <w:rFonts w:ascii="Corbel" w:hAnsi="Corbel"/>
          <w:snapToGrid w:val="0"/>
          <w:color w:val="000000"/>
          <w:sz w:val="22"/>
          <w:szCs w:val="22"/>
        </w:rPr>
        <w:t>are scheduled immediately and</w:t>
      </w:r>
      <w:r w:rsidRPr="009F35D8">
        <w:rPr>
          <w:rFonts w:ascii="Corbel" w:hAnsi="Corbel"/>
          <w:snapToGrid w:val="0"/>
          <w:color w:val="000000"/>
          <w:sz w:val="22"/>
          <w:szCs w:val="22"/>
        </w:rPr>
        <w:t xml:space="preserve"> given the greatest priority over other </w:t>
      </w:r>
      <w:r>
        <w:rPr>
          <w:rFonts w:ascii="Corbel" w:hAnsi="Corbel"/>
          <w:snapToGrid w:val="0"/>
          <w:color w:val="000000"/>
          <w:sz w:val="22"/>
          <w:szCs w:val="22"/>
        </w:rPr>
        <w:t>unplanned</w:t>
      </w:r>
      <w:r w:rsidRPr="009F35D8">
        <w:rPr>
          <w:rFonts w:ascii="Corbel" w:hAnsi="Corbel"/>
          <w:snapToGrid w:val="0"/>
          <w:color w:val="000000"/>
          <w:sz w:val="22"/>
          <w:szCs w:val="22"/>
        </w:rPr>
        <w:t xml:space="preserve"> incidents, which are given priority over those audits on the annual schedule.</w:t>
      </w:r>
    </w:p>
    <w:p w14:paraId="654A84F2" w14:textId="77777777" w:rsidR="00085DDC" w:rsidRDefault="00085DDC" w:rsidP="0085009C">
      <w:pPr>
        <w:pStyle w:val="BodyText"/>
        <w:tabs>
          <w:tab w:val="num" w:pos="0"/>
        </w:tabs>
        <w:spacing w:after="0" w:line="276" w:lineRule="auto"/>
        <w:ind w:left="720"/>
        <w:jc w:val="both"/>
        <w:rPr>
          <w:rFonts w:ascii="Corbel" w:hAnsi="Corbel"/>
          <w:snapToGrid w:val="0"/>
          <w:color w:val="000000"/>
          <w:sz w:val="22"/>
          <w:szCs w:val="22"/>
        </w:rPr>
      </w:pPr>
    </w:p>
    <w:p w14:paraId="1825D039" w14:textId="7A3FC9C7" w:rsidR="00A7457F" w:rsidRPr="00DC5EB5" w:rsidRDefault="00271909" w:rsidP="00485C81">
      <w:pPr>
        <w:pStyle w:val="CPA"/>
        <w:spacing w:before="0" w:after="0" w:line="276" w:lineRule="auto"/>
        <w:ind w:left="709"/>
        <w:rPr>
          <w:rFonts w:ascii="Corbel" w:hAnsi="Corbel"/>
          <w:b w:val="0"/>
          <w:bCs/>
          <w:szCs w:val="22"/>
        </w:rPr>
      </w:pPr>
      <w:r w:rsidRPr="006C0736">
        <w:rPr>
          <w:rFonts w:ascii="Corbel" w:hAnsi="Corbel"/>
          <w:b w:val="0"/>
          <w:bCs/>
          <w:szCs w:val="22"/>
        </w:rPr>
        <w:t>Audits are</w:t>
      </w:r>
      <w:r w:rsidR="009F35D8">
        <w:rPr>
          <w:rFonts w:ascii="Corbel" w:hAnsi="Corbel"/>
          <w:b w:val="0"/>
          <w:bCs/>
          <w:szCs w:val="22"/>
        </w:rPr>
        <w:t xml:space="preserve"> </w:t>
      </w:r>
      <w:r w:rsidRPr="006C0736">
        <w:rPr>
          <w:rFonts w:ascii="Corbel" w:hAnsi="Corbel"/>
          <w:b w:val="0"/>
          <w:bCs/>
          <w:szCs w:val="22"/>
        </w:rPr>
        <w:t>conducted against agreed criteria</w:t>
      </w:r>
      <w:r w:rsidR="005E0D71">
        <w:rPr>
          <w:rFonts w:ascii="Corbel" w:hAnsi="Corbel"/>
          <w:b w:val="0"/>
          <w:bCs/>
          <w:szCs w:val="22"/>
        </w:rPr>
        <w:t xml:space="preserve"> (as check lists)</w:t>
      </w:r>
      <w:r w:rsidRPr="006C0736">
        <w:rPr>
          <w:rFonts w:ascii="Corbel" w:hAnsi="Corbel"/>
          <w:b w:val="0"/>
          <w:bCs/>
          <w:szCs w:val="22"/>
        </w:rPr>
        <w:t xml:space="preserve"> </w:t>
      </w:r>
      <w:r w:rsidR="005E0D71">
        <w:rPr>
          <w:rFonts w:ascii="Corbel" w:hAnsi="Corbel"/>
          <w:b w:val="0"/>
          <w:bCs/>
          <w:szCs w:val="22"/>
        </w:rPr>
        <w:t xml:space="preserve">and scope (usually </w:t>
      </w:r>
      <w:r w:rsidRPr="006C0736">
        <w:rPr>
          <w:rFonts w:ascii="Corbel" w:hAnsi="Corbel"/>
          <w:b w:val="0"/>
          <w:bCs/>
          <w:szCs w:val="22"/>
        </w:rPr>
        <w:t>relevant ISO 15189:20</w:t>
      </w:r>
      <w:r w:rsidR="009F35D8">
        <w:rPr>
          <w:rFonts w:ascii="Corbel" w:hAnsi="Corbel"/>
          <w:b w:val="0"/>
          <w:bCs/>
          <w:szCs w:val="22"/>
        </w:rPr>
        <w:t>22</w:t>
      </w:r>
      <w:r w:rsidRPr="006C0736">
        <w:rPr>
          <w:rFonts w:ascii="Corbel" w:hAnsi="Corbel"/>
          <w:b w:val="0"/>
          <w:bCs/>
          <w:szCs w:val="22"/>
        </w:rPr>
        <w:t xml:space="preserve"> </w:t>
      </w:r>
      <w:r>
        <w:rPr>
          <w:rFonts w:ascii="Corbel" w:hAnsi="Corbel"/>
          <w:b w:val="0"/>
          <w:bCs/>
          <w:szCs w:val="22"/>
        </w:rPr>
        <w:t>standard</w:t>
      </w:r>
      <w:r w:rsidR="009F35D8">
        <w:rPr>
          <w:rFonts w:ascii="Corbel" w:hAnsi="Corbel"/>
          <w:b w:val="0"/>
          <w:bCs/>
          <w:szCs w:val="22"/>
        </w:rPr>
        <w:t xml:space="preserve"> clauses</w:t>
      </w:r>
      <w:r w:rsidR="005E0D71">
        <w:rPr>
          <w:rFonts w:ascii="Corbel" w:hAnsi="Corbel"/>
          <w:b w:val="0"/>
          <w:bCs/>
          <w:szCs w:val="22"/>
        </w:rPr>
        <w:t>) and recorded in the Q-Pulse audit module</w:t>
      </w:r>
      <w:r w:rsidRPr="006C0736">
        <w:rPr>
          <w:rFonts w:ascii="Corbel" w:hAnsi="Corbel"/>
          <w:b w:val="0"/>
          <w:bCs/>
          <w:szCs w:val="22"/>
        </w:rPr>
        <w:t xml:space="preserve">. </w:t>
      </w:r>
      <w:r w:rsidRPr="004A12E3">
        <w:rPr>
          <w:rFonts w:ascii="Corbel" w:hAnsi="Corbel"/>
          <w:b w:val="0"/>
          <w:bCs/>
          <w:szCs w:val="22"/>
        </w:rPr>
        <w:t xml:space="preserve">Examination, Vertical and Horizontal audits are conducted following laboratory </w:t>
      </w:r>
      <w:r>
        <w:rPr>
          <w:rFonts w:ascii="Corbel" w:hAnsi="Corbel"/>
          <w:b w:val="0"/>
          <w:bCs/>
          <w:szCs w:val="22"/>
        </w:rPr>
        <w:t xml:space="preserve">policy and </w:t>
      </w:r>
      <w:r w:rsidRPr="004A12E3">
        <w:rPr>
          <w:rFonts w:ascii="Corbel" w:hAnsi="Corbel"/>
          <w:b w:val="0"/>
          <w:bCs/>
          <w:szCs w:val="22"/>
        </w:rPr>
        <w:t xml:space="preserve">procedures </w:t>
      </w:r>
      <w:r>
        <w:rPr>
          <w:rFonts w:ascii="Corbel" w:hAnsi="Corbel"/>
          <w:b w:val="0"/>
          <w:bCs/>
          <w:szCs w:val="22"/>
        </w:rPr>
        <w:t>[DOC1288, DOC1509, MP000 043]</w:t>
      </w:r>
      <w:r w:rsidRPr="004A12E3">
        <w:rPr>
          <w:rFonts w:ascii="Corbel" w:hAnsi="Corbel"/>
          <w:b w:val="0"/>
          <w:bCs/>
          <w:szCs w:val="22"/>
        </w:rPr>
        <w:t xml:space="preserve">. </w:t>
      </w:r>
      <w:r w:rsidR="005E0D71">
        <w:rPr>
          <w:rFonts w:ascii="Corbel" w:hAnsi="Corbel"/>
          <w:b w:val="0"/>
          <w:bCs/>
          <w:szCs w:val="22"/>
        </w:rPr>
        <w:t>Audit findings are recorded as nonconformities on Q-Pulse.</w:t>
      </w:r>
      <w:r w:rsidR="00A7457F">
        <w:rPr>
          <w:rFonts w:ascii="Corbel" w:hAnsi="Corbel"/>
          <w:b w:val="0"/>
          <w:bCs/>
          <w:szCs w:val="22"/>
        </w:rPr>
        <w:t xml:space="preserve"> Auditors and Audit Officers</w:t>
      </w:r>
      <w:r w:rsidR="00A7457F" w:rsidRPr="006C0736">
        <w:rPr>
          <w:rFonts w:ascii="Corbel" w:hAnsi="Corbel"/>
          <w:b w:val="0"/>
          <w:bCs/>
          <w:szCs w:val="22"/>
        </w:rPr>
        <w:t xml:space="preserve"> are appropriately trained</w:t>
      </w:r>
      <w:r w:rsidR="00A7457F">
        <w:rPr>
          <w:rFonts w:ascii="Corbel" w:hAnsi="Corbel"/>
          <w:b w:val="0"/>
          <w:bCs/>
          <w:szCs w:val="22"/>
        </w:rPr>
        <w:t xml:space="preserve"> and authorised</w:t>
      </w:r>
      <w:r w:rsidR="00A7457F" w:rsidRPr="006C0736">
        <w:rPr>
          <w:rFonts w:ascii="Corbel" w:hAnsi="Corbel"/>
          <w:b w:val="0"/>
          <w:bCs/>
          <w:szCs w:val="22"/>
        </w:rPr>
        <w:t xml:space="preserve"> </w:t>
      </w:r>
      <w:r w:rsidR="00A7457F">
        <w:rPr>
          <w:rFonts w:ascii="Corbel" w:hAnsi="Corbel"/>
          <w:b w:val="0"/>
          <w:bCs/>
          <w:szCs w:val="22"/>
        </w:rPr>
        <w:t>to perform and manage</w:t>
      </w:r>
      <w:r w:rsidR="00A7457F" w:rsidRPr="006C0736">
        <w:rPr>
          <w:rFonts w:ascii="Corbel" w:hAnsi="Corbel"/>
          <w:b w:val="0"/>
          <w:bCs/>
          <w:szCs w:val="22"/>
        </w:rPr>
        <w:t xml:space="preserve"> internal audit</w:t>
      </w:r>
      <w:r w:rsidR="00A7457F">
        <w:rPr>
          <w:rFonts w:ascii="Corbel" w:hAnsi="Corbel"/>
          <w:b w:val="0"/>
          <w:bCs/>
          <w:szCs w:val="22"/>
        </w:rPr>
        <w:t xml:space="preserve"> respectively [QF 000 002]</w:t>
      </w:r>
      <w:r w:rsidR="00A7457F" w:rsidRPr="006C0736">
        <w:rPr>
          <w:rFonts w:ascii="Corbel" w:hAnsi="Corbel"/>
          <w:b w:val="0"/>
          <w:bCs/>
          <w:szCs w:val="22"/>
        </w:rPr>
        <w:t>.</w:t>
      </w:r>
      <w:r w:rsidR="00A7457F">
        <w:rPr>
          <w:rFonts w:ascii="Corbel" w:hAnsi="Corbel"/>
          <w:b w:val="0"/>
          <w:bCs/>
          <w:szCs w:val="22"/>
        </w:rPr>
        <w:t xml:space="preserve"> Audit Officers ensure that appropriate actions are completed and that results of audits are reported to relevant personnel. Where possible auditors are independent from the activity being audited ensuring objectivity and impartiality.</w:t>
      </w:r>
      <w:r w:rsidR="00485C81">
        <w:rPr>
          <w:rFonts w:ascii="Corbel" w:hAnsi="Corbel"/>
          <w:b w:val="0"/>
          <w:bCs/>
          <w:szCs w:val="22"/>
        </w:rPr>
        <w:t xml:space="preserve"> </w:t>
      </w:r>
      <w:r w:rsidR="00A7457F" w:rsidRPr="006C0736">
        <w:rPr>
          <w:rFonts w:ascii="Corbel" w:hAnsi="Corbel"/>
          <w:b w:val="0"/>
          <w:bCs/>
          <w:szCs w:val="22"/>
        </w:rPr>
        <w:t xml:space="preserve">The results of internal audit are </w:t>
      </w:r>
      <w:r w:rsidR="00A7457F">
        <w:rPr>
          <w:rFonts w:ascii="Corbel" w:hAnsi="Corbel"/>
          <w:b w:val="0"/>
          <w:bCs/>
          <w:szCs w:val="22"/>
        </w:rPr>
        <w:t>reviewed in</w:t>
      </w:r>
      <w:r w:rsidR="00485C81">
        <w:rPr>
          <w:rFonts w:ascii="Corbel" w:hAnsi="Corbel"/>
          <w:b w:val="0"/>
          <w:bCs/>
          <w:szCs w:val="22"/>
        </w:rPr>
        <w:t xml:space="preserve"> monthly</w:t>
      </w:r>
      <w:r w:rsidR="00A7457F">
        <w:rPr>
          <w:rFonts w:ascii="Corbel" w:hAnsi="Corbel"/>
          <w:b w:val="0"/>
          <w:bCs/>
          <w:szCs w:val="22"/>
        </w:rPr>
        <w:t xml:space="preserve"> Quality Management meetings</w:t>
      </w:r>
      <w:r w:rsidR="00485C81">
        <w:rPr>
          <w:rFonts w:ascii="Corbel" w:hAnsi="Corbel"/>
          <w:b w:val="0"/>
          <w:bCs/>
          <w:szCs w:val="22"/>
        </w:rPr>
        <w:t xml:space="preserve"> and</w:t>
      </w:r>
      <w:r w:rsidR="00A7457F" w:rsidRPr="00DC5EB5">
        <w:rPr>
          <w:rFonts w:ascii="Corbel" w:hAnsi="Corbel"/>
          <w:b w:val="0"/>
          <w:bCs/>
          <w:szCs w:val="22"/>
        </w:rPr>
        <w:t xml:space="preserve"> in the annual management review.</w:t>
      </w:r>
    </w:p>
    <w:p w14:paraId="19C74428" w14:textId="77777777" w:rsidR="00271909" w:rsidRDefault="00271909" w:rsidP="0085009C">
      <w:pPr>
        <w:pStyle w:val="BodyText"/>
        <w:tabs>
          <w:tab w:val="num" w:pos="0"/>
        </w:tabs>
        <w:spacing w:after="0" w:line="276" w:lineRule="auto"/>
        <w:ind w:left="720"/>
        <w:jc w:val="both"/>
        <w:rPr>
          <w:rFonts w:ascii="Corbel" w:hAnsi="Corbel"/>
          <w:snapToGrid w:val="0"/>
          <w:color w:val="000000"/>
          <w:sz w:val="22"/>
          <w:szCs w:val="22"/>
        </w:rPr>
      </w:pPr>
    </w:p>
    <w:p w14:paraId="38736C77" w14:textId="77777777" w:rsidR="0085009C" w:rsidRDefault="0085009C" w:rsidP="0085009C">
      <w:pPr>
        <w:pStyle w:val="BodyText"/>
        <w:tabs>
          <w:tab w:val="num" w:pos="0"/>
        </w:tabs>
        <w:spacing w:after="0" w:line="276" w:lineRule="auto"/>
        <w:ind w:left="720"/>
        <w:jc w:val="both"/>
        <w:rPr>
          <w:rFonts w:ascii="Corbel" w:hAnsi="Corbel"/>
          <w:snapToGrid w:val="0"/>
          <w:color w:val="000000"/>
          <w:sz w:val="22"/>
          <w:szCs w:val="22"/>
        </w:rPr>
      </w:pPr>
    </w:p>
    <w:p w14:paraId="3F14EB4B" w14:textId="49D1CD7D" w:rsidR="0085009C" w:rsidRPr="00D3137D" w:rsidRDefault="0085009C" w:rsidP="0085009C">
      <w:pPr>
        <w:pStyle w:val="StyleTOC2Right1ch"/>
        <w:numPr>
          <w:ilvl w:val="1"/>
          <w:numId w:val="1"/>
        </w:numPr>
        <w:tabs>
          <w:tab w:val="clear" w:pos="357"/>
          <w:tab w:val="num" w:pos="709"/>
        </w:tabs>
        <w:spacing w:line="276" w:lineRule="auto"/>
        <w:ind w:left="709" w:hanging="709"/>
        <w:jc w:val="both"/>
        <w:outlineLvl w:val="0"/>
        <w:rPr>
          <w:rFonts w:ascii="Corbel" w:hAnsi="Corbel"/>
          <w:b/>
          <w:sz w:val="24"/>
          <w:szCs w:val="24"/>
        </w:rPr>
      </w:pPr>
      <w:bookmarkStart w:id="121" w:name="_Toc180954982"/>
      <w:bookmarkEnd w:id="115"/>
      <w:r w:rsidRPr="00D3137D">
        <w:rPr>
          <w:rFonts w:ascii="Corbel" w:hAnsi="Corbel"/>
          <w:b/>
          <w:sz w:val="24"/>
          <w:szCs w:val="24"/>
        </w:rPr>
        <w:t xml:space="preserve">Management </w:t>
      </w:r>
      <w:r w:rsidR="003E7F3C" w:rsidRPr="00D3137D">
        <w:rPr>
          <w:rFonts w:ascii="Corbel" w:hAnsi="Corbel"/>
          <w:b/>
          <w:sz w:val="24"/>
          <w:szCs w:val="24"/>
        </w:rPr>
        <w:t>Reviews</w:t>
      </w:r>
      <w:bookmarkEnd w:id="121"/>
    </w:p>
    <w:p w14:paraId="01BA0FA7" w14:textId="63E4E72B" w:rsidR="00A040DD" w:rsidRPr="005C0CD7" w:rsidRDefault="00A040DD" w:rsidP="005C0CD7">
      <w:pPr>
        <w:pStyle w:val="BodyText"/>
        <w:tabs>
          <w:tab w:val="num" w:pos="0"/>
        </w:tabs>
        <w:spacing w:after="0" w:line="276" w:lineRule="auto"/>
        <w:ind w:left="720"/>
        <w:jc w:val="both"/>
        <w:rPr>
          <w:rFonts w:ascii="Corbel" w:hAnsi="Corbel"/>
          <w:snapToGrid w:val="0"/>
          <w:color w:val="000000"/>
          <w:sz w:val="22"/>
          <w:szCs w:val="22"/>
        </w:rPr>
      </w:pPr>
      <w:r w:rsidRPr="005C0CD7">
        <w:rPr>
          <w:rFonts w:ascii="Corbel" w:hAnsi="Corbel"/>
          <w:snapToGrid w:val="0"/>
          <w:color w:val="000000"/>
          <w:sz w:val="22"/>
          <w:szCs w:val="22"/>
        </w:rPr>
        <w:t xml:space="preserve">Quality Management and Senior </w:t>
      </w:r>
      <w:r w:rsidR="000947E8" w:rsidRPr="005C0CD7">
        <w:rPr>
          <w:rFonts w:ascii="Corbel" w:hAnsi="Corbel"/>
          <w:snapToGrid w:val="0"/>
          <w:color w:val="000000"/>
          <w:sz w:val="22"/>
          <w:szCs w:val="22"/>
        </w:rPr>
        <w:t xml:space="preserve">Management representatives </w:t>
      </w:r>
      <w:r w:rsidRPr="005C0CD7">
        <w:rPr>
          <w:rFonts w:ascii="Corbel" w:hAnsi="Corbel"/>
          <w:snapToGrid w:val="0"/>
          <w:color w:val="000000"/>
          <w:sz w:val="22"/>
          <w:szCs w:val="22"/>
        </w:rPr>
        <w:t>conduct</w:t>
      </w:r>
      <w:r w:rsidR="000947E8" w:rsidRPr="005C0CD7">
        <w:rPr>
          <w:rFonts w:ascii="Corbel" w:hAnsi="Corbel"/>
          <w:snapToGrid w:val="0"/>
          <w:color w:val="000000"/>
          <w:sz w:val="22"/>
          <w:szCs w:val="22"/>
        </w:rPr>
        <w:t xml:space="preserve"> an annual management review (AMR</w:t>
      </w:r>
      <w:r w:rsidRPr="005C0CD7">
        <w:rPr>
          <w:rFonts w:ascii="Corbel" w:hAnsi="Corbel"/>
          <w:snapToGrid w:val="0"/>
          <w:color w:val="000000"/>
          <w:sz w:val="22"/>
          <w:szCs w:val="22"/>
        </w:rPr>
        <w:t>) and produce a report</w:t>
      </w:r>
      <w:r w:rsidR="000947E8" w:rsidRPr="005C0CD7">
        <w:rPr>
          <w:rFonts w:ascii="Corbel" w:hAnsi="Corbel"/>
          <w:snapToGrid w:val="0"/>
          <w:color w:val="000000"/>
          <w:sz w:val="22"/>
          <w:szCs w:val="22"/>
        </w:rPr>
        <w:t xml:space="preserve"> [DOC1020]</w:t>
      </w:r>
      <w:r w:rsidRPr="005C0CD7">
        <w:rPr>
          <w:rFonts w:ascii="Corbel" w:hAnsi="Corbel"/>
          <w:snapToGrid w:val="0"/>
          <w:color w:val="000000"/>
          <w:sz w:val="22"/>
          <w:szCs w:val="22"/>
        </w:rPr>
        <w:t>. The report considers the items detailed in the agenda template [DOC5309] relating to the management requirements specified in the ISOS 15189:2022 standard.</w:t>
      </w:r>
      <w:r w:rsidR="005C0CD7" w:rsidRPr="005C0CD7">
        <w:rPr>
          <w:rFonts w:ascii="Corbel" w:hAnsi="Corbel"/>
          <w:snapToGrid w:val="0"/>
          <w:color w:val="000000"/>
          <w:sz w:val="22"/>
          <w:szCs w:val="22"/>
        </w:rPr>
        <w:t xml:space="preserve"> </w:t>
      </w:r>
      <w:r w:rsidR="004277EB">
        <w:rPr>
          <w:rFonts w:ascii="Corbel" w:hAnsi="Corbel"/>
          <w:snapToGrid w:val="0"/>
          <w:color w:val="000000"/>
          <w:sz w:val="22"/>
          <w:szCs w:val="22"/>
        </w:rPr>
        <w:t>The draft report is shared with key staff for their consideration to inform the output from the review</w:t>
      </w:r>
      <w:r w:rsidR="004D3E92">
        <w:rPr>
          <w:rFonts w:ascii="Corbel" w:hAnsi="Corbel"/>
          <w:snapToGrid w:val="0"/>
          <w:color w:val="000000"/>
          <w:sz w:val="22"/>
          <w:szCs w:val="22"/>
        </w:rPr>
        <w:t>, which is then added to the report</w:t>
      </w:r>
      <w:r w:rsidR="004277EB">
        <w:rPr>
          <w:rFonts w:ascii="Corbel" w:hAnsi="Corbel"/>
          <w:snapToGrid w:val="0"/>
          <w:color w:val="000000"/>
          <w:sz w:val="22"/>
          <w:szCs w:val="22"/>
        </w:rPr>
        <w:t xml:space="preserve">. </w:t>
      </w:r>
      <w:r w:rsidR="005C0CD7" w:rsidRPr="005C0CD7">
        <w:rPr>
          <w:rFonts w:ascii="Corbel" w:hAnsi="Corbel"/>
          <w:snapToGrid w:val="0"/>
          <w:color w:val="000000"/>
          <w:sz w:val="22"/>
          <w:szCs w:val="22"/>
        </w:rPr>
        <w:t xml:space="preserve">The </w:t>
      </w:r>
      <w:r w:rsidR="004D3E92">
        <w:rPr>
          <w:rFonts w:ascii="Corbel" w:hAnsi="Corbel"/>
          <w:snapToGrid w:val="0"/>
          <w:color w:val="000000"/>
          <w:sz w:val="22"/>
          <w:szCs w:val="22"/>
        </w:rPr>
        <w:t xml:space="preserve">final </w:t>
      </w:r>
      <w:r w:rsidR="005C0CD7" w:rsidRPr="005C0CD7">
        <w:rPr>
          <w:rFonts w:ascii="Corbel" w:hAnsi="Corbel"/>
          <w:snapToGrid w:val="0"/>
          <w:color w:val="000000"/>
          <w:sz w:val="22"/>
          <w:szCs w:val="22"/>
        </w:rPr>
        <w:t>AMR report [DOC1020] is available to all members of staff on Q-Pulse.</w:t>
      </w:r>
    </w:p>
    <w:p w14:paraId="451ADEE0" w14:textId="77777777" w:rsidR="00A040DD" w:rsidRPr="005C0CD7" w:rsidRDefault="00A040DD" w:rsidP="005C0CD7">
      <w:pPr>
        <w:pStyle w:val="BodyText"/>
        <w:tabs>
          <w:tab w:val="num" w:pos="0"/>
        </w:tabs>
        <w:spacing w:after="0" w:line="276" w:lineRule="auto"/>
        <w:ind w:left="720"/>
        <w:jc w:val="both"/>
        <w:rPr>
          <w:rFonts w:ascii="Corbel" w:hAnsi="Corbel"/>
          <w:snapToGrid w:val="0"/>
          <w:color w:val="000000"/>
          <w:sz w:val="22"/>
          <w:szCs w:val="22"/>
        </w:rPr>
      </w:pPr>
    </w:p>
    <w:p w14:paraId="75A11783" w14:textId="3E2E5304" w:rsidR="005C0CD7" w:rsidRPr="005C0CD7" w:rsidRDefault="005D73D3" w:rsidP="005C0CD7">
      <w:pPr>
        <w:pStyle w:val="BodyText"/>
        <w:tabs>
          <w:tab w:val="num" w:pos="0"/>
        </w:tabs>
        <w:spacing w:after="0" w:line="276" w:lineRule="auto"/>
        <w:ind w:left="720"/>
        <w:jc w:val="both"/>
        <w:rPr>
          <w:rFonts w:ascii="Corbel" w:hAnsi="Corbel"/>
          <w:snapToGrid w:val="0"/>
          <w:color w:val="000000"/>
          <w:sz w:val="22"/>
          <w:szCs w:val="22"/>
        </w:rPr>
      </w:pPr>
      <w:r>
        <w:rPr>
          <w:rFonts w:ascii="Corbel" w:hAnsi="Corbel"/>
          <w:snapToGrid w:val="0"/>
          <w:color w:val="000000"/>
          <w:sz w:val="22"/>
          <w:szCs w:val="22"/>
        </w:rPr>
        <w:t>Input into the</w:t>
      </w:r>
      <w:r w:rsidR="000947E8" w:rsidRPr="005C0CD7">
        <w:rPr>
          <w:rFonts w:ascii="Corbel" w:hAnsi="Corbel"/>
          <w:snapToGrid w:val="0"/>
          <w:color w:val="000000"/>
          <w:sz w:val="22"/>
          <w:szCs w:val="22"/>
        </w:rPr>
        <w:t xml:space="preserve"> AMR</w:t>
      </w:r>
      <w:r w:rsidR="005C0CD7" w:rsidRPr="005C0CD7">
        <w:rPr>
          <w:rFonts w:ascii="Corbel" w:hAnsi="Corbel"/>
          <w:snapToGrid w:val="0"/>
          <w:color w:val="000000"/>
          <w:sz w:val="22"/>
          <w:szCs w:val="22"/>
        </w:rPr>
        <w:t xml:space="preserve"> </w:t>
      </w:r>
      <w:r>
        <w:rPr>
          <w:rFonts w:ascii="Corbel" w:hAnsi="Corbel"/>
          <w:snapToGrid w:val="0"/>
          <w:color w:val="000000"/>
          <w:sz w:val="22"/>
          <w:szCs w:val="22"/>
        </w:rPr>
        <w:t>report</w:t>
      </w:r>
      <w:r w:rsidR="000947E8" w:rsidRPr="005C0CD7">
        <w:rPr>
          <w:rFonts w:ascii="Corbel" w:hAnsi="Corbel"/>
          <w:snapToGrid w:val="0"/>
          <w:color w:val="000000"/>
          <w:sz w:val="22"/>
          <w:szCs w:val="22"/>
        </w:rPr>
        <w:t xml:space="preserve"> includes</w:t>
      </w:r>
      <w:r w:rsidR="005C0CD7">
        <w:rPr>
          <w:rFonts w:ascii="Corbel" w:hAnsi="Corbel"/>
          <w:snapToGrid w:val="0"/>
          <w:color w:val="000000"/>
          <w:sz w:val="22"/>
          <w:szCs w:val="22"/>
        </w:rPr>
        <w:t>:</w:t>
      </w:r>
    </w:p>
    <w:p w14:paraId="4080283D" w14:textId="4EFC68E4" w:rsidR="000947E8" w:rsidRPr="00C20FEA" w:rsidRDefault="000947E8" w:rsidP="005C0CD7">
      <w:pPr>
        <w:numPr>
          <w:ilvl w:val="0"/>
          <w:numId w:val="12"/>
        </w:numPr>
        <w:spacing w:line="276" w:lineRule="auto"/>
        <w:jc w:val="both"/>
        <w:rPr>
          <w:rFonts w:ascii="Corbel" w:hAnsi="Corbel"/>
          <w:sz w:val="22"/>
          <w:szCs w:val="22"/>
        </w:rPr>
      </w:pPr>
      <w:r w:rsidRPr="00C20FEA">
        <w:rPr>
          <w:rFonts w:ascii="Corbel" w:hAnsi="Corbel"/>
          <w:sz w:val="22"/>
          <w:szCs w:val="22"/>
        </w:rPr>
        <w:lastRenderedPageBreak/>
        <w:t>Reports from key laboratory sections with reference to major changes in organisation and management, resources (including staffing)</w:t>
      </w:r>
      <w:r w:rsidR="005D73D3">
        <w:rPr>
          <w:rFonts w:ascii="Corbel" w:hAnsi="Corbel"/>
          <w:sz w:val="22"/>
          <w:szCs w:val="22"/>
        </w:rPr>
        <w:t>,</w:t>
      </w:r>
      <w:r w:rsidRPr="00C20FEA">
        <w:rPr>
          <w:rFonts w:ascii="Corbel" w:hAnsi="Corbel"/>
          <w:sz w:val="22"/>
          <w:szCs w:val="22"/>
        </w:rPr>
        <w:t xml:space="preserve"> </w:t>
      </w:r>
      <w:r w:rsidR="005D73D3">
        <w:rPr>
          <w:rFonts w:ascii="Corbel" w:hAnsi="Corbel"/>
          <w:sz w:val="22"/>
          <w:szCs w:val="22"/>
        </w:rPr>
        <w:t>volume and type of laboratory activities</w:t>
      </w:r>
      <w:r w:rsidR="00E33D21">
        <w:rPr>
          <w:rFonts w:ascii="Corbel" w:hAnsi="Corbel"/>
          <w:sz w:val="22"/>
          <w:szCs w:val="22"/>
        </w:rPr>
        <w:t>, test turnaround times,</w:t>
      </w:r>
      <w:r w:rsidR="005D73D3">
        <w:rPr>
          <w:rFonts w:ascii="Corbel" w:hAnsi="Corbel"/>
          <w:sz w:val="22"/>
          <w:szCs w:val="22"/>
        </w:rPr>
        <w:t xml:space="preserve"> and a forward view</w:t>
      </w:r>
      <w:r w:rsidR="00A040DD">
        <w:rPr>
          <w:rFonts w:ascii="Corbel" w:hAnsi="Corbel"/>
          <w:sz w:val="22"/>
          <w:szCs w:val="22"/>
        </w:rPr>
        <w:t>.</w:t>
      </w:r>
    </w:p>
    <w:p w14:paraId="31307365" w14:textId="43E8A886" w:rsidR="00E33D21" w:rsidRPr="00C20FEA" w:rsidRDefault="00E33D21" w:rsidP="00E33D21">
      <w:pPr>
        <w:numPr>
          <w:ilvl w:val="0"/>
          <w:numId w:val="12"/>
        </w:numPr>
        <w:spacing w:line="276" w:lineRule="auto"/>
        <w:jc w:val="both"/>
        <w:rPr>
          <w:rFonts w:ascii="Corbel" w:hAnsi="Corbel"/>
          <w:sz w:val="22"/>
          <w:szCs w:val="22"/>
        </w:rPr>
      </w:pPr>
      <w:r>
        <w:rPr>
          <w:rFonts w:ascii="Corbel" w:hAnsi="Corbel"/>
          <w:sz w:val="22"/>
          <w:szCs w:val="22"/>
        </w:rPr>
        <w:t>R</w:t>
      </w:r>
      <w:r w:rsidRPr="00C20FEA">
        <w:rPr>
          <w:rFonts w:ascii="Corbel" w:hAnsi="Corbel"/>
          <w:sz w:val="22"/>
          <w:szCs w:val="22"/>
        </w:rPr>
        <w:t>eview of annual objectives</w:t>
      </w:r>
      <w:r w:rsidR="004277EB">
        <w:rPr>
          <w:rFonts w:ascii="Corbel" w:hAnsi="Corbel"/>
          <w:sz w:val="22"/>
          <w:szCs w:val="22"/>
        </w:rPr>
        <w:t>.</w:t>
      </w:r>
    </w:p>
    <w:p w14:paraId="05F6CEC2" w14:textId="7522AC24" w:rsidR="00E33D21" w:rsidRDefault="000947E8" w:rsidP="00C20FEA">
      <w:pPr>
        <w:numPr>
          <w:ilvl w:val="0"/>
          <w:numId w:val="12"/>
        </w:numPr>
        <w:spacing w:line="276" w:lineRule="auto"/>
        <w:jc w:val="both"/>
        <w:rPr>
          <w:rFonts w:ascii="Corbel" w:hAnsi="Corbel"/>
          <w:sz w:val="22"/>
          <w:szCs w:val="22"/>
        </w:rPr>
      </w:pPr>
      <w:r w:rsidRPr="00C20FEA">
        <w:rPr>
          <w:rFonts w:ascii="Corbel" w:hAnsi="Corbel"/>
          <w:sz w:val="22"/>
          <w:szCs w:val="22"/>
        </w:rPr>
        <w:t>Report from the Quality Team including review</w:t>
      </w:r>
      <w:r w:rsidR="004277EB">
        <w:rPr>
          <w:rFonts w:ascii="Corbel" w:hAnsi="Corbel"/>
          <w:sz w:val="22"/>
          <w:szCs w:val="22"/>
        </w:rPr>
        <w:t>s</w:t>
      </w:r>
      <w:r w:rsidRPr="00C20FEA">
        <w:rPr>
          <w:rFonts w:ascii="Corbel" w:hAnsi="Corbel"/>
          <w:sz w:val="22"/>
          <w:szCs w:val="22"/>
        </w:rPr>
        <w:t xml:space="preserve"> of laboratory </w:t>
      </w:r>
      <w:r w:rsidR="004277EB">
        <w:rPr>
          <w:rFonts w:ascii="Corbel" w:hAnsi="Corbel"/>
          <w:sz w:val="22"/>
          <w:szCs w:val="22"/>
        </w:rPr>
        <w:t xml:space="preserve">evaluations and monitoring </w:t>
      </w:r>
      <w:r w:rsidRPr="00C20FEA">
        <w:rPr>
          <w:rFonts w:ascii="Corbel" w:hAnsi="Corbel"/>
          <w:sz w:val="22"/>
          <w:szCs w:val="22"/>
        </w:rPr>
        <w:t>against key performance indicators</w:t>
      </w:r>
      <w:r w:rsidR="004277EB">
        <w:rPr>
          <w:rFonts w:ascii="Corbel" w:hAnsi="Corbel"/>
          <w:sz w:val="22"/>
          <w:szCs w:val="22"/>
        </w:rPr>
        <w:t xml:space="preserve"> for document control, internal audits, non-conformities (including Trust incidents), review by external organisations (UKAS)</w:t>
      </w:r>
    </w:p>
    <w:p w14:paraId="6AD40D46" w14:textId="77777777" w:rsidR="00E33D21" w:rsidRDefault="00E33D21" w:rsidP="00E33D21">
      <w:pPr>
        <w:numPr>
          <w:ilvl w:val="0"/>
          <w:numId w:val="12"/>
        </w:numPr>
        <w:spacing w:line="276" w:lineRule="auto"/>
        <w:jc w:val="both"/>
        <w:rPr>
          <w:rFonts w:ascii="Corbel" w:hAnsi="Corbel"/>
          <w:sz w:val="22"/>
          <w:szCs w:val="22"/>
        </w:rPr>
      </w:pPr>
      <w:r>
        <w:rPr>
          <w:rFonts w:ascii="Corbel" w:hAnsi="Corbel"/>
          <w:sz w:val="22"/>
          <w:szCs w:val="22"/>
        </w:rPr>
        <w:t>The review and status of actions from the previous review.</w:t>
      </w:r>
    </w:p>
    <w:p w14:paraId="01177CE0" w14:textId="436CDDE4" w:rsidR="00E33D21" w:rsidRPr="00C20FEA" w:rsidRDefault="00E33D21" w:rsidP="00E33D21">
      <w:pPr>
        <w:numPr>
          <w:ilvl w:val="0"/>
          <w:numId w:val="12"/>
        </w:numPr>
        <w:spacing w:line="276" w:lineRule="auto"/>
        <w:jc w:val="both"/>
        <w:rPr>
          <w:rFonts w:ascii="Corbel" w:hAnsi="Corbel"/>
          <w:sz w:val="22"/>
          <w:szCs w:val="22"/>
        </w:rPr>
      </w:pPr>
      <w:r w:rsidRPr="00C20FEA">
        <w:rPr>
          <w:rFonts w:ascii="Corbel" w:hAnsi="Corbel"/>
          <w:sz w:val="22"/>
          <w:szCs w:val="22"/>
        </w:rPr>
        <w:t>Assessment of user feedback/complaints and staff suggestions</w:t>
      </w:r>
      <w:r w:rsidR="004277EB">
        <w:rPr>
          <w:rFonts w:ascii="Corbel" w:hAnsi="Corbel"/>
          <w:sz w:val="22"/>
          <w:szCs w:val="22"/>
        </w:rPr>
        <w:t>.</w:t>
      </w:r>
    </w:p>
    <w:p w14:paraId="29A05A28" w14:textId="1CDC1F75" w:rsidR="00E33D21" w:rsidRDefault="00E33D21" w:rsidP="00E33D21">
      <w:pPr>
        <w:numPr>
          <w:ilvl w:val="0"/>
          <w:numId w:val="12"/>
        </w:numPr>
        <w:spacing w:line="276" w:lineRule="auto"/>
        <w:jc w:val="both"/>
        <w:rPr>
          <w:rFonts w:ascii="Corbel" w:hAnsi="Corbel"/>
          <w:sz w:val="22"/>
          <w:szCs w:val="22"/>
        </w:rPr>
      </w:pPr>
      <w:r>
        <w:rPr>
          <w:rFonts w:ascii="Corbel" w:hAnsi="Corbel"/>
          <w:sz w:val="22"/>
          <w:szCs w:val="22"/>
        </w:rPr>
        <w:t>Review</w:t>
      </w:r>
      <w:r w:rsidRPr="00C20FEA">
        <w:rPr>
          <w:rFonts w:ascii="Corbel" w:hAnsi="Corbel"/>
          <w:sz w:val="22"/>
          <w:szCs w:val="22"/>
        </w:rPr>
        <w:t xml:space="preserve"> of external quality assessment GenQA</w:t>
      </w:r>
      <w:r w:rsidRPr="00D3137D">
        <w:rPr>
          <w:rFonts w:ascii="Corbel" w:hAnsi="Corbel"/>
          <w:sz w:val="22"/>
          <w:szCs w:val="22"/>
          <w:vertAlign w:val="superscript"/>
        </w:rPr>
        <w:footnoteReference w:id="1"/>
      </w:r>
      <w:r w:rsidRPr="00C20FEA">
        <w:rPr>
          <w:rFonts w:ascii="Corbel" w:hAnsi="Corbel"/>
          <w:sz w:val="22"/>
          <w:szCs w:val="22"/>
        </w:rPr>
        <w:t>, UKNEQAS</w:t>
      </w:r>
      <w:r w:rsidRPr="00D3137D">
        <w:rPr>
          <w:rFonts w:ascii="Corbel" w:hAnsi="Corbel"/>
          <w:sz w:val="22"/>
          <w:szCs w:val="22"/>
          <w:vertAlign w:val="superscript"/>
        </w:rPr>
        <w:footnoteReference w:id="2"/>
      </w:r>
      <w:r w:rsidRPr="00C20FEA">
        <w:rPr>
          <w:rFonts w:ascii="Corbel" w:hAnsi="Corbel"/>
          <w:sz w:val="22"/>
          <w:szCs w:val="22"/>
        </w:rPr>
        <w:t>, EMQN</w:t>
      </w:r>
      <w:r w:rsidRPr="00D3137D">
        <w:rPr>
          <w:rFonts w:ascii="Corbel" w:hAnsi="Corbel"/>
          <w:sz w:val="22"/>
          <w:szCs w:val="22"/>
          <w:vertAlign w:val="superscript"/>
        </w:rPr>
        <w:footnoteReference w:id="3"/>
      </w:r>
      <w:r w:rsidRPr="00C20FEA">
        <w:rPr>
          <w:rFonts w:ascii="Corbel" w:hAnsi="Corbel"/>
          <w:sz w:val="22"/>
          <w:szCs w:val="22"/>
        </w:rPr>
        <w:t>, ERNDIM</w:t>
      </w:r>
      <w:r w:rsidRPr="00D3137D">
        <w:rPr>
          <w:rFonts w:ascii="Corbel" w:hAnsi="Corbel"/>
          <w:sz w:val="22"/>
          <w:szCs w:val="22"/>
          <w:vertAlign w:val="superscript"/>
        </w:rPr>
        <w:footnoteReference w:id="4"/>
      </w:r>
      <w:r w:rsidRPr="00D3137D">
        <w:rPr>
          <w:rFonts w:ascii="Corbel" w:hAnsi="Corbel"/>
          <w:sz w:val="22"/>
          <w:szCs w:val="22"/>
          <w:vertAlign w:val="superscript"/>
        </w:rPr>
        <w:t xml:space="preserve"> </w:t>
      </w:r>
      <w:r w:rsidRPr="00C20FEA">
        <w:rPr>
          <w:rFonts w:ascii="Corbel" w:hAnsi="Corbel"/>
          <w:sz w:val="22"/>
          <w:szCs w:val="22"/>
        </w:rPr>
        <w:t>and CDC</w:t>
      </w:r>
      <w:r w:rsidRPr="00D3137D">
        <w:rPr>
          <w:rFonts w:ascii="Corbel" w:hAnsi="Corbel"/>
          <w:sz w:val="22"/>
          <w:szCs w:val="22"/>
          <w:vertAlign w:val="superscript"/>
        </w:rPr>
        <w:footnoteReference w:id="5"/>
      </w:r>
      <w:r w:rsidRPr="00C20FEA">
        <w:rPr>
          <w:rFonts w:ascii="Corbel" w:hAnsi="Corbel"/>
          <w:sz w:val="22"/>
          <w:szCs w:val="22"/>
        </w:rPr>
        <w:t>.</w:t>
      </w:r>
    </w:p>
    <w:p w14:paraId="00ADD23F" w14:textId="08EA3CFB" w:rsidR="00E33D21" w:rsidRPr="004277EB" w:rsidRDefault="00E33D21" w:rsidP="004277EB">
      <w:pPr>
        <w:numPr>
          <w:ilvl w:val="0"/>
          <w:numId w:val="12"/>
        </w:numPr>
        <w:spacing w:line="276" w:lineRule="auto"/>
        <w:jc w:val="both"/>
        <w:rPr>
          <w:rFonts w:ascii="Corbel" w:hAnsi="Corbel"/>
          <w:sz w:val="22"/>
          <w:szCs w:val="22"/>
        </w:rPr>
      </w:pPr>
      <w:r w:rsidRPr="00C20FEA">
        <w:rPr>
          <w:rFonts w:ascii="Corbel" w:hAnsi="Corbel"/>
          <w:sz w:val="22"/>
          <w:szCs w:val="22"/>
        </w:rPr>
        <w:t>Review of risk management</w:t>
      </w:r>
      <w:r w:rsidR="004277EB">
        <w:rPr>
          <w:rFonts w:ascii="Corbel" w:hAnsi="Corbel"/>
          <w:sz w:val="22"/>
          <w:szCs w:val="22"/>
        </w:rPr>
        <w:t xml:space="preserve"> and </w:t>
      </w:r>
      <w:r w:rsidRPr="004277EB">
        <w:rPr>
          <w:rFonts w:ascii="Corbel" w:hAnsi="Corbel"/>
          <w:sz w:val="22"/>
          <w:szCs w:val="22"/>
        </w:rPr>
        <w:t>improvement actions</w:t>
      </w:r>
      <w:r w:rsidR="004277EB" w:rsidRPr="004277EB">
        <w:rPr>
          <w:rFonts w:ascii="Corbel" w:hAnsi="Corbel"/>
          <w:sz w:val="22"/>
          <w:szCs w:val="22"/>
        </w:rPr>
        <w:t>.</w:t>
      </w:r>
    </w:p>
    <w:p w14:paraId="7E55E1A8" w14:textId="0C1853F9" w:rsidR="005D73D3" w:rsidRDefault="005D73D3" w:rsidP="00C20FEA">
      <w:pPr>
        <w:numPr>
          <w:ilvl w:val="0"/>
          <w:numId w:val="12"/>
        </w:numPr>
        <w:spacing w:line="276" w:lineRule="auto"/>
        <w:jc w:val="both"/>
        <w:rPr>
          <w:rFonts w:ascii="Corbel" w:hAnsi="Corbel"/>
          <w:sz w:val="22"/>
          <w:szCs w:val="22"/>
        </w:rPr>
      </w:pPr>
      <w:r>
        <w:rPr>
          <w:rFonts w:ascii="Corbel" w:hAnsi="Corbel"/>
          <w:sz w:val="22"/>
          <w:szCs w:val="22"/>
        </w:rPr>
        <w:t>Performance of external suppliers</w:t>
      </w:r>
      <w:r w:rsidR="004277EB">
        <w:rPr>
          <w:rFonts w:ascii="Corbel" w:hAnsi="Corbel"/>
          <w:sz w:val="22"/>
          <w:szCs w:val="22"/>
        </w:rPr>
        <w:t>.</w:t>
      </w:r>
    </w:p>
    <w:p w14:paraId="17361B91" w14:textId="4D63FF82" w:rsidR="00E33D21" w:rsidRDefault="00E33D21" w:rsidP="00C20FEA">
      <w:pPr>
        <w:numPr>
          <w:ilvl w:val="0"/>
          <w:numId w:val="12"/>
        </w:numPr>
        <w:spacing w:line="276" w:lineRule="auto"/>
        <w:jc w:val="both"/>
        <w:rPr>
          <w:rFonts w:ascii="Corbel" w:hAnsi="Corbel"/>
          <w:sz w:val="22"/>
          <w:szCs w:val="22"/>
        </w:rPr>
      </w:pPr>
      <w:r>
        <w:rPr>
          <w:rFonts w:ascii="Corbel" w:hAnsi="Corbel"/>
          <w:sz w:val="22"/>
          <w:szCs w:val="22"/>
        </w:rPr>
        <w:t>Review of training and competency</w:t>
      </w:r>
      <w:r w:rsidR="004277EB">
        <w:rPr>
          <w:rFonts w:ascii="Corbel" w:hAnsi="Corbel"/>
          <w:sz w:val="22"/>
          <w:szCs w:val="22"/>
        </w:rPr>
        <w:t>.</w:t>
      </w:r>
    </w:p>
    <w:p w14:paraId="175801B4" w14:textId="77777777" w:rsidR="000947E8" w:rsidRDefault="000947E8" w:rsidP="000947E8">
      <w:pPr>
        <w:pStyle w:val="StyleTOC2Right1ch"/>
        <w:keepLines/>
        <w:numPr>
          <w:ilvl w:val="0"/>
          <w:numId w:val="0"/>
        </w:numPr>
        <w:spacing w:line="276" w:lineRule="auto"/>
        <w:ind w:left="709"/>
        <w:jc w:val="both"/>
        <w:rPr>
          <w:rFonts w:ascii="Corbel" w:hAnsi="Corbel"/>
          <w:sz w:val="22"/>
          <w:szCs w:val="22"/>
        </w:rPr>
      </w:pPr>
    </w:p>
    <w:p w14:paraId="12C5AFE8" w14:textId="11FCAEB0" w:rsidR="005D73D3" w:rsidRDefault="005D73D3" w:rsidP="000947E8">
      <w:pPr>
        <w:pStyle w:val="StyleTOC2Right1ch"/>
        <w:keepLines/>
        <w:numPr>
          <w:ilvl w:val="0"/>
          <w:numId w:val="0"/>
        </w:numPr>
        <w:spacing w:line="276" w:lineRule="auto"/>
        <w:ind w:left="709"/>
        <w:jc w:val="both"/>
        <w:rPr>
          <w:rFonts w:ascii="Corbel" w:hAnsi="Corbel"/>
          <w:sz w:val="22"/>
          <w:szCs w:val="22"/>
        </w:rPr>
      </w:pPr>
      <w:r>
        <w:rPr>
          <w:rFonts w:ascii="Corbel" w:hAnsi="Corbel"/>
          <w:sz w:val="22"/>
          <w:szCs w:val="22"/>
        </w:rPr>
        <w:t>The AMR report also informs the output of the review and includes:</w:t>
      </w:r>
    </w:p>
    <w:p w14:paraId="51F10063" w14:textId="5AF19579" w:rsidR="005D73D3" w:rsidRDefault="00E33D21" w:rsidP="005D73D3">
      <w:pPr>
        <w:numPr>
          <w:ilvl w:val="0"/>
          <w:numId w:val="12"/>
        </w:numPr>
        <w:spacing w:line="276" w:lineRule="auto"/>
        <w:jc w:val="both"/>
        <w:rPr>
          <w:rFonts w:ascii="Corbel" w:hAnsi="Corbel"/>
          <w:sz w:val="22"/>
          <w:szCs w:val="22"/>
        </w:rPr>
      </w:pPr>
      <w:r>
        <w:rPr>
          <w:rFonts w:ascii="Corbel" w:hAnsi="Corbel"/>
          <w:sz w:val="22"/>
          <w:szCs w:val="22"/>
        </w:rPr>
        <w:t>Recommendations for improvement as new</w:t>
      </w:r>
      <w:r w:rsidR="005D73D3">
        <w:rPr>
          <w:rFonts w:ascii="Corbel" w:hAnsi="Corbel"/>
          <w:sz w:val="22"/>
          <w:szCs w:val="22"/>
        </w:rPr>
        <w:t xml:space="preserve"> objectives</w:t>
      </w:r>
      <w:r w:rsidR="004277EB">
        <w:rPr>
          <w:rFonts w:ascii="Corbel" w:hAnsi="Corbel"/>
          <w:sz w:val="22"/>
          <w:szCs w:val="22"/>
        </w:rPr>
        <w:t>.</w:t>
      </w:r>
    </w:p>
    <w:p w14:paraId="2F572422" w14:textId="53CC13AD" w:rsidR="004277EB" w:rsidRDefault="004277EB" w:rsidP="005D73D3">
      <w:pPr>
        <w:numPr>
          <w:ilvl w:val="0"/>
          <w:numId w:val="12"/>
        </w:numPr>
        <w:spacing w:line="276" w:lineRule="auto"/>
        <w:jc w:val="both"/>
        <w:rPr>
          <w:rFonts w:ascii="Corbel" w:hAnsi="Corbel"/>
          <w:sz w:val="22"/>
          <w:szCs w:val="22"/>
        </w:rPr>
      </w:pPr>
      <w:r>
        <w:rPr>
          <w:rFonts w:ascii="Corbel" w:hAnsi="Corbel"/>
          <w:sz w:val="22"/>
          <w:szCs w:val="22"/>
        </w:rPr>
        <w:t>Review of the effectiveness of the management system.</w:t>
      </w:r>
    </w:p>
    <w:p w14:paraId="44FE8E28" w14:textId="01001D40" w:rsidR="005D73D3" w:rsidRDefault="005D73D3" w:rsidP="005D73D3">
      <w:pPr>
        <w:numPr>
          <w:ilvl w:val="0"/>
          <w:numId w:val="12"/>
        </w:numPr>
        <w:spacing w:line="276" w:lineRule="auto"/>
        <w:jc w:val="both"/>
        <w:rPr>
          <w:rFonts w:ascii="Corbel" w:hAnsi="Corbel"/>
          <w:sz w:val="22"/>
          <w:szCs w:val="22"/>
        </w:rPr>
      </w:pPr>
      <w:r>
        <w:rPr>
          <w:rFonts w:ascii="Corbel" w:hAnsi="Corbel"/>
          <w:sz w:val="22"/>
          <w:szCs w:val="22"/>
        </w:rPr>
        <w:t>Actions arising from the review</w:t>
      </w:r>
      <w:r w:rsidR="004277EB">
        <w:rPr>
          <w:rFonts w:ascii="Corbel" w:hAnsi="Corbel"/>
          <w:sz w:val="22"/>
          <w:szCs w:val="22"/>
        </w:rPr>
        <w:t>.</w:t>
      </w:r>
    </w:p>
    <w:p w14:paraId="6E926748" w14:textId="77777777" w:rsidR="00F968C1" w:rsidRDefault="00F968C1" w:rsidP="00F968C1">
      <w:pPr>
        <w:pStyle w:val="BodyText"/>
        <w:tabs>
          <w:tab w:val="num" w:pos="0"/>
        </w:tabs>
        <w:spacing w:after="0" w:line="276" w:lineRule="auto"/>
        <w:ind w:left="720"/>
        <w:jc w:val="both"/>
        <w:rPr>
          <w:rFonts w:ascii="Corbel" w:hAnsi="Corbel"/>
          <w:snapToGrid w:val="0"/>
          <w:color w:val="000000"/>
          <w:sz w:val="22"/>
          <w:szCs w:val="22"/>
        </w:rPr>
      </w:pPr>
    </w:p>
    <w:sectPr w:rsidR="00F968C1" w:rsidSect="002E69C8">
      <w:headerReference w:type="default" r:id="rId60"/>
      <w:footerReference w:type="default" r:id="rId61"/>
      <w:pgSz w:w="11906" w:h="16838" w:code="9"/>
      <w:pgMar w:top="851" w:right="992" w:bottom="992" w:left="964" w:header="284" w:footer="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B09B" w14:textId="77777777" w:rsidR="003A15CC" w:rsidRDefault="003A15CC">
      <w:r>
        <w:separator/>
      </w:r>
    </w:p>
  </w:endnote>
  <w:endnote w:type="continuationSeparator" w:id="0">
    <w:p w14:paraId="280B05F6" w14:textId="77777777" w:rsidR="003A15CC" w:rsidRDefault="003A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BABE" w14:textId="77777777" w:rsidR="003A15CC" w:rsidRDefault="003A15CC">
    <w:pPr>
      <w:pStyle w:val="Footer"/>
    </w:pPr>
  </w:p>
  <w:tbl>
    <w:tblPr>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94"/>
      <w:gridCol w:w="6379"/>
    </w:tblGrid>
    <w:tr w:rsidR="003A15CC" w14:paraId="278CCE79" w14:textId="77777777">
      <w:trPr>
        <w:cantSplit/>
      </w:trPr>
      <w:tc>
        <w:tcPr>
          <w:tcW w:w="10173" w:type="dxa"/>
          <w:gridSpan w:val="2"/>
        </w:tcPr>
        <w:p w14:paraId="31691664" w14:textId="77777777" w:rsidR="003A15CC" w:rsidRDefault="003A15CC">
          <w:pPr>
            <w:pStyle w:val="Footer"/>
            <w:jc w:val="center"/>
            <w:rPr>
              <w:rFonts w:ascii="Arial" w:hAnsi="Arial" w:cs="Arial"/>
              <w:sz w:val="14"/>
            </w:rPr>
          </w:pPr>
          <w:r>
            <w:rPr>
              <w:rFonts w:ascii="Arial" w:hAnsi="Arial" w:cs="Arial"/>
              <w:b/>
              <w:sz w:val="14"/>
            </w:rPr>
            <w:t xml:space="preserve">Important note: </w:t>
          </w:r>
          <w:r>
            <w:rPr>
              <w:rFonts w:ascii="Arial" w:hAnsi="Arial" w:cs="Arial"/>
              <w:sz w:val="14"/>
            </w:rPr>
            <w:t>The complete history of this document including its author, authoriser(s) and revision date, can be found on Q-Pulse</w:t>
          </w:r>
        </w:p>
      </w:tc>
    </w:tr>
    <w:tr w:rsidR="003A15CC" w14:paraId="423871F2" w14:textId="77777777">
      <w:tc>
        <w:tcPr>
          <w:tcW w:w="10173" w:type="dxa"/>
          <w:gridSpan w:val="2"/>
        </w:tcPr>
        <w:p w14:paraId="5FD9D11F" w14:textId="77777777" w:rsidR="003A15CC" w:rsidRDefault="003A15CC">
          <w:pPr>
            <w:pStyle w:val="Footer"/>
            <w:jc w:val="center"/>
            <w:rPr>
              <w:rFonts w:ascii="Arial" w:hAnsi="Arial" w:cs="Arial"/>
              <w:b/>
              <w:caps/>
              <w:sz w:val="14"/>
            </w:rPr>
          </w:pPr>
          <w:r>
            <w:rPr>
              <w:rFonts w:ascii="Arial" w:hAnsi="Arial" w:cs="Arial"/>
              <w:b/>
              <w:caps/>
              <w:sz w:val="14"/>
            </w:rPr>
            <w:t>Controlled Document – DO NOT PHOTOCOPY</w:t>
          </w:r>
        </w:p>
      </w:tc>
    </w:tr>
    <w:tr w:rsidR="003A15CC" w14:paraId="086A17ED" w14:textId="77777777" w:rsidTr="007D0B37">
      <w:tc>
        <w:tcPr>
          <w:tcW w:w="3794" w:type="dxa"/>
        </w:tcPr>
        <w:p w14:paraId="0A782909" w14:textId="20E79410" w:rsidR="003A15CC" w:rsidRDefault="006A24C5" w:rsidP="001473EC">
          <w:pPr>
            <w:pStyle w:val="Footer"/>
            <w:rPr>
              <w:rFonts w:ascii="Arial" w:hAnsi="Arial" w:cs="Arial"/>
              <w:sz w:val="14"/>
            </w:rPr>
          </w:pPr>
          <w:r>
            <w:rPr>
              <w:rFonts w:ascii="Arial" w:hAnsi="Arial" w:cs="Arial"/>
              <w:sz w:val="14"/>
            </w:rPr>
            <w:t>NW GLH (Manchester &amp; Christie) and Willink Laboratory</w:t>
          </w:r>
        </w:p>
      </w:tc>
      <w:tc>
        <w:tcPr>
          <w:tcW w:w="6379" w:type="dxa"/>
        </w:tcPr>
        <w:p w14:paraId="3ECAE2C3" w14:textId="1368A10D" w:rsidR="003A15CC" w:rsidRPr="007D0B37" w:rsidRDefault="003A15CC">
          <w:pPr>
            <w:pStyle w:val="Footer"/>
            <w:ind w:left="360"/>
            <w:jc w:val="right"/>
            <w:rPr>
              <w:rFonts w:ascii="Arial" w:hAnsi="Arial" w:cs="Arial"/>
              <w:sz w:val="14"/>
              <w:szCs w:val="14"/>
            </w:rPr>
          </w:pPr>
          <w:r w:rsidRPr="007D0B37">
            <w:rPr>
              <w:rFonts w:ascii="Arial" w:hAnsi="Arial" w:cs="Arial"/>
              <w:sz w:val="14"/>
              <w:szCs w:val="14"/>
              <w:lang w:val="en-US"/>
            </w:rPr>
            <w:t xml:space="preserve">Document printed on </w:t>
          </w:r>
          <w:r w:rsidRPr="007D0B37">
            <w:rPr>
              <w:rFonts w:ascii="Arial" w:hAnsi="Arial" w:cs="Arial"/>
              <w:sz w:val="14"/>
              <w:szCs w:val="14"/>
            </w:rPr>
            <w:fldChar w:fldCharType="begin"/>
          </w:r>
          <w:r w:rsidRPr="007D0B37">
            <w:rPr>
              <w:rFonts w:ascii="Arial" w:hAnsi="Arial" w:cs="Arial"/>
              <w:sz w:val="14"/>
              <w:szCs w:val="14"/>
            </w:rPr>
            <w:instrText xml:space="preserve"> DATE \@ "dd/MM/yyyy HH:mm" </w:instrText>
          </w:r>
          <w:r w:rsidRPr="007D0B37">
            <w:rPr>
              <w:rFonts w:ascii="Arial" w:hAnsi="Arial" w:cs="Arial"/>
              <w:sz w:val="14"/>
              <w:szCs w:val="14"/>
            </w:rPr>
            <w:fldChar w:fldCharType="separate"/>
          </w:r>
          <w:r w:rsidR="006A3655">
            <w:rPr>
              <w:rFonts w:ascii="Arial" w:hAnsi="Arial" w:cs="Arial"/>
              <w:noProof/>
              <w:sz w:val="14"/>
              <w:szCs w:val="14"/>
            </w:rPr>
            <w:t>09/12/2024 09:30</w:t>
          </w:r>
          <w:r w:rsidRPr="007D0B37">
            <w:rPr>
              <w:rFonts w:ascii="Arial" w:hAnsi="Arial" w:cs="Arial"/>
              <w:sz w:val="14"/>
              <w:szCs w:val="14"/>
            </w:rPr>
            <w:fldChar w:fldCharType="end"/>
          </w:r>
          <w:r w:rsidRPr="007D0B37">
            <w:rPr>
              <w:rFonts w:ascii="Arial" w:hAnsi="Arial" w:cs="Arial"/>
              <w:sz w:val="14"/>
              <w:szCs w:val="14"/>
              <w:lang w:val="en-US"/>
            </w:rPr>
            <w:t xml:space="preserve"> by </w:t>
          </w:r>
          <w:r w:rsidRPr="007D0B37">
            <w:rPr>
              <w:rFonts w:ascii="Arial" w:hAnsi="Arial" w:cs="Arial"/>
              <w:sz w:val="14"/>
              <w:szCs w:val="14"/>
            </w:rPr>
            <w:fldChar w:fldCharType="begin"/>
          </w:r>
          <w:r w:rsidRPr="007D0B37">
            <w:rPr>
              <w:rFonts w:ascii="Arial" w:hAnsi="Arial" w:cs="Arial"/>
              <w:sz w:val="14"/>
              <w:szCs w:val="14"/>
            </w:rPr>
            <w:instrText xml:space="preserve"> USERNAME   \* MERGEFORMAT </w:instrText>
          </w:r>
          <w:r w:rsidRPr="007D0B37">
            <w:rPr>
              <w:rFonts w:ascii="Arial" w:hAnsi="Arial" w:cs="Arial"/>
              <w:sz w:val="14"/>
              <w:szCs w:val="14"/>
            </w:rPr>
            <w:fldChar w:fldCharType="separate"/>
          </w:r>
          <w:r w:rsidR="00C9659B" w:rsidRPr="00C9659B">
            <w:rPr>
              <w:rFonts w:ascii="Arial" w:hAnsi="Arial" w:cs="Arial"/>
              <w:noProof/>
              <w:sz w:val="14"/>
              <w:szCs w:val="14"/>
              <w:lang w:val="en-US"/>
            </w:rPr>
            <w:t>Naughton</w:t>
          </w:r>
          <w:r w:rsidR="00C9659B">
            <w:rPr>
              <w:rFonts w:ascii="Arial" w:hAnsi="Arial" w:cs="Arial"/>
              <w:noProof/>
              <w:sz w:val="14"/>
              <w:szCs w:val="14"/>
            </w:rPr>
            <w:t xml:space="preserve"> Andrea (R0A) Manchester University NHS FT</w:t>
          </w:r>
          <w:r w:rsidRPr="007D0B37">
            <w:rPr>
              <w:rFonts w:ascii="Arial" w:hAnsi="Arial" w:cs="Arial"/>
              <w:noProof/>
              <w:sz w:val="14"/>
              <w:szCs w:val="14"/>
            </w:rPr>
            <w:fldChar w:fldCharType="end"/>
          </w:r>
        </w:p>
      </w:tc>
    </w:tr>
    <w:tr w:rsidR="003A15CC" w14:paraId="5CFF42D5" w14:textId="77777777" w:rsidTr="007D0B37">
      <w:tc>
        <w:tcPr>
          <w:tcW w:w="3794" w:type="dxa"/>
          <w:vAlign w:val="center"/>
        </w:tcPr>
        <w:p w14:paraId="6924A4B4" w14:textId="162339D9" w:rsidR="003A15CC" w:rsidRPr="007D0B37" w:rsidRDefault="003A15CC" w:rsidP="001473EC">
          <w:pPr>
            <w:pStyle w:val="Footer"/>
            <w:rPr>
              <w:rFonts w:ascii="Arial" w:hAnsi="Arial" w:cs="Arial"/>
              <w:sz w:val="14"/>
              <w:szCs w:val="14"/>
            </w:rPr>
          </w:pPr>
          <w:r w:rsidRPr="007D0B37">
            <w:rPr>
              <w:rFonts w:ascii="Arial" w:hAnsi="Arial" w:cs="Arial"/>
              <w:sz w:val="14"/>
              <w:szCs w:val="14"/>
            </w:rPr>
            <w:t xml:space="preserve">Revision </w:t>
          </w:r>
          <w:r w:rsidR="006A24C5">
            <w:rPr>
              <w:rFonts w:ascii="Arial" w:hAnsi="Arial" w:cs="Arial"/>
              <w:sz w:val="14"/>
              <w:szCs w:val="14"/>
            </w:rPr>
            <w:t>7</w:t>
          </w:r>
        </w:p>
      </w:tc>
      <w:tc>
        <w:tcPr>
          <w:tcW w:w="6379" w:type="dxa"/>
          <w:vAlign w:val="center"/>
        </w:tcPr>
        <w:p w14:paraId="3DCF83C7" w14:textId="77777777" w:rsidR="003A15CC" w:rsidRDefault="003A15CC">
          <w:pPr>
            <w:pStyle w:val="Footer"/>
            <w:jc w:val="right"/>
            <w:rPr>
              <w:rFonts w:ascii="Arial" w:hAnsi="Arial" w:cs="Arial"/>
              <w:sz w:val="14"/>
            </w:rPr>
          </w:pPr>
          <w:r>
            <w:rPr>
              <w:rFonts w:ascii="Arial" w:hAnsi="Arial" w:cs="Arial"/>
              <w:snapToGrid w:val="0"/>
              <w:sz w:val="14"/>
              <w:lang w:val="en-US"/>
            </w:rPr>
            <w:t xml:space="preserve">Page </w:t>
          </w:r>
          <w:r>
            <w:rPr>
              <w:rFonts w:ascii="Arial" w:hAnsi="Arial" w:cs="Arial"/>
              <w:snapToGrid w:val="0"/>
              <w:sz w:val="14"/>
              <w:lang w:val="en-US"/>
            </w:rPr>
            <w:fldChar w:fldCharType="begin"/>
          </w:r>
          <w:r>
            <w:rPr>
              <w:rFonts w:ascii="Arial" w:hAnsi="Arial" w:cs="Arial"/>
              <w:snapToGrid w:val="0"/>
              <w:sz w:val="14"/>
              <w:lang w:val="en-US"/>
            </w:rPr>
            <w:instrText xml:space="preserve"> PAGE </w:instrText>
          </w:r>
          <w:r>
            <w:rPr>
              <w:rFonts w:ascii="Arial" w:hAnsi="Arial" w:cs="Arial"/>
              <w:snapToGrid w:val="0"/>
              <w:sz w:val="14"/>
              <w:lang w:val="en-US"/>
            </w:rPr>
            <w:fldChar w:fldCharType="separate"/>
          </w:r>
          <w:r>
            <w:rPr>
              <w:rFonts w:ascii="Arial" w:hAnsi="Arial" w:cs="Arial"/>
              <w:noProof/>
              <w:snapToGrid w:val="0"/>
              <w:sz w:val="14"/>
              <w:lang w:val="en-US"/>
            </w:rPr>
            <w:t>1</w:t>
          </w:r>
          <w:r>
            <w:rPr>
              <w:rFonts w:ascii="Arial" w:hAnsi="Arial" w:cs="Arial"/>
              <w:snapToGrid w:val="0"/>
              <w:sz w:val="14"/>
              <w:lang w:val="en-US"/>
            </w:rPr>
            <w:fldChar w:fldCharType="end"/>
          </w:r>
          <w:r>
            <w:rPr>
              <w:rFonts w:ascii="Arial" w:hAnsi="Arial" w:cs="Arial"/>
              <w:snapToGrid w:val="0"/>
              <w:sz w:val="14"/>
              <w:lang w:val="en-US"/>
            </w:rPr>
            <w:t xml:space="preserve"> of </w:t>
          </w:r>
          <w:r>
            <w:rPr>
              <w:rFonts w:ascii="Arial" w:hAnsi="Arial" w:cs="Arial"/>
              <w:snapToGrid w:val="0"/>
              <w:sz w:val="14"/>
              <w:lang w:val="en-US"/>
            </w:rPr>
            <w:fldChar w:fldCharType="begin"/>
          </w:r>
          <w:r>
            <w:rPr>
              <w:rFonts w:ascii="Arial" w:hAnsi="Arial" w:cs="Arial"/>
              <w:snapToGrid w:val="0"/>
              <w:sz w:val="14"/>
              <w:lang w:val="en-US"/>
            </w:rPr>
            <w:instrText xml:space="preserve"> NUMPAGES </w:instrText>
          </w:r>
          <w:r>
            <w:rPr>
              <w:rFonts w:ascii="Arial" w:hAnsi="Arial" w:cs="Arial"/>
              <w:snapToGrid w:val="0"/>
              <w:sz w:val="14"/>
              <w:lang w:val="en-US"/>
            </w:rPr>
            <w:fldChar w:fldCharType="separate"/>
          </w:r>
          <w:r>
            <w:rPr>
              <w:rFonts w:ascii="Arial" w:hAnsi="Arial" w:cs="Arial"/>
              <w:noProof/>
              <w:snapToGrid w:val="0"/>
              <w:sz w:val="14"/>
              <w:lang w:val="en-US"/>
            </w:rPr>
            <w:t>28</w:t>
          </w:r>
          <w:r>
            <w:rPr>
              <w:rFonts w:ascii="Arial" w:hAnsi="Arial" w:cs="Arial"/>
              <w:snapToGrid w:val="0"/>
              <w:sz w:val="14"/>
              <w:lang w:val="en-US"/>
            </w:rPr>
            <w:fldChar w:fldCharType="end"/>
          </w:r>
        </w:p>
      </w:tc>
    </w:tr>
  </w:tbl>
  <w:p w14:paraId="47B3C18A" w14:textId="77777777" w:rsidR="003A15CC" w:rsidRDefault="003A1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1B2A" w14:textId="77777777" w:rsidR="003A15CC" w:rsidRDefault="003A15CC">
      <w:r>
        <w:separator/>
      </w:r>
    </w:p>
  </w:footnote>
  <w:footnote w:type="continuationSeparator" w:id="0">
    <w:p w14:paraId="27D9EF53" w14:textId="77777777" w:rsidR="003A15CC" w:rsidRDefault="003A15CC">
      <w:r>
        <w:continuationSeparator/>
      </w:r>
    </w:p>
  </w:footnote>
  <w:footnote w:id="1">
    <w:p w14:paraId="07AF7924" w14:textId="77777777" w:rsidR="00E33D21" w:rsidRDefault="00E33D21" w:rsidP="00E33D21">
      <w:pPr>
        <w:pStyle w:val="FootnoteText"/>
      </w:pPr>
      <w:r>
        <w:rPr>
          <w:rStyle w:val="FootnoteReference"/>
          <w:rFonts w:ascii="Arial" w:hAnsi="Arial" w:cs="Arial"/>
          <w:sz w:val="14"/>
        </w:rPr>
        <w:footnoteRef/>
      </w:r>
      <w:r>
        <w:rPr>
          <w:rFonts w:ascii="Arial" w:hAnsi="Arial" w:cs="Arial"/>
          <w:sz w:val="14"/>
        </w:rPr>
        <w:t xml:space="preserve"> Genomics Quality Assessment (part of UK NEQAS)</w:t>
      </w:r>
    </w:p>
  </w:footnote>
  <w:footnote w:id="2">
    <w:p w14:paraId="71C70DED" w14:textId="77777777" w:rsidR="00E33D21" w:rsidRDefault="00E33D21" w:rsidP="00E33D21">
      <w:pPr>
        <w:pStyle w:val="FootnoteText"/>
      </w:pPr>
      <w:r>
        <w:rPr>
          <w:rStyle w:val="FootnoteReference"/>
          <w:rFonts w:ascii="Arial" w:hAnsi="Arial" w:cs="Arial"/>
          <w:sz w:val="14"/>
        </w:rPr>
        <w:footnoteRef/>
      </w:r>
      <w:r>
        <w:rPr>
          <w:rFonts w:ascii="Arial" w:hAnsi="Arial" w:cs="Arial"/>
          <w:sz w:val="14"/>
        </w:rPr>
        <w:t xml:space="preserve"> United Kingdom National External Quality Assessment Schemes: (a) Molecular Genetics, (b) Leucocyte Immunophenotyping, (c) Blood Coagulation, (d) Histocompatability &amp; Immunogenetics and (e) Haematology</w:t>
      </w:r>
    </w:p>
  </w:footnote>
  <w:footnote w:id="3">
    <w:p w14:paraId="7C6E319C" w14:textId="77777777" w:rsidR="00E33D21" w:rsidRDefault="00E33D21" w:rsidP="00E33D21">
      <w:pPr>
        <w:pStyle w:val="FootnoteText"/>
      </w:pPr>
      <w:r>
        <w:rPr>
          <w:rStyle w:val="FootnoteReference"/>
          <w:rFonts w:ascii="Arial" w:hAnsi="Arial" w:cs="Arial"/>
          <w:sz w:val="14"/>
        </w:rPr>
        <w:footnoteRef/>
      </w:r>
      <w:r>
        <w:rPr>
          <w:rFonts w:ascii="Arial" w:hAnsi="Arial" w:cs="Arial"/>
          <w:sz w:val="14"/>
        </w:rPr>
        <w:t xml:space="preserve"> European Molecular Genetics Quality Network</w:t>
      </w:r>
    </w:p>
  </w:footnote>
  <w:footnote w:id="4">
    <w:p w14:paraId="2A7218E5" w14:textId="77777777" w:rsidR="00E33D21" w:rsidRDefault="00E33D21" w:rsidP="00E33D21">
      <w:pPr>
        <w:pStyle w:val="FootnoteText"/>
      </w:pPr>
      <w:r w:rsidRPr="00EC4649">
        <w:rPr>
          <w:rStyle w:val="FootnoteReference"/>
          <w:rFonts w:ascii="Arial" w:hAnsi="Arial" w:cs="Arial"/>
          <w:sz w:val="14"/>
          <w:szCs w:val="14"/>
        </w:rPr>
        <w:footnoteRef/>
      </w:r>
      <w:r w:rsidRPr="00EC4649">
        <w:rPr>
          <w:rFonts w:ascii="Arial" w:hAnsi="Arial" w:cs="Arial"/>
          <w:sz w:val="14"/>
          <w:szCs w:val="14"/>
        </w:rPr>
        <w:t xml:space="preserve"> European Research Network fo</w:t>
      </w:r>
      <w:r>
        <w:rPr>
          <w:rFonts w:ascii="Arial" w:hAnsi="Arial" w:cs="Arial"/>
          <w:sz w:val="14"/>
          <w:szCs w:val="14"/>
        </w:rPr>
        <w:t xml:space="preserve">r evaluation and improvement of </w:t>
      </w:r>
      <w:r w:rsidRPr="00EC4649">
        <w:rPr>
          <w:rFonts w:ascii="Arial" w:hAnsi="Arial" w:cs="Arial"/>
          <w:sz w:val="14"/>
          <w:szCs w:val="14"/>
        </w:rPr>
        <w:t>screening, Diagnosis, and treatment of In</w:t>
      </w:r>
      <w:r>
        <w:rPr>
          <w:rFonts w:ascii="Arial" w:hAnsi="Arial" w:cs="Arial"/>
          <w:sz w:val="14"/>
          <w:szCs w:val="14"/>
        </w:rPr>
        <w:t>herited disorders of Metabolism</w:t>
      </w:r>
    </w:p>
  </w:footnote>
  <w:footnote w:id="5">
    <w:p w14:paraId="7631E054" w14:textId="77777777" w:rsidR="00E33D21" w:rsidRDefault="00E33D21" w:rsidP="00E33D21">
      <w:pPr>
        <w:pStyle w:val="FootnoteText"/>
      </w:pPr>
      <w:r w:rsidRPr="00EC4649">
        <w:rPr>
          <w:rStyle w:val="FootnoteReference"/>
          <w:rFonts w:ascii="Arial" w:hAnsi="Arial" w:cs="Arial"/>
          <w:sz w:val="14"/>
          <w:szCs w:val="14"/>
        </w:rPr>
        <w:footnoteRef/>
      </w:r>
      <w:r w:rsidRPr="00EC4649">
        <w:rPr>
          <w:rFonts w:ascii="Arial" w:hAnsi="Arial" w:cs="Arial"/>
          <w:sz w:val="14"/>
          <w:szCs w:val="14"/>
        </w:rPr>
        <w:t xml:space="preserve"> Centres for Disease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8849"/>
    </w:tblGrid>
    <w:tr w:rsidR="003A15CC" w:rsidRPr="002E508F" w14:paraId="12F36EAB" w14:textId="77777777">
      <w:trPr>
        <w:trHeight w:val="137"/>
      </w:trPr>
      <w:tc>
        <w:tcPr>
          <w:tcW w:w="1381" w:type="dxa"/>
          <w:tcBorders>
            <w:top w:val="nil"/>
            <w:left w:val="nil"/>
            <w:bottom w:val="single" w:sz="2" w:space="0" w:color="auto"/>
            <w:right w:val="nil"/>
          </w:tcBorders>
          <w:vAlign w:val="center"/>
        </w:tcPr>
        <w:p w14:paraId="2BC2E9A2" w14:textId="212CE034" w:rsidR="003A15CC" w:rsidRPr="002E508F" w:rsidRDefault="003A15CC">
          <w:pPr>
            <w:pStyle w:val="Header"/>
            <w:tabs>
              <w:tab w:val="clear" w:pos="8306"/>
              <w:tab w:val="right" w:pos="10524"/>
            </w:tabs>
            <w:rPr>
              <w:rFonts w:ascii="Arial" w:hAnsi="Arial" w:cs="Arial"/>
              <w:sz w:val="16"/>
            </w:rPr>
          </w:pPr>
          <w:r>
            <w:rPr>
              <w:rFonts w:ascii="Arial" w:hAnsi="Arial" w:cs="Arial"/>
              <w:sz w:val="16"/>
            </w:rPr>
            <w:fldChar w:fldCharType="begin"/>
          </w:r>
          <w:r>
            <w:rPr>
              <w:rFonts w:ascii="Arial" w:hAnsi="Arial" w:cs="Arial"/>
              <w:sz w:val="16"/>
            </w:rPr>
            <w:instrText xml:space="preserve"> KEYWORDS   \* MERGEFORMAT </w:instrText>
          </w:r>
          <w:r>
            <w:rPr>
              <w:rFonts w:ascii="Arial" w:hAnsi="Arial" w:cs="Arial"/>
              <w:sz w:val="16"/>
            </w:rPr>
            <w:fldChar w:fldCharType="separate"/>
          </w:r>
          <w:r w:rsidR="00C9659B">
            <w:rPr>
              <w:rFonts w:ascii="Arial" w:hAnsi="Arial" w:cs="Arial"/>
              <w:sz w:val="16"/>
            </w:rPr>
            <w:t>DOC1191</w:t>
          </w:r>
          <w:r>
            <w:rPr>
              <w:rFonts w:ascii="Arial" w:hAnsi="Arial" w:cs="Arial"/>
              <w:sz w:val="16"/>
            </w:rPr>
            <w:fldChar w:fldCharType="end"/>
          </w:r>
        </w:p>
      </w:tc>
      <w:tc>
        <w:tcPr>
          <w:tcW w:w="8849" w:type="dxa"/>
          <w:tcBorders>
            <w:top w:val="nil"/>
            <w:left w:val="nil"/>
            <w:bottom w:val="single" w:sz="2" w:space="0" w:color="auto"/>
            <w:right w:val="nil"/>
          </w:tcBorders>
          <w:vAlign w:val="center"/>
        </w:tcPr>
        <w:p w14:paraId="6F89C264" w14:textId="1B9E9985" w:rsidR="003A15CC" w:rsidRPr="002E508F" w:rsidRDefault="003A15CC" w:rsidP="00022C57">
          <w:pPr>
            <w:pStyle w:val="Header"/>
            <w:jc w:val="right"/>
            <w:rPr>
              <w:rFonts w:ascii="Arial" w:hAnsi="Arial" w:cs="Arial"/>
              <w:sz w:val="16"/>
            </w:rPr>
          </w:pPr>
          <w:r>
            <w:rPr>
              <w:rFonts w:ascii="Arial" w:hAnsi="Arial" w:cs="Arial"/>
              <w:sz w:val="16"/>
            </w:rPr>
            <w:fldChar w:fldCharType="begin"/>
          </w:r>
          <w:r>
            <w:rPr>
              <w:rFonts w:ascii="Arial" w:hAnsi="Arial" w:cs="Arial"/>
              <w:sz w:val="16"/>
            </w:rPr>
            <w:instrText xml:space="preserve"> TITLE   \* MERGEFORMAT </w:instrText>
          </w:r>
          <w:r>
            <w:rPr>
              <w:rFonts w:ascii="Arial" w:hAnsi="Arial" w:cs="Arial"/>
              <w:sz w:val="16"/>
            </w:rPr>
            <w:fldChar w:fldCharType="separate"/>
          </w:r>
          <w:r w:rsidR="00C9659B">
            <w:rPr>
              <w:rFonts w:ascii="Arial" w:hAnsi="Arial" w:cs="Arial"/>
              <w:sz w:val="16"/>
            </w:rPr>
            <w:t>Quality Manual</w:t>
          </w:r>
          <w:r>
            <w:rPr>
              <w:rFonts w:ascii="Arial" w:hAnsi="Arial" w:cs="Arial"/>
              <w:sz w:val="16"/>
            </w:rPr>
            <w:fldChar w:fldCharType="end"/>
          </w:r>
          <w:r w:rsidR="00D90B29">
            <w:rPr>
              <w:rFonts w:ascii="Arial" w:hAnsi="Arial" w:cs="Arial"/>
              <w:sz w:val="16"/>
            </w:rPr>
            <w:t xml:space="preserve"> – NW GLH (Manchester &amp; Christie) and Willink Laboratory</w:t>
          </w:r>
        </w:p>
      </w:tc>
    </w:tr>
  </w:tbl>
  <w:p w14:paraId="1FE93ECF" w14:textId="77777777" w:rsidR="003A15CC" w:rsidRDefault="003A1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5C1F"/>
    <w:multiLevelType w:val="hybridMultilevel"/>
    <w:tmpl w:val="4D0E6A42"/>
    <w:lvl w:ilvl="0" w:tplc="FFFFFFFF">
      <w:start w:val="1"/>
      <w:numFmt w:val="lowerLetter"/>
      <w:lvlText w:val="%1)"/>
      <w:lvlJc w:val="left"/>
      <w:pPr>
        <w:ind w:left="1211"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DC61BDE"/>
    <w:multiLevelType w:val="hybridMultilevel"/>
    <w:tmpl w:val="B6F8B53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0F8A646F"/>
    <w:multiLevelType w:val="hybridMultilevel"/>
    <w:tmpl w:val="4D0E6A42"/>
    <w:lvl w:ilvl="0" w:tplc="08090017">
      <w:start w:val="1"/>
      <w:numFmt w:val="lowerLetter"/>
      <w:lvlText w:val="%1)"/>
      <w:lvlJc w:val="left"/>
      <w:pPr>
        <w:ind w:left="1211" w:hanging="360"/>
      </w:pPr>
      <w:rPr>
        <w:rFonts w:hint="default"/>
      </w:rPr>
    </w:lvl>
    <w:lvl w:ilvl="1" w:tplc="08090003" w:tentative="1">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BD69BC"/>
    <w:multiLevelType w:val="hybridMultilevel"/>
    <w:tmpl w:val="2C402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9B1EA4"/>
    <w:multiLevelType w:val="singleLevel"/>
    <w:tmpl w:val="5B58DA5C"/>
    <w:lvl w:ilvl="0">
      <w:start w:val="1"/>
      <w:numFmt w:val="bullet"/>
      <w:lvlText w:val=""/>
      <w:lvlJc w:val="left"/>
      <w:pPr>
        <w:tabs>
          <w:tab w:val="num" w:pos="720"/>
        </w:tabs>
        <w:ind w:left="720" w:hanging="360"/>
      </w:pPr>
      <w:rPr>
        <w:rFonts w:ascii="Symbol" w:eastAsia="Symbol" w:hAnsi="Symbol" w:cs="Symbol" w:hint="default"/>
        <w:b w:val="0"/>
        <w:i w:val="0"/>
        <w:strike w:val="0"/>
        <w:color w:val="000000"/>
        <w:position w:val="0"/>
        <w:sz w:val="22"/>
        <w:u w:val="none"/>
        <w:shd w:val="clear" w:color="auto" w:fill="auto"/>
      </w:rPr>
    </w:lvl>
  </w:abstractNum>
  <w:abstractNum w:abstractNumId="5" w15:restartNumberingAfterBreak="0">
    <w:nsid w:val="28E519D9"/>
    <w:multiLevelType w:val="hybridMultilevel"/>
    <w:tmpl w:val="89283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5D5AA3"/>
    <w:multiLevelType w:val="hybridMultilevel"/>
    <w:tmpl w:val="EDBCE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0D6063"/>
    <w:multiLevelType w:val="hybridMultilevel"/>
    <w:tmpl w:val="FAE25330"/>
    <w:lvl w:ilvl="0" w:tplc="0809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AD366AF"/>
    <w:multiLevelType w:val="hybridMultilevel"/>
    <w:tmpl w:val="4AEA46DE"/>
    <w:lvl w:ilvl="0" w:tplc="5CD2509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3B590EF5"/>
    <w:multiLevelType w:val="hybridMultilevel"/>
    <w:tmpl w:val="AFF874A4"/>
    <w:lvl w:ilvl="0" w:tplc="BD5E4E2E">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47486556"/>
    <w:multiLevelType w:val="hybridMultilevel"/>
    <w:tmpl w:val="D10EAB32"/>
    <w:lvl w:ilvl="0" w:tplc="0809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48C14C28"/>
    <w:multiLevelType w:val="hybridMultilevel"/>
    <w:tmpl w:val="D4182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F45168"/>
    <w:multiLevelType w:val="hybridMultilevel"/>
    <w:tmpl w:val="8F1A539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3" w15:restartNumberingAfterBreak="0">
    <w:nsid w:val="56B2405E"/>
    <w:multiLevelType w:val="multilevel"/>
    <w:tmpl w:val="D9923CEE"/>
    <w:lvl w:ilvl="0">
      <w:start w:val="1"/>
      <w:numFmt w:val="decimal"/>
      <w:pStyle w:val="StyleTOC2Right1ch"/>
      <w:lvlText w:val="%1."/>
      <w:lvlJc w:val="left"/>
      <w:pPr>
        <w:tabs>
          <w:tab w:val="num" w:pos="360"/>
        </w:tabs>
        <w:ind w:left="360" w:hanging="360"/>
      </w:pPr>
      <w:rPr>
        <w:rFonts w:ascii="Corbel" w:hAnsi="Corbel" w:cs="Times New Roman" w:hint="default"/>
        <w:b/>
        <w:i w:val="0"/>
        <w:sz w:val="24"/>
        <w:szCs w:val="24"/>
      </w:rPr>
    </w:lvl>
    <w:lvl w:ilvl="1">
      <w:start w:val="1"/>
      <w:numFmt w:val="decimal"/>
      <w:lvlText w:val="%1.%2."/>
      <w:lvlJc w:val="left"/>
      <w:pPr>
        <w:tabs>
          <w:tab w:val="num" w:pos="357"/>
        </w:tabs>
        <w:ind w:left="357" w:hanging="357"/>
      </w:pPr>
      <w:rPr>
        <w:rFonts w:ascii="Corbel" w:hAnsi="Corbel" w:cs="Times New Roman" w:hint="default"/>
        <w:b/>
        <w:i w:val="0"/>
        <w:sz w:val="24"/>
        <w:szCs w:val="24"/>
      </w:rPr>
    </w:lvl>
    <w:lvl w:ilvl="2">
      <w:start w:val="1"/>
      <w:numFmt w:val="decimal"/>
      <w:lvlText w:val="%1.%2.%3."/>
      <w:lvlJc w:val="left"/>
      <w:pPr>
        <w:tabs>
          <w:tab w:val="num" w:pos="1134"/>
        </w:tabs>
        <w:ind w:left="1134" w:hanging="567"/>
      </w:pPr>
      <w:rPr>
        <w:rFonts w:ascii="Corbel" w:hAnsi="Corbel" w:cs="Times New Roman" w:hint="default"/>
        <w:b/>
        <w:bCs/>
        <w:sz w:val="22"/>
        <w:szCs w:val="22"/>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15:restartNumberingAfterBreak="0">
    <w:nsid w:val="61820AB5"/>
    <w:multiLevelType w:val="hybridMultilevel"/>
    <w:tmpl w:val="E2BA7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1C7191"/>
    <w:multiLevelType w:val="hybridMultilevel"/>
    <w:tmpl w:val="5244673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6820672D"/>
    <w:multiLevelType w:val="hybridMultilevel"/>
    <w:tmpl w:val="F6687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A231042"/>
    <w:multiLevelType w:val="hybridMultilevel"/>
    <w:tmpl w:val="9E6414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1257E6"/>
    <w:multiLevelType w:val="hybridMultilevel"/>
    <w:tmpl w:val="0144D51E"/>
    <w:lvl w:ilvl="0" w:tplc="49E2F63A">
      <w:start w:val="1"/>
      <w:numFmt w:val="lowerLetter"/>
      <w:lvlText w:val="%1)"/>
      <w:lvlJc w:val="left"/>
      <w:pPr>
        <w:tabs>
          <w:tab w:val="num" w:pos="2160"/>
        </w:tabs>
        <w:ind w:left="2160" w:hanging="720"/>
      </w:pPr>
      <w:rPr>
        <w:rFonts w:cs="Times New Roman" w:hint="default"/>
        <w:b w:val="0"/>
        <w:i w:val="0"/>
        <w:color w:val="auto"/>
      </w:rPr>
    </w:lvl>
    <w:lvl w:ilvl="1" w:tplc="82BCF1A2">
      <w:start w:val="1"/>
      <w:numFmt w:val="lowerLetter"/>
      <w:lvlText w:val="%2)"/>
      <w:lvlJc w:val="left"/>
      <w:pPr>
        <w:tabs>
          <w:tab w:val="num" w:pos="2520"/>
        </w:tabs>
        <w:ind w:left="2520" w:hanging="360"/>
      </w:pPr>
      <w:rPr>
        <w:rFonts w:cs="Times New Roman" w:hint="default"/>
        <w:i w:val="0"/>
        <w:color w:val="auto"/>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6D9A798E"/>
    <w:multiLevelType w:val="hybridMultilevel"/>
    <w:tmpl w:val="78D62566"/>
    <w:lvl w:ilvl="0" w:tplc="0809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73E8682D"/>
    <w:multiLevelType w:val="hybridMultilevel"/>
    <w:tmpl w:val="C31E04DE"/>
    <w:lvl w:ilvl="0" w:tplc="09E2A05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782B49C7"/>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85E7998"/>
    <w:multiLevelType w:val="hybridMultilevel"/>
    <w:tmpl w:val="4D0E6A42"/>
    <w:lvl w:ilvl="0" w:tplc="FFFFFFFF">
      <w:start w:val="1"/>
      <w:numFmt w:val="lowerLetter"/>
      <w:lvlText w:val="%1)"/>
      <w:lvlJc w:val="left"/>
      <w:pPr>
        <w:ind w:left="1211"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B9428C5"/>
    <w:multiLevelType w:val="hybridMultilevel"/>
    <w:tmpl w:val="9FE6A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743878">
    <w:abstractNumId w:val="13"/>
  </w:num>
  <w:num w:numId="2" w16cid:durableId="2087878451">
    <w:abstractNumId w:val="20"/>
  </w:num>
  <w:num w:numId="3" w16cid:durableId="628780410">
    <w:abstractNumId w:val="2"/>
  </w:num>
  <w:num w:numId="4" w16cid:durableId="315883691">
    <w:abstractNumId w:val="8"/>
  </w:num>
  <w:num w:numId="5" w16cid:durableId="1028794605">
    <w:abstractNumId w:val="9"/>
  </w:num>
  <w:num w:numId="6" w16cid:durableId="498546276">
    <w:abstractNumId w:val="18"/>
  </w:num>
  <w:num w:numId="7" w16cid:durableId="1319072512">
    <w:abstractNumId w:val="1"/>
  </w:num>
  <w:num w:numId="8" w16cid:durableId="1039166674">
    <w:abstractNumId w:val="21"/>
  </w:num>
  <w:num w:numId="9" w16cid:durableId="70737826">
    <w:abstractNumId w:val="22"/>
  </w:num>
  <w:num w:numId="10" w16cid:durableId="2140683980">
    <w:abstractNumId w:val="17"/>
  </w:num>
  <w:num w:numId="11" w16cid:durableId="1679965141">
    <w:abstractNumId w:val="0"/>
  </w:num>
  <w:num w:numId="12" w16cid:durableId="1956793785">
    <w:abstractNumId w:val="7"/>
  </w:num>
  <w:num w:numId="13" w16cid:durableId="483545058">
    <w:abstractNumId w:val="15"/>
  </w:num>
  <w:num w:numId="14" w16cid:durableId="1611811723">
    <w:abstractNumId w:val="10"/>
  </w:num>
  <w:num w:numId="15" w16cid:durableId="51276554">
    <w:abstractNumId w:val="19"/>
  </w:num>
  <w:num w:numId="16" w16cid:durableId="994181379">
    <w:abstractNumId w:val="13"/>
  </w:num>
  <w:num w:numId="17" w16cid:durableId="1483080357">
    <w:abstractNumId w:val="13"/>
  </w:num>
  <w:num w:numId="18" w16cid:durableId="380523271">
    <w:abstractNumId w:val="13"/>
  </w:num>
  <w:num w:numId="19" w16cid:durableId="965812732">
    <w:abstractNumId w:val="16"/>
  </w:num>
  <w:num w:numId="20" w16cid:durableId="738405573">
    <w:abstractNumId w:val="13"/>
  </w:num>
  <w:num w:numId="21" w16cid:durableId="41684902">
    <w:abstractNumId w:val="13"/>
  </w:num>
  <w:num w:numId="22" w16cid:durableId="852450134">
    <w:abstractNumId w:val="13"/>
  </w:num>
  <w:num w:numId="23" w16cid:durableId="1284505741">
    <w:abstractNumId w:val="13"/>
  </w:num>
  <w:num w:numId="24" w16cid:durableId="1004477457">
    <w:abstractNumId w:val="13"/>
  </w:num>
  <w:num w:numId="25" w16cid:durableId="1967273249">
    <w:abstractNumId w:val="13"/>
  </w:num>
  <w:num w:numId="26" w16cid:durableId="780228891">
    <w:abstractNumId w:val="13"/>
  </w:num>
  <w:num w:numId="27" w16cid:durableId="1114011641">
    <w:abstractNumId w:val="13"/>
  </w:num>
  <w:num w:numId="28" w16cid:durableId="528295204">
    <w:abstractNumId w:val="13"/>
  </w:num>
  <w:num w:numId="29" w16cid:durableId="926040172">
    <w:abstractNumId w:val="13"/>
  </w:num>
  <w:num w:numId="30" w16cid:durableId="876432669">
    <w:abstractNumId w:val="13"/>
  </w:num>
  <w:num w:numId="31" w16cid:durableId="1013848611">
    <w:abstractNumId w:val="13"/>
  </w:num>
  <w:num w:numId="32" w16cid:durableId="742484202">
    <w:abstractNumId w:val="6"/>
  </w:num>
  <w:num w:numId="33" w16cid:durableId="2010479555">
    <w:abstractNumId w:val="13"/>
  </w:num>
  <w:num w:numId="34" w16cid:durableId="2082172140">
    <w:abstractNumId w:val="13"/>
  </w:num>
  <w:num w:numId="35" w16cid:durableId="1870725492">
    <w:abstractNumId w:val="13"/>
  </w:num>
  <w:num w:numId="36" w16cid:durableId="1182744303">
    <w:abstractNumId w:val="13"/>
  </w:num>
  <w:num w:numId="37" w16cid:durableId="837576625">
    <w:abstractNumId w:val="11"/>
  </w:num>
  <w:num w:numId="38" w16cid:durableId="140661869">
    <w:abstractNumId w:val="14"/>
  </w:num>
  <w:num w:numId="39" w16cid:durableId="1146895130">
    <w:abstractNumId w:val="3"/>
  </w:num>
  <w:num w:numId="40" w16cid:durableId="1702584151">
    <w:abstractNumId w:val="4"/>
  </w:num>
  <w:num w:numId="41" w16cid:durableId="49421029">
    <w:abstractNumId w:val="23"/>
  </w:num>
  <w:num w:numId="42" w16cid:durableId="2040157317">
    <w:abstractNumId w:val="13"/>
  </w:num>
  <w:num w:numId="43" w16cid:durableId="1295869996">
    <w:abstractNumId w:val="13"/>
  </w:num>
  <w:num w:numId="44" w16cid:durableId="733234634">
    <w:abstractNumId w:val="13"/>
  </w:num>
  <w:num w:numId="45" w16cid:durableId="1610770075">
    <w:abstractNumId w:val="13"/>
  </w:num>
  <w:num w:numId="46" w16cid:durableId="1563061218">
    <w:abstractNumId w:val="13"/>
  </w:num>
  <w:num w:numId="47" w16cid:durableId="1941334008">
    <w:abstractNumId w:val="13"/>
  </w:num>
  <w:num w:numId="48" w16cid:durableId="2108578445">
    <w:abstractNumId w:val="5"/>
  </w:num>
  <w:num w:numId="49" w16cid:durableId="18621208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A5"/>
    <w:rsid w:val="00000CAD"/>
    <w:rsid w:val="00001B00"/>
    <w:rsid w:val="000028AC"/>
    <w:rsid w:val="00002B69"/>
    <w:rsid w:val="00002D98"/>
    <w:rsid w:val="00003654"/>
    <w:rsid w:val="000050AE"/>
    <w:rsid w:val="000062E7"/>
    <w:rsid w:val="0000730C"/>
    <w:rsid w:val="0000765B"/>
    <w:rsid w:val="000076DF"/>
    <w:rsid w:val="00013B28"/>
    <w:rsid w:val="0001414C"/>
    <w:rsid w:val="000146B3"/>
    <w:rsid w:val="000153E0"/>
    <w:rsid w:val="00020D1C"/>
    <w:rsid w:val="00022C57"/>
    <w:rsid w:val="0002330A"/>
    <w:rsid w:val="00023953"/>
    <w:rsid w:val="000247C5"/>
    <w:rsid w:val="000264A9"/>
    <w:rsid w:val="00026F88"/>
    <w:rsid w:val="00031169"/>
    <w:rsid w:val="00032592"/>
    <w:rsid w:val="00032EEB"/>
    <w:rsid w:val="0003378D"/>
    <w:rsid w:val="00036B53"/>
    <w:rsid w:val="00036C33"/>
    <w:rsid w:val="00036D2A"/>
    <w:rsid w:val="00037C85"/>
    <w:rsid w:val="00041012"/>
    <w:rsid w:val="00041FD0"/>
    <w:rsid w:val="00044216"/>
    <w:rsid w:val="0004583E"/>
    <w:rsid w:val="00045E6B"/>
    <w:rsid w:val="0005227C"/>
    <w:rsid w:val="0005245D"/>
    <w:rsid w:val="00052F57"/>
    <w:rsid w:val="00054E70"/>
    <w:rsid w:val="0005580E"/>
    <w:rsid w:val="00056068"/>
    <w:rsid w:val="0005721B"/>
    <w:rsid w:val="00060ACA"/>
    <w:rsid w:val="00061E8D"/>
    <w:rsid w:val="00062113"/>
    <w:rsid w:val="00065789"/>
    <w:rsid w:val="00066740"/>
    <w:rsid w:val="000671E3"/>
    <w:rsid w:val="00067A08"/>
    <w:rsid w:val="00067BCE"/>
    <w:rsid w:val="00070234"/>
    <w:rsid w:val="00071B44"/>
    <w:rsid w:val="00072D59"/>
    <w:rsid w:val="00072DB3"/>
    <w:rsid w:val="00074698"/>
    <w:rsid w:val="00080155"/>
    <w:rsid w:val="00081649"/>
    <w:rsid w:val="00081D27"/>
    <w:rsid w:val="00081E0B"/>
    <w:rsid w:val="00083AF1"/>
    <w:rsid w:val="00083CB4"/>
    <w:rsid w:val="00084841"/>
    <w:rsid w:val="00085DDC"/>
    <w:rsid w:val="00086199"/>
    <w:rsid w:val="000867FF"/>
    <w:rsid w:val="0008700A"/>
    <w:rsid w:val="00087826"/>
    <w:rsid w:val="00090B09"/>
    <w:rsid w:val="00092649"/>
    <w:rsid w:val="00093FE6"/>
    <w:rsid w:val="0009424F"/>
    <w:rsid w:val="000947E8"/>
    <w:rsid w:val="000A0878"/>
    <w:rsid w:val="000A2047"/>
    <w:rsid w:val="000A22DC"/>
    <w:rsid w:val="000A2DE3"/>
    <w:rsid w:val="000A3BC0"/>
    <w:rsid w:val="000A3CCF"/>
    <w:rsid w:val="000A4B58"/>
    <w:rsid w:val="000A5FAC"/>
    <w:rsid w:val="000A601C"/>
    <w:rsid w:val="000A6CDC"/>
    <w:rsid w:val="000A71A6"/>
    <w:rsid w:val="000A7306"/>
    <w:rsid w:val="000B08A7"/>
    <w:rsid w:val="000B2FDE"/>
    <w:rsid w:val="000C214B"/>
    <w:rsid w:val="000C41DB"/>
    <w:rsid w:val="000C434A"/>
    <w:rsid w:val="000C4493"/>
    <w:rsid w:val="000C4FB4"/>
    <w:rsid w:val="000C5C71"/>
    <w:rsid w:val="000C61ED"/>
    <w:rsid w:val="000C760F"/>
    <w:rsid w:val="000C7EEA"/>
    <w:rsid w:val="000C7F37"/>
    <w:rsid w:val="000D03AE"/>
    <w:rsid w:val="000D12A9"/>
    <w:rsid w:val="000D158F"/>
    <w:rsid w:val="000D1D42"/>
    <w:rsid w:val="000D26DE"/>
    <w:rsid w:val="000D2EA9"/>
    <w:rsid w:val="000D58D6"/>
    <w:rsid w:val="000D6F0D"/>
    <w:rsid w:val="000D75F7"/>
    <w:rsid w:val="000D79CE"/>
    <w:rsid w:val="000D79E2"/>
    <w:rsid w:val="000E308A"/>
    <w:rsid w:val="000E4BE1"/>
    <w:rsid w:val="000E60AC"/>
    <w:rsid w:val="000E6FBC"/>
    <w:rsid w:val="000F4A63"/>
    <w:rsid w:val="000F4CBE"/>
    <w:rsid w:val="000F5A9C"/>
    <w:rsid w:val="000F5AA4"/>
    <w:rsid w:val="000F73F6"/>
    <w:rsid w:val="00100273"/>
    <w:rsid w:val="00101C4D"/>
    <w:rsid w:val="00101D15"/>
    <w:rsid w:val="00101F46"/>
    <w:rsid w:val="00104357"/>
    <w:rsid w:val="00104A55"/>
    <w:rsid w:val="001055CA"/>
    <w:rsid w:val="00105EF5"/>
    <w:rsid w:val="00106BCE"/>
    <w:rsid w:val="00106E97"/>
    <w:rsid w:val="0010709A"/>
    <w:rsid w:val="00107FDD"/>
    <w:rsid w:val="0011033F"/>
    <w:rsid w:val="00110652"/>
    <w:rsid w:val="0011464C"/>
    <w:rsid w:val="00116C19"/>
    <w:rsid w:val="00121863"/>
    <w:rsid w:val="001219D2"/>
    <w:rsid w:val="00121EC7"/>
    <w:rsid w:val="00121F38"/>
    <w:rsid w:val="001222F6"/>
    <w:rsid w:val="00122300"/>
    <w:rsid w:val="00122FFE"/>
    <w:rsid w:val="00123586"/>
    <w:rsid w:val="00123762"/>
    <w:rsid w:val="00124837"/>
    <w:rsid w:val="00124D42"/>
    <w:rsid w:val="0012708A"/>
    <w:rsid w:val="00130059"/>
    <w:rsid w:val="001304F9"/>
    <w:rsid w:val="00131404"/>
    <w:rsid w:val="00131C1B"/>
    <w:rsid w:val="00133E9B"/>
    <w:rsid w:val="0013617A"/>
    <w:rsid w:val="0013633C"/>
    <w:rsid w:val="00136DFA"/>
    <w:rsid w:val="001370FE"/>
    <w:rsid w:val="00137CDA"/>
    <w:rsid w:val="00137F7C"/>
    <w:rsid w:val="00137FD2"/>
    <w:rsid w:val="0014037C"/>
    <w:rsid w:val="00141036"/>
    <w:rsid w:val="00141555"/>
    <w:rsid w:val="00141934"/>
    <w:rsid w:val="001435A3"/>
    <w:rsid w:val="00145BC7"/>
    <w:rsid w:val="0014639F"/>
    <w:rsid w:val="001473EC"/>
    <w:rsid w:val="0014784D"/>
    <w:rsid w:val="00147A9D"/>
    <w:rsid w:val="00151192"/>
    <w:rsid w:val="00151BB1"/>
    <w:rsid w:val="001535BE"/>
    <w:rsid w:val="00153883"/>
    <w:rsid w:val="00154877"/>
    <w:rsid w:val="00154DBF"/>
    <w:rsid w:val="00155312"/>
    <w:rsid w:val="00156F47"/>
    <w:rsid w:val="001578D5"/>
    <w:rsid w:val="0016016B"/>
    <w:rsid w:val="001604CC"/>
    <w:rsid w:val="0016092C"/>
    <w:rsid w:val="00163B45"/>
    <w:rsid w:val="00164E3C"/>
    <w:rsid w:val="001662F5"/>
    <w:rsid w:val="00166A4F"/>
    <w:rsid w:val="00167238"/>
    <w:rsid w:val="00167779"/>
    <w:rsid w:val="001700B9"/>
    <w:rsid w:val="00170B5E"/>
    <w:rsid w:val="001734E6"/>
    <w:rsid w:val="00174086"/>
    <w:rsid w:val="00174755"/>
    <w:rsid w:val="00176CA4"/>
    <w:rsid w:val="00177807"/>
    <w:rsid w:val="001827D6"/>
    <w:rsid w:val="00183F86"/>
    <w:rsid w:val="001843D1"/>
    <w:rsid w:val="00184C39"/>
    <w:rsid w:val="00187B23"/>
    <w:rsid w:val="00190D2F"/>
    <w:rsid w:val="0019271D"/>
    <w:rsid w:val="00193685"/>
    <w:rsid w:val="00195197"/>
    <w:rsid w:val="00197639"/>
    <w:rsid w:val="00197EBB"/>
    <w:rsid w:val="001A19DA"/>
    <w:rsid w:val="001A1D22"/>
    <w:rsid w:val="001A32A1"/>
    <w:rsid w:val="001A36DA"/>
    <w:rsid w:val="001A379B"/>
    <w:rsid w:val="001A40E8"/>
    <w:rsid w:val="001A4400"/>
    <w:rsid w:val="001A4A80"/>
    <w:rsid w:val="001A5925"/>
    <w:rsid w:val="001A6D2D"/>
    <w:rsid w:val="001B3663"/>
    <w:rsid w:val="001B401C"/>
    <w:rsid w:val="001B6329"/>
    <w:rsid w:val="001B71D4"/>
    <w:rsid w:val="001C14D6"/>
    <w:rsid w:val="001C1E0F"/>
    <w:rsid w:val="001C21A7"/>
    <w:rsid w:val="001C2EDA"/>
    <w:rsid w:val="001C5199"/>
    <w:rsid w:val="001C550F"/>
    <w:rsid w:val="001C7442"/>
    <w:rsid w:val="001C7A31"/>
    <w:rsid w:val="001D191B"/>
    <w:rsid w:val="001D1D81"/>
    <w:rsid w:val="001D48E9"/>
    <w:rsid w:val="001D4941"/>
    <w:rsid w:val="001D56B8"/>
    <w:rsid w:val="001D63B0"/>
    <w:rsid w:val="001D66B6"/>
    <w:rsid w:val="001E02CE"/>
    <w:rsid w:val="001E13D5"/>
    <w:rsid w:val="001E1991"/>
    <w:rsid w:val="001E1AE3"/>
    <w:rsid w:val="001E1DFC"/>
    <w:rsid w:val="001E2B3D"/>
    <w:rsid w:val="001E36B4"/>
    <w:rsid w:val="001E4571"/>
    <w:rsid w:val="001E77CB"/>
    <w:rsid w:val="001F0433"/>
    <w:rsid w:val="001F0816"/>
    <w:rsid w:val="001F1DA1"/>
    <w:rsid w:val="001F2720"/>
    <w:rsid w:val="001F3744"/>
    <w:rsid w:val="001F3F62"/>
    <w:rsid w:val="001F7E91"/>
    <w:rsid w:val="00200168"/>
    <w:rsid w:val="00202BF3"/>
    <w:rsid w:val="00202F7E"/>
    <w:rsid w:val="00203860"/>
    <w:rsid w:val="00203CEF"/>
    <w:rsid w:val="0020438A"/>
    <w:rsid w:val="002049CC"/>
    <w:rsid w:val="00204CFC"/>
    <w:rsid w:val="00204D72"/>
    <w:rsid w:val="00206EAF"/>
    <w:rsid w:val="00207348"/>
    <w:rsid w:val="00207CB7"/>
    <w:rsid w:val="00211F6A"/>
    <w:rsid w:val="00212349"/>
    <w:rsid w:val="0021306E"/>
    <w:rsid w:val="0021375A"/>
    <w:rsid w:val="00213B9E"/>
    <w:rsid w:val="00213D87"/>
    <w:rsid w:val="00213E62"/>
    <w:rsid w:val="002152E5"/>
    <w:rsid w:val="00216998"/>
    <w:rsid w:val="00217436"/>
    <w:rsid w:val="0021757C"/>
    <w:rsid w:val="00217DA9"/>
    <w:rsid w:val="00220191"/>
    <w:rsid w:val="00221089"/>
    <w:rsid w:val="00222385"/>
    <w:rsid w:val="0022662B"/>
    <w:rsid w:val="00226680"/>
    <w:rsid w:val="002278E9"/>
    <w:rsid w:val="00231757"/>
    <w:rsid w:val="002319DE"/>
    <w:rsid w:val="0023286E"/>
    <w:rsid w:val="00233771"/>
    <w:rsid w:val="00234327"/>
    <w:rsid w:val="002371E1"/>
    <w:rsid w:val="00240196"/>
    <w:rsid w:val="002406DF"/>
    <w:rsid w:val="00241C5F"/>
    <w:rsid w:val="00243728"/>
    <w:rsid w:val="00244092"/>
    <w:rsid w:val="0024432A"/>
    <w:rsid w:val="00244DEC"/>
    <w:rsid w:val="0024652A"/>
    <w:rsid w:val="002466F2"/>
    <w:rsid w:val="00247405"/>
    <w:rsid w:val="00250065"/>
    <w:rsid w:val="002507A2"/>
    <w:rsid w:val="00251477"/>
    <w:rsid w:val="00253387"/>
    <w:rsid w:val="002548F0"/>
    <w:rsid w:val="00254985"/>
    <w:rsid w:val="00256C95"/>
    <w:rsid w:val="00257CB0"/>
    <w:rsid w:val="00257FA1"/>
    <w:rsid w:val="00260272"/>
    <w:rsid w:val="002602DB"/>
    <w:rsid w:val="00261226"/>
    <w:rsid w:val="0026137E"/>
    <w:rsid w:val="002661E5"/>
    <w:rsid w:val="0026708B"/>
    <w:rsid w:val="0027012A"/>
    <w:rsid w:val="00270934"/>
    <w:rsid w:val="00271909"/>
    <w:rsid w:val="002728A9"/>
    <w:rsid w:val="00273121"/>
    <w:rsid w:val="00273C9B"/>
    <w:rsid w:val="0027694A"/>
    <w:rsid w:val="002828D8"/>
    <w:rsid w:val="00283F21"/>
    <w:rsid w:val="00285EBD"/>
    <w:rsid w:val="002900AE"/>
    <w:rsid w:val="002918EA"/>
    <w:rsid w:val="00292F8B"/>
    <w:rsid w:val="00293696"/>
    <w:rsid w:val="00293ECC"/>
    <w:rsid w:val="00295AFA"/>
    <w:rsid w:val="00295BFE"/>
    <w:rsid w:val="0029630D"/>
    <w:rsid w:val="002A0D1E"/>
    <w:rsid w:val="002A2E91"/>
    <w:rsid w:val="002A3226"/>
    <w:rsid w:val="002A340A"/>
    <w:rsid w:val="002A3B2D"/>
    <w:rsid w:val="002A565D"/>
    <w:rsid w:val="002A5882"/>
    <w:rsid w:val="002A5B3A"/>
    <w:rsid w:val="002A5BC0"/>
    <w:rsid w:val="002A6B74"/>
    <w:rsid w:val="002A7902"/>
    <w:rsid w:val="002A79C3"/>
    <w:rsid w:val="002B134D"/>
    <w:rsid w:val="002B77F0"/>
    <w:rsid w:val="002C006B"/>
    <w:rsid w:val="002C05AB"/>
    <w:rsid w:val="002C24A6"/>
    <w:rsid w:val="002C2B25"/>
    <w:rsid w:val="002C2EC2"/>
    <w:rsid w:val="002C44FC"/>
    <w:rsid w:val="002C6184"/>
    <w:rsid w:val="002C64B4"/>
    <w:rsid w:val="002C66D5"/>
    <w:rsid w:val="002D15A7"/>
    <w:rsid w:val="002D259F"/>
    <w:rsid w:val="002D4E38"/>
    <w:rsid w:val="002D583E"/>
    <w:rsid w:val="002E0C47"/>
    <w:rsid w:val="002E121B"/>
    <w:rsid w:val="002E2FDF"/>
    <w:rsid w:val="002E508F"/>
    <w:rsid w:val="002E5708"/>
    <w:rsid w:val="002E682B"/>
    <w:rsid w:val="002E69C8"/>
    <w:rsid w:val="002E6A7C"/>
    <w:rsid w:val="002E6EF4"/>
    <w:rsid w:val="002E7BEA"/>
    <w:rsid w:val="002F0E6D"/>
    <w:rsid w:val="002F197C"/>
    <w:rsid w:val="002F1F6D"/>
    <w:rsid w:val="002F246B"/>
    <w:rsid w:val="002F34CB"/>
    <w:rsid w:val="002F409A"/>
    <w:rsid w:val="002F51A4"/>
    <w:rsid w:val="002F5373"/>
    <w:rsid w:val="002F6CE4"/>
    <w:rsid w:val="00300127"/>
    <w:rsid w:val="00302E7F"/>
    <w:rsid w:val="00303973"/>
    <w:rsid w:val="00304327"/>
    <w:rsid w:val="0030677C"/>
    <w:rsid w:val="00306DAD"/>
    <w:rsid w:val="00307156"/>
    <w:rsid w:val="003103E0"/>
    <w:rsid w:val="00310878"/>
    <w:rsid w:val="00312194"/>
    <w:rsid w:val="003123D9"/>
    <w:rsid w:val="003151F2"/>
    <w:rsid w:val="00316656"/>
    <w:rsid w:val="00317D2A"/>
    <w:rsid w:val="00317E0D"/>
    <w:rsid w:val="003206E8"/>
    <w:rsid w:val="003211F1"/>
    <w:rsid w:val="00321542"/>
    <w:rsid w:val="00323329"/>
    <w:rsid w:val="003234E7"/>
    <w:rsid w:val="00323D22"/>
    <w:rsid w:val="00325367"/>
    <w:rsid w:val="00326D1F"/>
    <w:rsid w:val="003271F7"/>
    <w:rsid w:val="00327942"/>
    <w:rsid w:val="0033098C"/>
    <w:rsid w:val="0033239D"/>
    <w:rsid w:val="0033340B"/>
    <w:rsid w:val="003359BA"/>
    <w:rsid w:val="00335E86"/>
    <w:rsid w:val="00340670"/>
    <w:rsid w:val="00340763"/>
    <w:rsid w:val="00341019"/>
    <w:rsid w:val="00344149"/>
    <w:rsid w:val="003447FA"/>
    <w:rsid w:val="003456AD"/>
    <w:rsid w:val="00345E85"/>
    <w:rsid w:val="0034647E"/>
    <w:rsid w:val="00346AEC"/>
    <w:rsid w:val="003501B0"/>
    <w:rsid w:val="00350256"/>
    <w:rsid w:val="00352997"/>
    <w:rsid w:val="003539A1"/>
    <w:rsid w:val="00353E62"/>
    <w:rsid w:val="00355D45"/>
    <w:rsid w:val="0035716B"/>
    <w:rsid w:val="00360455"/>
    <w:rsid w:val="00360A90"/>
    <w:rsid w:val="00362E35"/>
    <w:rsid w:val="0036359E"/>
    <w:rsid w:val="00365261"/>
    <w:rsid w:val="003653D5"/>
    <w:rsid w:val="00365DCB"/>
    <w:rsid w:val="00367B86"/>
    <w:rsid w:val="0037136A"/>
    <w:rsid w:val="003723FC"/>
    <w:rsid w:val="00373D20"/>
    <w:rsid w:val="00374574"/>
    <w:rsid w:val="00374964"/>
    <w:rsid w:val="0037507E"/>
    <w:rsid w:val="00376453"/>
    <w:rsid w:val="00376D18"/>
    <w:rsid w:val="003779C9"/>
    <w:rsid w:val="003811CF"/>
    <w:rsid w:val="00382FFD"/>
    <w:rsid w:val="0038388B"/>
    <w:rsid w:val="00385763"/>
    <w:rsid w:val="00386544"/>
    <w:rsid w:val="00392F7E"/>
    <w:rsid w:val="00393156"/>
    <w:rsid w:val="00393A62"/>
    <w:rsid w:val="00393DC9"/>
    <w:rsid w:val="00395AD3"/>
    <w:rsid w:val="00395C40"/>
    <w:rsid w:val="0039641E"/>
    <w:rsid w:val="003975A6"/>
    <w:rsid w:val="00397F38"/>
    <w:rsid w:val="003A0441"/>
    <w:rsid w:val="003A05F7"/>
    <w:rsid w:val="003A15CC"/>
    <w:rsid w:val="003A1771"/>
    <w:rsid w:val="003A1EDE"/>
    <w:rsid w:val="003A27B0"/>
    <w:rsid w:val="003A2EF9"/>
    <w:rsid w:val="003A37DF"/>
    <w:rsid w:val="003A4152"/>
    <w:rsid w:val="003A4698"/>
    <w:rsid w:val="003A49BC"/>
    <w:rsid w:val="003A59E2"/>
    <w:rsid w:val="003A6B5F"/>
    <w:rsid w:val="003B5A82"/>
    <w:rsid w:val="003B61DB"/>
    <w:rsid w:val="003B6941"/>
    <w:rsid w:val="003B74B5"/>
    <w:rsid w:val="003C0C39"/>
    <w:rsid w:val="003C1134"/>
    <w:rsid w:val="003C19D8"/>
    <w:rsid w:val="003C1B8E"/>
    <w:rsid w:val="003C37B2"/>
    <w:rsid w:val="003C37C8"/>
    <w:rsid w:val="003C38B7"/>
    <w:rsid w:val="003C45D1"/>
    <w:rsid w:val="003C48EC"/>
    <w:rsid w:val="003C4C6E"/>
    <w:rsid w:val="003C4CBC"/>
    <w:rsid w:val="003C4E63"/>
    <w:rsid w:val="003C591E"/>
    <w:rsid w:val="003C6214"/>
    <w:rsid w:val="003C6551"/>
    <w:rsid w:val="003C7890"/>
    <w:rsid w:val="003D0A15"/>
    <w:rsid w:val="003D14E0"/>
    <w:rsid w:val="003D18F4"/>
    <w:rsid w:val="003D1AD7"/>
    <w:rsid w:val="003D1C13"/>
    <w:rsid w:val="003D210B"/>
    <w:rsid w:val="003D254D"/>
    <w:rsid w:val="003D260B"/>
    <w:rsid w:val="003D3BCA"/>
    <w:rsid w:val="003D5123"/>
    <w:rsid w:val="003D61AE"/>
    <w:rsid w:val="003D771C"/>
    <w:rsid w:val="003E0D98"/>
    <w:rsid w:val="003E1E5E"/>
    <w:rsid w:val="003E1FF4"/>
    <w:rsid w:val="003E3277"/>
    <w:rsid w:val="003E3368"/>
    <w:rsid w:val="003E36EF"/>
    <w:rsid w:val="003E370B"/>
    <w:rsid w:val="003E3D5A"/>
    <w:rsid w:val="003E46E3"/>
    <w:rsid w:val="003E58D3"/>
    <w:rsid w:val="003E5A73"/>
    <w:rsid w:val="003E6172"/>
    <w:rsid w:val="003E7F3C"/>
    <w:rsid w:val="003F103A"/>
    <w:rsid w:val="003F1060"/>
    <w:rsid w:val="003F26B3"/>
    <w:rsid w:val="003F68B3"/>
    <w:rsid w:val="004037D4"/>
    <w:rsid w:val="00403C94"/>
    <w:rsid w:val="0040479E"/>
    <w:rsid w:val="00405C59"/>
    <w:rsid w:val="00405CDD"/>
    <w:rsid w:val="004078CF"/>
    <w:rsid w:val="00411B78"/>
    <w:rsid w:val="00413291"/>
    <w:rsid w:val="00413CCD"/>
    <w:rsid w:val="00414492"/>
    <w:rsid w:val="0041547F"/>
    <w:rsid w:val="00416EC0"/>
    <w:rsid w:val="00417CCF"/>
    <w:rsid w:val="00417F8C"/>
    <w:rsid w:val="00420205"/>
    <w:rsid w:val="00420DA5"/>
    <w:rsid w:val="004210FC"/>
    <w:rsid w:val="00422675"/>
    <w:rsid w:val="004238E4"/>
    <w:rsid w:val="004252AD"/>
    <w:rsid w:val="004253EB"/>
    <w:rsid w:val="00425CC9"/>
    <w:rsid w:val="00426BA3"/>
    <w:rsid w:val="004277EB"/>
    <w:rsid w:val="00430F6C"/>
    <w:rsid w:val="00433C47"/>
    <w:rsid w:val="00434D2A"/>
    <w:rsid w:val="00435522"/>
    <w:rsid w:val="00435D9B"/>
    <w:rsid w:val="00436151"/>
    <w:rsid w:val="00437BC7"/>
    <w:rsid w:val="00442352"/>
    <w:rsid w:val="00443BE2"/>
    <w:rsid w:val="00451205"/>
    <w:rsid w:val="00451383"/>
    <w:rsid w:val="00451E14"/>
    <w:rsid w:val="0045263E"/>
    <w:rsid w:val="0045273F"/>
    <w:rsid w:val="00453B71"/>
    <w:rsid w:val="0045443A"/>
    <w:rsid w:val="00455855"/>
    <w:rsid w:val="004559DC"/>
    <w:rsid w:val="00457F6E"/>
    <w:rsid w:val="004645C1"/>
    <w:rsid w:val="00465786"/>
    <w:rsid w:val="00466B43"/>
    <w:rsid w:val="00466F7A"/>
    <w:rsid w:val="00467508"/>
    <w:rsid w:val="00470787"/>
    <w:rsid w:val="00471390"/>
    <w:rsid w:val="0047160D"/>
    <w:rsid w:val="00472AD7"/>
    <w:rsid w:val="00472BA7"/>
    <w:rsid w:val="0047490C"/>
    <w:rsid w:val="00475C7D"/>
    <w:rsid w:val="0048124D"/>
    <w:rsid w:val="00481335"/>
    <w:rsid w:val="00482A44"/>
    <w:rsid w:val="004832BA"/>
    <w:rsid w:val="00484437"/>
    <w:rsid w:val="00485C81"/>
    <w:rsid w:val="00490D1C"/>
    <w:rsid w:val="004922D1"/>
    <w:rsid w:val="004928D1"/>
    <w:rsid w:val="00494F8F"/>
    <w:rsid w:val="00495E3B"/>
    <w:rsid w:val="0049637B"/>
    <w:rsid w:val="004A0AC6"/>
    <w:rsid w:val="004A0E1E"/>
    <w:rsid w:val="004A0EF2"/>
    <w:rsid w:val="004A12E3"/>
    <w:rsid w:val="004A181D"/>
    <w:rsid w:val="004A1B94"/>
    <w:rsid w:val="004A234D"/>
    <w:rsid w:val="004A236D"/>
    <w:rsid w:val="004A280E"/>
    <w:rsid w:val="004A2FC0"/>
    <w:rsid w:val="004A3360"/>
    <w:rsid w:val="004A3368"/>
    <w:rsid w:val="004A3844"/>
    <w:rsid w:val="004A3BCB"/>
    <w:rsid w:val="004A43BD"/>
    <w:rsid w:val="004A49D0"/>
    <w:rsid w:val="004A59D9"/>
    <w:rsid w:val="004B1880"/>
    <w:rsid w:val="004B21E5"/>
    <w:rsid w:val="004B3D28"/>
    <w:rsid w:val="004B4944"/>
    <w:rsid w:val="004B5501"/>
    <w:rsid w:val="004B6FE8"/>
    <w:rsid w:val="004C06CF"/>
    <w:rsid w:val="004C10F6"/>
    <w:rsid w:val="004C227D"/>
    <w:rsid w:val="004C3058"/>
    <w:rsid w:val="004C5E50"/>
    <w:rsid w:val="004D0032"/>
    <w:rsid w:val="004D2844"/>
    <w:rsid w:val="004D373E"/>
    <w:rsid w:val="004D3B42"/>
    <w:rsid w:val="004D3C75"/>
    <w:rsid w:val="004D3E92"/>
    <w:rsid w:val="004D4846"/>
    <w:rsid w:val="004D4C37"/>
    <w:rsid w:val="004D4C71"/>
    <w:rsid w:val="004D4CBE"/>
    <w:rsid w:val="004D4FD1"/>
    <w:rsid w:val="004D5808"/>
    <w:rsid w:val="004D5C1E"/>
    <w:rsid w:val="004D5F09"/>
    <w:rsid w:val="004D6D32"/>
    <w:rsid w:val="004D76F2"/>
    <w:rsid w:val="004E0C65"/>
    <w:rsid w:val="004E105D"/>
    <w:rsid w:val="004E4D21"/>
    <w:rsid w:val="004E4D9E"/>
    <w:rsid w:val="004E649D"/>
    <w:rsid w:val="004E6950"/>
    <w:rsid w:val="004F0095"/>
    <w:rsid w:val="004F0281"/>
    <w:rsid w:val="004F0C5A"/>
    <w:rsid w:val="004F2C06"/>
    <w:rsid w:val="004F3476"/>
    <w:rsid w:val="004F55E0"/>
    <w:rsid w:val="004F61A6"/>
    <w:rsid w:val="004F6488"/>
    <w:rsid w:val="004F6DC3"/>
    <w:rsid w:val="004F712B"/>
    <w:rsid w:val="004F773D"/>
    <w:rsid w:val="004F7943"/>
    <w:rsid w:val="004F7B81"/>
    <w:rsid w:val="004F7F71"/>
    <w:rsid w:val="005002AC"/>
    <w:rsid w:val="0050063F"/>
    <w:rsid w:val="00502A31"/>
    <w:rsid w:val="00502A6D"/>
    <w:rsid w:val="0050508D"/>
    <w:rsid w:val="00505CE4"/>
    <w:rsid w:val="0051037D"/>
    <w:rsid w:val="005105F6"/>
    <w:rsid w:val="00512131"/>
    <w:rsid w:val="005154A1"/>
    <w:rsid w:val="005157AA"/>
    <w:rsid w:val="00515CBD"/>
    <w:rsid w:val="005166CF"/>
    <w:rsid w:val="005169E7"/>
    <w:rsid w:val="00517A9A"/>
    <w:rsid w:val="00520744"/>
    <w:rsid w:val="005228F6"/>
    <w:rsid w:val="00522DAC"/>
    <w:rsid w:val="00523505"/>
    <w:rsid w:val="00523826"/>
    <w:rsid w:val="00524CEA"/>
    <w:rsid w:val="00525854"/>
    <w:rsid w:val="00525908"/>
    <w:rsid w:val="0052645D"/>
    <w:rsid w:val="00527472"/>
    <w:rsid w:val="00530827"/>
    <w:rsid w:val="00531E0B"/>
    <w:rsid w:val="00533B20"/>
    <w:rsid w:val="00534A89"/>
    <w:rsid w:val="00536FEB"/>
    <w:rsid w:val="00537BAF"/>
    <w:rsid w:val="00537CB8"/>
    <w:rsid w:val="0054021B"/>
    <w:rsid w:val="00542325"/>
    <w:rsid w:val="00543637"/>
    <w:rsid w:val="0054420F"/>
    <w:rsid w:val="00545BAF"/>
    <w:rsid w:val="00546219"/>
    <w:rsid w:val="005473D6"/>
    <w:rsid w:val="00547AA2"/>
    <w:rsid w:val="00547FDF"/>
    <w:rsid w:val="00550F0D"/>
    <w:rsid w:val="00551890"/>
    <w:rsid w:val="005523CB"/>
    <w:rsid w:val="00552511"/>
    <w:rsid w:val="00554B23"/>
    <w:rsid w:val="005552BE"/>
    <w:rsid w:val="005569EC"/>
    <w:rsid w:val="00560621"/>
    <w:rsid w:val="00560D25"/>
    <w:rsid w:val="00560DBE"/>
    <w:rsid w:val="00561C0E"/>
    <w:rsid w:val="005624D0"/>
    <w:rsid w:val="005628E8"/>
    <w:rsid w:val="005651C9"/>
    <w:rsid w:val="00565479"/>
    <w:rsid w:val="00566084"/>
    <w:rsid w:val="00572A5E"/>
    <w:rsid w:val="005754A2"/>
    <w:rsid w:val="00575F24"/>
    <w:rsid w:val="005770D1"/>
    <w:rsid w:val="00577B62"/>
    <w:rsid w:val="005813B1"/>
    <w:rsid w:val="0058648E"/>
    <w:rsid w:val="00590479"/>
    <w:rsid w:val="005917FD"/>
    <w:rsid w:val="00591FD1"/>
    <w:rsid w:val="00592115"/>
    <w:rsid w:val="00592916"/>
    <w:rsid w:val="00595FC3"/>
    <w:rsid w:val="005A37AC"/>
    <w:rsid w:val="005A3E83"/>
    <w:rsid w:val="005A701D"/>
    <w:rsid w:val="005A76A1"/>
    <w:rsid w:val="005A7B77"/>
    <w:rsid w:val="005B2C75"/>
    <w:rsid w:val="005B2D64"/>
    <w:rsid w:val="005B3072"/>
    <w:rsid w:val="005B3B56"/>
    <w:rsid w:val="005B453D"/>
    <w:rsid w:val="005B7558"/>
    <w:rsid w:val="005C0CD7"/>
    <w:rsid w:val="005C0CE6"/>
    <w:rsid w:val="005C1836"/>
    <w:rsid w:val="005C2200"/>
    <w:rsid w:val="005C32D9"/>
    <w:rsid w:val="005C526A"/>
    <w:rsid w:val="005D1A02"/>
    <w:rsid w:val="005D20BD"/>
    <w:rsid w:val="005D2B2D"/>
    <w:rsid w:val="005D345A"/>
    <w:rsid w:val="005D3A9E"/>
    <w:rsid w:val="005D4644"/>
    <w:rsid w:val="005D73D3"/>
    <w:rsid w:val="005D7540"/>
    <w:rsid w:val="005E0D71"/>
    <w:rsid w:val="005E3E4C"/>
    <w:rsid w:val="005E4B63"/>
    <w:rsid w:val="005E5618"/>
    <w:rsid w:val="005E5779"/>
    <w:rsid w:val="005F1E47"/>
    <w:rsid w:val="005F2533"/>
    <w:rsid w:val="005F25E8"/>
    <w:rsid w:val="005F2D60"/>
    <w:rsid w:val="005F3CAD"/>
    <w:rsid w:val="005F3F6E"/>
    <w:rsid w:val="005F76B8"/>
    <w:rsid w:val="005F7A96"/>
    <w:rsid w:val="006002F1"/>
    <w:rsid w:val="006005E1"/>
    <w:rsid w:val="006014C5"/>
    <w:rsid w:val="0060201B"/>
    <w:rsid w:val="00602587"/>
    <w:rsid w:val="006046DD"/>
    <w:rsid w:val="00604E86"/>
    <w:rsid w:val="00605D9F"/>
    <w:rsid w:val="006064BA"/>
    <w:rsid w:val="00610850"/>
    <w:rsid w:val="00613CF1"/>
    <w:rsid w:val="00613D06"/>
    <w:rsid w:val="00614830"/>
    <w:rsid w:val="0061623B"/>
    <w:rsid w:val="00616379"/>
    <w:rsid w:val="00616CCB"/>
    <w:rsid w:val="00621C58"/>
    <w:rsid w:val="00622226"/>
    <w:rsid w:val="006255DC"/>
    <w:rsid w:val="00630066"/>
    <w:rsid w:val="00634C27"/>
    <w:rsid w:val="00635B37"/>
    <w:rsid w:val="006404BC"/>
    <w:rsid w:val="00640F70"/>
    <w:rsid w:val="006411F9"/>
    <w:rsid w:val="00641F2D"/>
    <w:rsid w:val="0064336A"/>
    <w:rsid w:val="00644558"/>
    <w:rsid w:val="00644791"/>
    <w:rsid w:val="00644B11"/>
    <w:rsid w:val="00644BC7"/>
    <w:rsid w:val="006456AC"/>
    <w:rsid w:val="00646231"/>
    <w:rsid w:val="00646637"/>
    <w:rsid w:val="00646E7C"/>
    <w:rsid w:val="006478FE"/>
    <w:rsid w:val="00647C34"/>
    <w:rsid w:val="00651310"/>
    <w:rsid w:val="0065305F"/>
    <w:rsid w:val="006532E3"/>
    <w:rsid w:val="00653C18"/>
    <w:rsid w:val="00654966"/>
    <w:rsid w:val="00654AE2"/>
    <w:rsid w:val="00654C4E"/>
    <w:rsid w:val="00655D29"/>
    <w:rsid w:val="00655DFE"/>
    <w:rsid w:val="00657CDA"/>
    <w:rsid w:val="00660054"/>
    <w:rsid w:val="00662249"/>
    <w:rsid w:val="006625FC"/>
    <w:rsid w:val="006629C0"/>
    <w:rsid w:val="00665002"/>
    <w:rsid w:val="00666080"/>
    <w:rsid w:val="006665C9"/>
    <w:rsid w:val="00670967"/>
    <w:rsid w:val="00670C34"/>
    <w:rsid w:val="00672203"/>
    <w:rsid w:val="00674088"/>
    <w:rsid w:val="006743F3"/>
    <w:rsid w:val="00674C5F"/>
    <w:rsid w:val="006759A0"/>
    <w:rsid w:val="00676F6D"/>
    <w:rsid w:val="00677235"/>
    <w:rsid w:val="00677500"/>
    <w:rsid w:val="006821DE"/>
    <w:rsid w:val="006822DE"/>
    <w:rsid w:val="006832B9"/>
    <w:rsid w:val="00683F0C"/>
    <w:rsid w:val="006847E7"/>
    <w:rsid w:val="006871EA"/>
    <w:rsid w:val="0068721B"/>
    <w:rsid w:val="0068750B"/>
    <w:rsid w:val="00687D64"/>
    <w:rsid w:val="00693417"/>
    <w:rsid w:val="0069378F"/>
    <w:rsid w:val="0069476A"/>
    <w:rsid w:val="006A08F3"/>
    <w:rsid w:val="006A24C5"/>
    <w:rsid w:val="006A26CB"/>
    <w:rsid w:val="006A3655"/>
    <w:rsid w:val="006A4279"/>
    <w:rsid w:val="006A44EF"/>
    <w:rsid w:val="006A4C0C"/>
    <w:rsid w:val="006A4CC0"/>
    <w:rsid w:val="006A6F36"/>
    <w:rsid w:val="006A7D42"/>
    <w:rsid w:val="006B0F66"/>
    <w:rsid w:val="006B2B74"/>
    <w:rsid w:val="006B4F01"/>
    <w:rsid w:val="006B57C7"/>
    <w:rsid w:val="006B5AB2"/>
    <w:rsid w:val="006B7AF1"/>
    <w:rsid w:val="006B7C5E"/>
    <w:rsid w:val="006C067A"/>
    <w:rsid w:val="006C0736"/>
    <w:rsid w:val="006C1538"/>
    <w:rsid w:val="006C1D25"/>
    <w:rsid w:val="006C671F"/>
    <w:rsid w:val="006D0498"/>
    <w:rsid w:val="006D2803"/>
    <w:rsid w:val="006D2EFF"/>
    <w:rsid w:val="006D2FD0"/>
    <w:rsid w:val="006D3BD7"/>
    <w:rsid w:val="006D3ED7"/>
    <w:rsid w:val="006D5374"/>
    <w:rsid w:val="006D6849"/>
    <w:rsid w:val="006D6A5C"/>
    <w:rsid w:val="006D713B"/>
    <w:rsid w:val="006D7AD2"/>
    <w:rsid w:val="006E005E"/>
    <w:rsid w:val="006E0204"/>
    <w:rsid w:val="006E04B6"/>
    <w:rsid w:val="006E2990"/>
    <w:rsid w:val="006E2AFD"/>
    <w:rsid w:val="006E582F"/>
    <w:rsid w:val="006E58E2"/>
    <w:rsid w:val="006F0479"/>
    <w:rsid w:val="006F4789"/>
    <w:rsid w:val="006F4A32"/>
    <w:rsid w:val="006F5694"/>
    <w:rsid w:val="006F5756"/>
    <w:rsid w:val="006F58B7"/>
    <w:rsid w:val="006F5D9E"/>
    <w:rsid w:val="006F5FF7"/>
    <w:rsid w:val="006F7E29"/>
    <w:rsid w:val="007005BD"/>
    <w:rsid w:val="00702B2B"/>
    <w:rsid w:val="00703554"/>
    <w:rsid w:val="00706A3F"/>
    <w:rsid w:val="00706F1D"/>
    <w:rsid w:val="0071010A"/>
    <w:rsid w:val="00710438"/>
    <w:rsid w:val="007116F3"/>
    <w:rsid w:val="0071419D"/>
    <w:rsid w:val="00716083"/>
    <w:rsid w:val="007174B1"/>
    <w:rsid w:val="00717EB3"/>
    <w:rsid w:val="00721479"/>
    <w:rsid w:val="007215F2"/>
    <w:rsid w:val="007216CA"/>
    <w:rsid w:val="00721E92"/>
    <w:rsid w:val="00722E02"/>
    <w:rsid w:val="00722E05"/>
    <w:rsid w:val="0072447C"/>
    <w:rsid w:val="0072447D"/>
    <w:rsid w:val="00724E0D"/>
    <w:rsid w:val="0072760A"/>
    <w:rsid w:val="0073045F"/>
    <w:rsid w:val="00732C64"/>
    <w:rsid w:val="00734431"/>
    <w:rsid w:val="00734981"/>
    <w:rsid w:val="00735BB4"/>
    <w:rsid w:val="007377C5"/>
    <w:rsid w:val="00740BED"/>
    <w:rsid w:val="00740CAE"/>
    <w:rsid w:val="007419AE"/>
    <w:rsid w:val="00742E72"/>
    <w:rsid w:val="00743A32"/>
    <w:rsid w:val="00743F2A"/>
    <w:rsid w:val="00744A1B"/>
    <w:rsid w:val="00745EC0"/>
    <w:rsid w:val="00746A80"/>
    <w:rsid w:val="007470A1"/>
    <w:rsid w:val="0075078E"/>
    <w:rsid w:val="007509D6"/>
    <w:rsid w:val="00751DE0"/>
    <w:rsid w:val="0075281B"/>
    <w:rsid w:val="00754DB7"/>
    <w:rsid w:val="0075648C"/>
    <w:rsid w:val="0076057A"/>
    <w:rsid w:val="00760D8A"/>
    <w:rsid w:val="007615FA"/>
    <w:rsid w:val="007630EB"/>
    <w:rsid w:val="00764860"/>
    <w:rsid w:val="00764E0C"/>
    <w:rsid w:val="00767672"/>
    <w:rsid w:val="00772745"/>
    <w:rsid w:val="00773C1D"/>
    <w:rsid w:val="00773CA4"/>
    <w:rsid w:val="00773F42"/>
    <w:rsid w:val="007764C8"/>
    <w:rsid w:val="00776D97"/>
    <w:rsid w:val="0077726F"/>
    <w:rsid w:val="00780728"/>
    <w:rsid w:val="0078255C"/>
    <w:rsid w:val="00784426"/>
    <w:rsid w:val="00785A2C"/>
    <w:rsid w:val="00785EF9"/>
    <w:rsid w:val="00785FDA"/>
    <w:rsid w:val="00792086"/>
    <w:rsid w:val="00792C36"/>
    <w:rsid w:val="0079319A"/>
    <w:rsid w:val="00793AAA"/>
    <w:rsid w:val="00794C52"/>
    <w:rsid w:val="00796B44"/>
    <w:rsid w:val="00796CBC"/>
    <w:rsid w:val="007977CA"/>
    <w:rsid w:val="007977DA"/>
    <w:rsid w:val="007A014B"/>
    <w:rsid w:val="007A0EBD"/>
    <w:rsid w:val="007A2192"/>
    <w:rsid w:val="007A2D7B"/>
    <w:rsid w:val="007A67F6"/>
    <w:rsid w:val="007A6AE5"/>
    <w:rsid w:val="007A7B2F"/>
    <w:rsid w:val="007B07CA"/>
    <w:rsid w:val="007B13E5"/>
    <w:rsid w:val="007B281D"/>
    <w:rsid w:val="007B2EFD"/>
    <w:rsid w:val="007B3335"/>
    <w:rsid w:val="007B36CB"/>
    <w:rsid w:val="007B51FA"/>
    <w:rsid w:val="007B5CD3"/>
    <w:rsid w:val="007B6A2B"/>
    <w:rsid w:val="007B7909"/>
    <w:rsid w:val="007C0A46"/>
    <w:rsid w:val="007C0B01"/>
    <w:rsid w:val="007C2183"/>
    <w:rsid w:val="007C2E69"/>
    <w:rsid w:val="007C4796"/>
    <w:rsid w:val="007C5120"/>
    <w:rsid w:val="007C6D57"/>
    <w:rsid w:val="007C7557"/>
    <w:rsid w:val="007D0B37"/>
    <w:rsid w:val="007D1A76"/>
    <w:rsid w:val="007D1F45"/>
    <w:rsid w:val="007D244E"/>
    <w:rsid w:val="007D3474"/>
    <w:rsid w:val="007D4959"/>
    <w:rsid w:val="007D6269"/>
    <w:rsid w:val="007D725D"/>
    <w:rsid w:val="007D7A56"/>
    <w:rsid w:val="007D7B20"/>
    <w:rsid w:val="007E09F6"/>
    <w:rsid w:val="007E3399"/>
    <w:rsid w:val="007E390E"/>
    <w:rsid w:val="007E3C60"/>
    <w:rsid w:val="007E3FB0"/>
    <w:rsid w:val="007F08F0"/>
    <w:rsid w:val="007F11F8"/>
    <w:rsid w:val="007F1670"/>
    <w:rsid w:val="007F1C80"/>
    <w:rsid w:val="007F23C9"/>
    <w:rsid w:val="007F4070"/>
    <w:rsid w:val="007F530B"/>
    <w:rsid w:val="0080105C"/>
    <w:rsid w:val="00802139"/>
    <w:rsid w:val="008037C5"/>
    <w:rsid w:val="00804960"/>
    <w:rsid w:val="008060C8"/>
    <w:rsid w:val="00806490"/>
    <w:rsid w:val="00807535"/>
    <w:rsid w:val="00807BA0"/>
    <w:rsid w:val="00810021"/>
    <w:rsid w:val="00810AF1"/>
    <w:rsid w:val="00812350"/>
    <w:rsid w:val="00812A33"/>
    <w:rsid w:val="00812D08"/>
    <w:rsid w:val="00814977"/>
    <w:rsid w:val="00815B91"/>
    <w:rsid w:val="00817DD3"/>
    <w:rsid w:val="00821F11"/>
    <w:rsid w:val="00825093"/>
    <w:rsid w:val="008266F6"/>
    <w:rsid w:val="00826908"/>
    <w:rsid w:val="00827DBC"/>
    <w:rsid w:val="008309BC"/>
    <w:rsid w:val="00830D91"/>
    <w:rsid w:val="00832211"/>
    <w:rsid w:val="008327B2"/>
    <w:rsid w:val="00832CD8"/>
    <w:rsid w:val="00833844"/>
    <w:rsid w:val="008338AA"/>
    <w:rsid w:val="008350E3"/>
    <w:rsid w:val="00836B8C"/>
    <w:rsid w:val="0083785A"/>
    <w:rsid w:val="00840F04"/>
    <w:rsid w:val="008410A7"/>
    <w:rsid w:val="00842B2E"/>
    <w:rsid w:val="00844C8B"/>
    <w:rsid w:val="00844F58"/>
    <w:rsid w:val="00845446"/>
    <w:rsid w:val="0084550E"/>
    <w:rsid w:val="00846195"/>
    <w:rsid w:val="008470F6"/>
    <w:rsid w:val="0085009C"/>
    <w:rsid w:val="00852AD3"/>
    <w:rsid w:val="008538CD"/>
    <w:rsid w:val="00854601"/>
    <w:rsid w:val="00854856"/>
    <w:rsid w:val="00855683"/>
    <w:rsid w:val="008561E6"/>
    <w:rsid w:val="00860B8D"/>
    <w:rsid w:val="00862083"/>
    <w:rsid w:val="0086277C"/>
    <w:rsid w:val="00863793"/>
    <w:rsid w:val="00864867"/>
    <w:rsid w:val="0086545C"/>
    <w:rsid w:val="00866A0C"/>
    <w:rsid w:val="00866E8B"/>
    <w:rsid w:val="00870228"/>
    <w:rsid w:val="00873B3F"/>
    <w:rsid w:val="00874D16"/>
    <w:rsid w:val="0087565C"/>
    <w:rsid w:val="008905F5"/>
    <w:rsid w:val="00891CF8"/>
    <w:rsid w:val="00891D24"/>
    <w:rsid w:val="00893013"/>
    <w:rsid w:val="0089305F"/>
    <w:rsid w:val="00893682"/>
    <w:rsid w:val="00893DC7"/>
    <w:rsid w:val="00895297"/>
    <w:rsid w:val="00896032"/>
    <w:rsid w:val="00896FC6"/>
    <w:rsid w:val="0089749C"/>
    <w:rsid w:val="008974C6"/>
    <w:rsid w:val="008974F2"/>
    <w:rsid w:val="008A07A2"/>
    <w:rsid w:val="008A221D"/>
    <w:rsid w:val="008A4CBA"/>
    <w:rsid w:val="008A4EAF"/>
    <w:rsid w:val="008A61F4"/>
    <w:rsid w:val="008A6AE0"/>
    <w:rsid w:val="008A722A"/>
    <w:rsid w:val="008B07B7"/>
    <w:rsid w:val="008B3C0B"/>
    <w:rsid w:val="008B54B8"/>
    <w:rsid w:val="008B6291"/>
    <w:rsid w:val="008C1BA8"/>
    <w:rsid w:val="008C437F"/>
    <w:rsid w:val="008C50CC"/>
    <w:rsid w:val="008C6353"/>
    <w:rsid w:val="008C7313"/>
    <w:rsid w:val="008C7EA7"/>
    <w:rsid w:val="008D116D"/>
    <w:rsid w:val="008D1630"/>
    <w:rsid w:val="008D2431"/>
    <w:rsid w:val="008D4FE2"/>
    <w:rsid w:val="008D70D5"/>
    <w:rsid w:val="008D7989"/>
    <w:rsid w:val="008E023B"/>
    <w:rsid w:val="008E0415"/>
    <w:rsid w:val="008E1218"/>
    <w:rsid w:val="008E1D69"/>
    <w:rsid w:val="008E1E03"/>
    <w:rsid w:val="008E1FB3"/>
    <w:rsid w:val="008E20C1"/>
    <w:rsid w:val="008E2A69"/>
    <w:rsid w:val="008E3015"/>
    <w:rsid w:val="008E4DA3"/>
    <w:rsid w:val="008E5A12"/>
    <w:rsid w:val="008E7B73"/>
    <w:rsid w:val="008E7FA7"/>
    <w:rsid w:val="008F28A3"/>
    <w:rsid w:val="008F31A4"/>
    <w:rsid w:val="008F39A6"/>
    <w:rsid w:val="008F4FB8"/>
    <w:rsid w:val="008F6A3F"/>
    <w:rsid w:val="008F6CBF"/>
    <w:rsid w:val="008F6E7B"/>
    <w:rsid w:val="008F7025"/>
    <w:rsid w:val="008F7121"/>
    <w:rsid w:val="00900062"/>
    <w:rsid w:val="009010CD"/>
    <w:rsid w:val="00901F0F"/>
    <w:rsid w:val="00903970"/>
    <w:rsid w:val="009042DA"/>
    <w:rsid w:val="00904E41"/>
    <w:rsid w:val="00910C22"/>
    <w:rsid w:val="00913572"/>
    <w:rsid w:val="00914196"/>
    <w:rsid w:val="00914766"/>
    <w:rsid w:val="00914B9F"/>
    <w:rsid w:val="00914FB1"/>
    <w:rsid w:val="0091550F"/>
    <w:rsid w:val="00916FE8"/>
    <w:rsid w:val="00917B23"/>
    <w:rsid w:val="00920BC4"/>
    <w:rsid w:val="00920DD4"/>
    <w:rsid w:val="009235BE"/>
    <w:rsid w:val="0092773F"/>
    <w:rsid w:val="00930A90"/>
    <w:rsid w:val="00932266"/>
    <w:rsid w:val="009325EC"/>
    <w:rsid w:val="009329CE"/>
    <w:rsid w:val="00934A45"/>
    <w:rsid w:val="00935412"/>
    <w:rsid w:val="00940209"/>
    <w:rsid w:val="009407F8"/>
    <w:rsid w:val="00940C57"/>
    <w:rsid w:val="00940D53"/>
    <w:rsid w:val="009417B3"/>
    <w:rsid w:val="009417F3"/>
    <w:rsid w:val="0094278B"/>
    <w:rsid w:val="00942CA5"/>
    <w:rsid w:val="009432E9"/>
    <w:rsid w:val="009434D1"/>
    <w:rsid w:val="00944C15"/>
    <w:rsid w:val="009463F7"/>
    <w:rsid w:val="00947D38"/>
    <w:rsid w:val="00950975"/>
    <w:rsid w:val="00951B4D"/>
    <w:rsid w:val="00951D09"/>
    <w:rsid w:val="0095311C"/>
    <w:rsid w:val="00953D00"/>
    <w:rsid w:val="00953FEC"/>
    <w:rsid w:val="00954014"/>
    <w:rsid w:val="0095486F"/>
    <w:rsid w:val="0095492C"/>
    <w:rsid w:val="00954EED"/>
    <w:rsid w:val="00956087"/>
    <w:rsid w:val="0096079E"/>
    <w:rsid w:val="00960C86"/>
    <w:rsid w:val="0096399D"/>
    <w:rsid w:val="0096457A"/>
    <w:rsid w:val="00964627"/>
    <w:rsid w:val="009718E2"/>
    <w:rsid w:val="00971B74"/>
    <w:rsid w:val="00972CCE"/>
    <w:rsid w:val="00973A42"/>
    <w:rsid w:val="0097518F"/>
    <w:rsid w:val="00975EE9"/>
    <w:rsid w:val="00977C5B"/>
    <w:rsid w:val="0098110B"/>
    <w:rsid w:val="0098172B"/>
    <w:rsid w:val="00981746"/>
    <w:rsid w:val="0098177A"/>
    <w:rsid w:val="0098191D"/>
    <w:rsid w:val="00983D04"/>
    <w:rsid w:val="0098435D"/>
    <w:rsid w:val="009863C1"/>
    <w:rsid w:val="009863CE"/>
    <w:rsid w:val="00986A7F"/>
    <w:rsid w:val="00986A8B"/>
    <w:rsid w:val="00986C7A"/>
    <w:rsid w:val="00986FED"/>
    <w:rsid w:val="00987A87"/>
    <w:rsid w:val="00990E2D"/>
    <w:rsid w:val="00991C47"/>
    <w:rsid w:val="00992493"/>
    <w:rsid w:val="00992B54"/>
    <w:rsid w:val="009931E4"/>
    <w:rsid w:val="009931FB"/>
    <w:rsid w:val="009941BC"/>
    <w:rsid w:val="00995FEB"/>
    <w:rsid w:val="00996288"/>
    <w:rsid w:val="00996F8B"/>
    <w:rsid w:val="009A001E"/>
    <w:rsid w:val="009A0AF2"/>
    <w:rsid w:val="009A1313"/>
    <w:rsid w:val="009A1A5D"/>
    <w:rsid w:val="009A1C06"/>
    <w:rsid w:val="009A2ED4"/>
    <w:rsid w:val="009A4773"/>
    <w:rsid w:val="009A7D0C"/>
    <w:rsid w:val="009B0BAF"/>
    <w:rsid w:val="009B1999"/>
    <w:rsid w:val="009B2468"/>
    <w:rsid w:val="009B2901"/>
    <w:rsid w:val="009B30C2"/>
    <w:rsid w:val="009B3EBC"/>
    <w:rsid w:val="009B4897"/>
    <w:rsid w:val="009B619E"/>
    <w:rsid w:val="009B6F63"/>
    <w:rsid w:val="009B726B"/>
    <w:rsid w:val="009B7DD1"/>
    <w:rsid w:val="009C00F7"/>
    <w:rsid w:val="009C0D38"/>
    <w:rsid w:val="009C2146"/>
    <w:rsid w:val="009C2B5C"/>
    <w:rsid w:val="009C4DD7"/>
    <w:rsid w:val="009C5C86"/>
    <w:rsid w:val="009C6933"/>
    <w:rsid w:val="009C6CE2"/>
    <w:rsid w:val="009C7C2C"/>
    <w:rsid w:val="009D04B0"/>
    <w:rsid w:val="009D1091"/>
    <w:rsid w:val="009D30B8"/>
    <w:rsid w:val="009D48B3"/>
    <w:rsid w:val="009D7A8F"/>
    <w:rsid w:val="009E0A2A"/>
    <w:rsid w:val="009E18FC"/>
    <w:rsid w:val="009E1D4E"/>
    <w:rsid w:val="009E2687"/>
    <w:rsid w:val="009E286E"/>
    <w:rsid w:val="009E2AB7"/>
    <w:rsid w:val="009E4D2E"/>
    <w:rsid w:val="009E5C34"/>
    <w:rsid w:val="009E689F"/>
    <w:rsid w:val="009F080E"/>
    <w:rsid w:val="009F0C29"/>
    <w:rsid w:val="009F150C"/>
    <w:rsid w:val="009F214D"/>
    <w:rsid w:val="009F35D8"/>
    <w:rsid w:val="009F49AC"/>
    <w:rsid w:val="009F4B1D"/>
    <w:rsid w:val="009F6073"/>
    <w:rsid w:val="00A02573"/>
    <w:rsid w:val="00A0269A"/>
    <w:rsid w:val="00A040DD"/>
    <w:rsid w:val="00A05B19"/>
    <w:rsid w:val="00A06662"/>
    <w:rsid w:val="00A078D2"/>
    <w:rsid w:val="00A10422"/>
    <w:rsid w:val="00A108A0"/>
    <w:rsid w:val="00A13D77"/>
    <w:rsid w:val="00A1780C"/>
    <w:rsid w:val="00A223CB"/>
    <w:rsid w:val="00A2263B"/>
    <w:rsid w:val="00A23137"/>
    <w:rsid w:val="00A239ED"/>
    <w:rsid w:val="00A239EE"/>
    <w:rsid w:val="00A24D63"/>
    <w:rsid w:val="00A25AE7"/>
    <w:rsid w:val="00A25B67"/>
    <w:rsid w:val="00A25C6C"/>
    <w:rsid w:val="00A274EA"/>
    <w:rsid w:val="00A305C4"/>
    <w:rsid w:val="00A31D3E"/>
    <w:rsid w:val="00A321EE"/>
    <w:rsid w:val="00A325FF"/>
    <w:rsid w:val="00A334D7"/>
    <w:rsid w:val="00A33637"/>
    <w:rsid w:val="00A43031"/>
    <w:rsid w:val="00A435EB"/>
    <w:rsid w:val="00A43BD1"/>
    <w:rsid w:val="00A46219"/>
    <w:rsid w:val="00A46297"/>
    <w:rsid w:val="00A46314"/>
    <w:rsid w:val="00A46B22"/>
    <w:rsid w:val="00A47B8B"/>
    <w:rsid w:val="00A47D83"/>
    <w:rsid w:val="00A47EEF"/>
    <w:rsid w:val="00A52B80"/>
    <w:rsid w:val="00A544E1"/>
    <w:rsid w:val="00A5678C"/>
    <w:rsid w:val="00A62528"/>
    <w:rsid w:val="00A649E6"/>
    <w:rsid w:val="00A64D89"/>
    <w:rsid w:val="00A64F0B"/>
    <w:rsid w:val="00A64F44"/>
    <w:rsid w:val="00A656FF"/>
    <w:rsid w:val="00A65822"/>
    <w:rsid w:val="00A65989"/>
    <w:rsid w:val="00A65C5B"/>
    <w:rsid w:val="00A660B5"/>
    <w:rsid w:val="00A6698F"/>
    <w:rsid w:val="00A70DA8"/>
    <w:rsid w:val="00A719D4"/>
    <w:rsid w:val="00A7457F"/>
    <w:rsid w:val="00A746E4"/>
    <w:rsid w:val="00A76092"/>
    <w:rsid w:val="00A773D7"/>
    <w:rsid w:val="00A8055D"/>
    <w:rsid w:val="00A820AB"/>
    <w:rsid w:val="00A827C0"/>
    <w:rsid w:val="00A83FA0"/>
    <w:rsid w:val="00A8425F"/>
    <w:rsid w:val="00A84BEF"/>
    <w:rsid w:val="00A84DC8"/>
    <w:rsid w:val="00A85800"/>
    <w:rsid w:val="00A86E74"/>
    <w:rsid w:val="00A87278"/>
    <w:rsid w:val="00A87859"/>
    <w:rsid w:val="00A906D4"/>
    <w:rsid w:val="00A915EB"/>
    <w:rsid w:val="00A9211E"/>
    <w:rsid w:val="00A93CED"/>
    <w:rsid w:val="00A93D3D"/>
    <w:rsid w:val="00A94A5E"/>
    <w:rsid w:val="00A968B8"/>
    <w:rsid w:val="00A97BAB"/>
    <w:rsid w:val="00A97F12"/>
    <w:rsid w:val="00AA0F64"/>
    <w:rsid w:val="00AA310F"/>
    <w:rsid w:val="00AA47D8"/>
    <w:rsid w:val="00AA51AE"/>
    <w:rsid w:val="00AA6323"/>
    <w:rsid w:val="00AB0FC9"/>
    <w:rsid w:val="00AB0FFD"/>
    <w:rsid w:val="00AB24AB"/>
    <w:rsid w:val="00AB3067"/>
    <w:rsid w:val="00AB382E"/>
    <w:rsid w:val="00AB5516"/>
    <w:rsid w:val="00AC14D9"/>
    <w:rsid w:val="00AC3853"/>
    <w:rsid w:val="00AC3B0C"/>
    <w:rsid w:val="00AC42EF"/>
    <w:rsid w:val="00AC61DA"/>
    <w:rsid w:val="00AC72F0"/>
    <w:rsid w:val="00AC754D"/>
    <w:rsid w:val="00AD01D9"/>
    <w:rsid w:val="00AD093D"/>
    <w:rsid w:val="00AD5DE1"/>
    <w:rsid w:val="00AD6050"/>
    <w:rsid w:val="00AD68C5"/>
    <w:rsid w:val="00AD7351"/>
    <w:rsid w:val="00AD7FA1"/>
    <w:rsid w:val="00AE04AC"/>
    <w:rsid w:val="00AE2B09"/>
    <w:rsid w:val="00AE35FC"/>
    <w:rsid w:val="00AE433C"/>
    <w:rsid w:val="00AE5A48"/>
    <w:rsid w:val="00AE6B4B"/>
    <w:rsid w:val="00AE7E24"/>
    <w:rsid w:val="00AF0479"/>
    <w:rsid w:val="00AF0604"/>
    <w:rsid w:val="00AF213E"/>
    <w:rsid w:val="00AF2148"/>
    <w:rsid w:val="00AF2800"/>
    <w:rsid w:val="00AF34A8"/>
    <w:rsid w:val="00AF6375"/>
    <w:rsid w:val="00AF7185"/>
    <w:rsid w:val="00B02C8D"/>
    <w:rsid w:val="00B05D39"/>
    <w:rsid w:val="00B060B3"/>
    <w:rsid w:val="00B07DFF"/>
    <w:rsid w:val="00B106EA"/>
    <w:rsid w:val="00B108DC"/>
    <w:rsid w:val="00B113A8"/>
    <w:rsid w:val="00B11570"/>
    <w:rsid w:val="00B11942"/>
    <w:rsid w:val="00B12213"/>
    <w:rsid w:val="00B12CDB"/>
    <w:rsid w:val="00B13B2F"/>
    <w:rsid w:val="00B13F9B"/>
    <w:rsid w:val="00B16725"/>
    <w:rsid w:val="00B17148"/>
    <w:rsid w:val="00B17178"/>
    <w:rsid w:val="00B17593"/>
    <w:rsid w:val="00B17DD2"/>
    <w:rsid w:val="00B20716"/>
    <w:rsid w:val="00B21ECF"/>
    <w:rsid w:val="00B22713"/>
    <w:rsid w:val="00B22F46"/>
    <w:rsid w:val="00B24086"/>
    <w:rsid w:val="00B262E9"/>
    <w:rsid w:val="00B268BD"/>
    <w:rsid w:val="00B26A23"/>
    <w:rsid w:val="00B26AF5"/>
    <w:rsid w:val="00B273CA"/>
    <w:rsid w:val="00B30322"/>
    <w:rsid w:val="00B30BA6"/>
    <w:rsid w:val="00B3193E"/>
    <w:rsid w:val="00B32211"/>
    <w:rsid w:val="00B3249D"/>
    <w:rsid w:val="00B329B9"/>
    <w:rsid w:val="00B32BE8"/>
    <w:rsid w:val="00B3509B"/>
    <w:rsid w:val="00B35B37"/>
    <w:rsid w:val="00B36FFF"/>
    <w:rsid w:val="00B422EB"/>
    <w:rsid w:val="00B425C7"/>
    <w:rsid w:val="00B446A6"/>
    <w:rsid w:val="00B457B4"/>
    <w:rsid w:val="00B459DC"/>
    <w:rsid w:val="00B466BB"/>
    <w:rsid w:val="00B53BCD"/>
    <w:rsid w:val="00B544F1"/>
    <w:rsid w:val="00B546D0"/>
    <w:rsid w:val="00B5553F"/>
    <w:rsid w:val="00B5645F"/>
    <w:rsid w:val="00B5681B"/>
    <w:rsid w:val="00B60D48"/>
    <w:rsid w:val="00B623F4"/>
    <w:rsid w:val="00B6401E"/>
    <w:rsid w:val="00B6503E"/>
    <w:rsid w:val="00B6652D"/>
    <w:rsid w:val="00B70388"/>
    <w:rsid w:val="00B71569"/>
    <w:rsid w:val="00B71EA7"/>
    <w:rsid w:val="00B7233B"/>
    <w:rsid w:val="00B736D0"/>
    <w:rsid w:val="00B7509F"/>
    <w:rsid w:val="00B754F3"/>
    <w:rsid w:val="00B76B4D"/>
    <w:rsid w:val="00B7740F"/>
    <w:rsid w:val="00B77568"/>
    <w:rsid w:val="00B8089B"/>
    <w:rsid w:val="00B80C84"/>
    <w:rsid w:val="00B82FB5"/>
    <w:rsid w:val="00B85510"/>
    <w:rsid w:val="00B855A9"/>
    <w:rsid w:val="00B859BE"/>
    <w:rsid w:val="00B86E0F"/>
    <w:rsid w:val="00B907E0"/>
    <w:rsid w:val="00B911FF"/>
    <w:rsid w:val="00B92EAF"/>
    <w:rsid w:val="00B93793"/>
    <w:rsid w:val="00B96766"/>
    <w:rsid w:val="00B974AF"/>
    <w:rsid w:val="00BA1964"/>
    <w:rsid w:val="00BA40CC"/>
    <w:rsid w:val="00BA625A"/>
    <w:rsid w:val="00BA64B0"/>
    <w:rsid w:val="00BB0D78"/>
    <w:rsid w:val="00BB2140"/>
    <w:rsid w:val="00BB4DF1"/>
    <w:rsid w:val="00BB549C"/>
    <w:rsid w:val="00BB5A10"/>
    <w:rsid w:val="00BB5A4F"/>
    <w:rsid w:val="00BB6FBE"/>
    <w:rsid w:val="00BB7FD3"/>
    <w:rsid w:val="00BC1C9D"/>
    <w:rsid w:val="00BC2498"/>
    <w:rsid w:val="00BC36F6"/>
    <w:rsid w:val="00BC7E8C"/>
    <w:rsid w:val="00BC7EC3"/>
    <w:rsid w:val="00BC7F3C"/>
    <w:rsid w:val="00BD14B5"/>
    <w:rsid w:val="00BD23BF"/>
    <w:rsid w:val="00BD24C2"/>
    <w:rsid w:val="00BD24E2"/>
    <w:rsid w:val="00BD2AD1"/>
    <w:rsid w:val="00BD309E"/>
    <w:rsid w:val="00BD3563"/>
    <w:rsid w:val="00BD35A2"/>
    <w:rsid w:val="00BD5B59"/>
    <w:rsid w:val="00BD69A8"/>
    <w:rsid w:val="00BD70A7"/>
    <w:rsid w:val="00BD79AA"/>
    <w:rsid w:val="00BE07EE"/>
    <w:rsid w:val="00BE2012"/>
    <w:rsid w:val="00BE5439"/>
    <w:rsid w:val="00BE595F"/>
    <w:rsid w:val="00BE5ADD"/>
    <w:rsid w:val="00BF01D9"/>
    <w:rsid w:val="00BF3593"/>
    <w:rsid w:val="00BF49FF"/>
    <w:rsid w:val="00BF5E69"/>
    <w:rsid w:val="00BF61C2"/>
    <w:rsid w:val="00BF7DF5"/>
    <w:rsid w:val="00BF7F73"/>
    <w:rsid w:val="00C00D20"/>
    <w:rsid w:val="00C02241"/>
    <w:rsid w:val="00C0269E"/>
    <w:rsid w:val="00C05E31"/>
    <w:rsid w:val="00C124CE"/>
    <w:rsid w:val="00C1639E"/>
    <w:rsid w:val="00C1718B"/>
    <w:rsid w:val="00C173E7"/>
    <w:rsid w:val="00C177EF"/>
    <w:rsid w:val="00C20FEA"/>
    <w:rsid w:val="00C23382"/>
    <w:rsid w:val="00C25433"/>
    <w:rsid w:val="00C274AF"/>
    <w:rsid w:val="00C31240"/>
    <w:rsid w:val="00C32EB6"/>
    <w:rsid w:val="00C32F03"/>
    <w:rsid w:val="00C3346D"/>
    <w:rsid w:val="00C34D30"/>
    <w:rsid w:val="00C34E18"/>
    <w:rsid w:val="00C35709"/>
    <w:rsid w:val="00C35EB5"/>
    <w:rsid w:val="00C3672A"/>
    <w:rsid w:val="00C4099A"/>
    <w:rsid w:val="00C41182"/>
    <w:rsid w:val="00C41A7E"/>
    <w:rsid w:val="00C444AC"/>
    <w:rsid w:val="00C44C14"/>
    <w:rsid w:val="00C45454"/>
    <w:rsid w:val="00C45B0C"/>
    <w:rsid w:val="00C45E91"/>
    <w:rsid w:val="00C46EDB"/>
    <w:rsid w:val="00C5043B"/>
    <w:rsid w:val="00C50725"/>
    <w:rsid w:val="00C507BC"/>
    <w:rsid w:val="00C50985"/>
    <w:rsid w:val="00C50C66"/>
    <w:rsid w:val="00C516B6"/>
    <w:rsid w:val="00C5353B"/>
    <w:rsid w:val="00C53BDD"/>
    <w:rsid w:val="00C53F60"/>
    <w:rsid w:val="00C54317"/>
    <w:rsid w:val="00C54E23"/>
    <w:rsid w:val="00C55B34"/>
    <w:rsid w:val="00C55FA6"/>
    <w:rsid w:val="00C56A51"/>
    <w:rsid w:val="00C5795F"/>
    <w:rsid w:val="00C60BC7"/>
    <w:rsid w:val="00C616B9"/>
    <w:rsid w:val="00C62885"/>
    <w:rsid w:val="00C63161"/>
    <w:rsid w:val="00C66604"/>
    <w:rsid w:val="00C67313"/>
    <w:rsid w:val="00C67F3D"/>
    <w:rsid w:val="00C70B19"/>
    <w:rsid w:val="00C712FF"/>
    <w:rsid w:val="00C72EE0"/>
    <w:rsid w:val="00C75631"/>
    <w:rsid w:val="00C7563B"/>
    <w:rsid w:val="00C76B4D"/>
    <w:rsid w:val="00C76C1C"/>
    <w:rsid w:val="00C8080D"/>
    <w:rsid w:val="00C8104A"/>
    <w:rsid w:val="00C8228C"/>
    <w:rsid w:val="00C83D61"/>
    <w:rsid w:val="00C852DF"/>
    <w:rsid w:val="00C85378"/>
    <w:rsid w:val="00C867CA"/>
    <w:rsid w:val="00C8731A"/>
    <w:rsid w:val="00C926B1"/>
    <w:rsid w:val="00C926B7"/>
    <w:rsid w:val="00C926EF"/>
    <w:rsid w:val="00C93531"/>
    <w:rsid w:val="00C94B31"/>
    <w:rsid w:val="00C94F0D"/>
    <w:rsid w:val="00C9612B"/>
    <w:rsid w:val="00C9659B"/>
    <w:rsid w:val="00C9726B"/>
    <w:rsid w:val="00C975D0"/>
    <w:rsid w:val="00C97DA4"/>
    <w:rsid w:val="00CA03AE"/>
    <w:rsid w:val="00CA351D"/>
    <w:rsid w:val="00CA38CC"/>
    <w:rsid w:val="00CA64A0"/>
    <w:rsid w:val="00CA6DA0"/>
    <w:rsid w:val="00CA77AB"/>
    <w:rsid w:val="00CB135E"/>
    <w:rsid w:val="00CB1E6B"/>
    <w:rsid w:val="00CB1EAC"/>
    <w:rsid w:val="00CB22A2"/>
    <w:rsid w:val="00CB2A1E"/>
    <w:rsid w:val="00CB2F8D"/>
    <w:rsid w:val="00CB344F"/>
    <w:rsid w:val="00CB480B"/>
    <w:rsid w:val="00CB4A30"/>
    <w:rsid w:val="00CB52CA"/>
    <w:rsid w:val="00CC072E"/>
    <w:rsid w:val="00CC0DAB"/>
    <w:rsid w:val="00CC206E"/>
    <w:rsid w:val="00CC389D"/>
    <w:rsid w:val="00CC3BE1"/>
    <w:rsid w:val="00CD00BA"/>
    <w:rsid w:val="00CD04AB"/>
    <w:rsid w:val="00CD1C98"/>
    <w:rsid w:val="00CD3B44"/>
    <w:rsid w:val="00CD3E94"/>
    <w:rsid w:val="00CD6657"/>
    <w:rsid w:val="00CD6D96"/>
    <w:rsid w:val="00CD6F29"/>
    <w:rsid w:val="00CD7EEE"/>
    <w:rsid w:val="00CE006E"/>
    <w:rsid w:val="00CE4EDA"/>
    <w:rsid w:val="00CE5D82"/>
    <w:rsid w:val="00CE7C30"/>
    <w:rsid w:val="00CF116D"/>
    <w:rsid w:val="00CF3422"/>
    <w:rsid w:val="00CF3759"/>
    <w:rsid w:val="00CF39C4"/>
    <w:rsid w:val="00CF5681"/>
    <w:rsid w:val="00CF5E4C"/>
    <w:rsid w:val="00CF5E5F"/>
    <w:rsid w:val="00CF663A"/>
    <w:rsid w:val="00CF6D7F"/>
    <w:rsid w:val="00CF7EA9"/>
    <w:rsid w:val="00D00172"/>
    <w:rsid w:val="00D01085"/>
    <w:rsid w:val="00D0195C"/>
    <w:rsid w:val="00D01CA8"/>
    <w:rsid w:val="00D02051"/>
    <w:rsid w:val="00D02D27"/>
    <w:rsid w:val="00D0332B"/>
    <w:rsid w:val="00D037CA"/>
    <w:rsid w:val="00D03D39"/>
    <w:rsid w:val="00D03DC8"/>
    <w:rsid w:val="00D04258"/>
    <w:rsid w:val="00D05122"/>
    <w:rsid w:val="00D06B43"/>
    <w:rsid w:val="00D077A4"/>
    <w:rsid w:val="00D07CBA"/>
    <w:rsid w:val="00D10AEE"/>
    <w:rsid w:val="00D11A05"/>
    <w:rsid w:val="00D11BD4"/>
    <w:rsid w:val="00D1351C"/>
    <w:rsid w:val="00D142BD"/>
    <w:rsid w:val="00D1473F"/>
    <w:rsid w:val="00D156B9"/>
    <w:rsid w:val="00D15AA0"/>
    <w:rsid w:val="00D15CB5"/>
    <w:rsid w:val="00D1711F"/>
    <w:rsid w:val="00D17316"/>
    <w:rsid w:val="00D17ABF"/>
    <w:rsid w:val="00D21267"/>
    <w:rsid w:val="00D2279E"/>
    <w:rsid w:val="00D25410"/>
    <w:rsid w:val="00D25EC4"/>
    <w:rsid w:val="00D26139"/>
    <w:rsid w:val="00D26410"/>
    <w:rsid w:val="00D27B75"/>
    <w:rsid w:val="00D30019"/>
    <w:rsid w:val="00D3137D"/>
    <w:rsid w:val="00D31501"/>
    <w:rsid w:val="00D31562"/>
    <w:rsid w:val="00D32032"/>
    <w:rsid w:val="00D320F6"/>
    <w:rsid w:val="00D32421"/>
    <w:rsid w:val="00D327F2"/>
    <w:rsid w:val="00D3336B"/>
    <w:rsid w:val="00D346FA"/>
    <w:rsid w:val="00D35CB2"/>
    <w:rsid w:val="00D36772"/>
    <w:rsid w:val="00D3690E"/>
    <w:rsid w:val="00D37ABF"/>
    <w:rsid w:val="00D42E31"/>
    <w:rsid w:val="00D43CEA"/>
    <w:rsid w:val="00D43DFB"/>
    <w:rsid w:val="00D44BDB"/>
    <w:rsid w:val="00D502F9"/>
    <w:rsid w:val="00D51515"/>
    <w:rsid w:val="00D54A1C"/>
    <w:rsid w:val="00D57AD5"/>
    <w:rsid w:val="00D604C0"/>
    <w:rsid w:val="00D628B6"/>
    <w:rsid w:val="00D63ADC"/>
    <w:rsid w:val="00D6464A"/>
    <w:rsid w:val="00D65BC8"/>
    <w:rsid w:val="00D67453"/>
    <w:rsid w:val="00D676FF"/>
    <w:rsid w:val="00D67D86"/>
    <w:rsid w:val="00D67E22"/>
    <w:rsid w:val="00D72C35"/>
    <w:rsid w:val="00D72E92"/>
    <w:rsid w:val="00D73EBB"/>
    <w:rsid w:val="00D75887"/>
    <w:rsid w:val="00D75D1D"/>
    <w:rsid w:val="00D80A7F"/>
    <w:rsid w:val="00D81AE1"/>
    <w:rsid w:val="00D836FB"/>
    <w:rsid w:val="00D8472D"/>
    <w:rsid w:val="00D84733"/>
    <w:rsid w:val="00D85305"/>
    <w:rsid w:val="00D8569E"/>
    <w:rsid w:val="00D8641A"/>
    <w:rsid w:val="00D87540"/>
    <w:rsid w:val="00D9004D"/>
    <w:rsid w:val="00D901E9"/>
    <w:rsid w:val="00D90B29"/>
    <w:rsid w:val="00D91DF6"/>
    <w:rsid w:val="00D921E6"/>
    <w:rsid w:val="00D93918"/>
    <w:rsid w:val="00D94AFA"/>
    <w:rsid w:val="00D952A6"/>
    <w:rsid w:val="00D95A90"/>
    <w:rsid w:val="00D9733F"/>
    <w:rsid w:val="00D973B9"/>
    <w:rsid w:val="00DA006E"/>
    <w:rsid w:val="00DA0561"/>
    <w:rsid w:val="00DA06BF"/>
    <w:rsid w:val="00DA19AB"/>
    <w:rsid w:val="00DA28C3"/>
    <w:rsid w:val="00DA393F"/>
    <w:rsid w:val="00DA4093"/>
    <w:rsid w:val="00DA4F0F"/>
    <w:rsid w:val="00DA4F6C"/>
    <w:rsid w:val="00DA54B3"/>
    <w:rsid w:val="00DA5BF3"/>
    <w:rsid w:val="00DA721C"/>
    <w:rsid w:val="00DA72A0"/>
    <w:rsid w:val="00DA74C6"/>
    <w:rsid w:val="00DA7F41"/>
    <w:rsid w:val="00DB10C0"/>
    <w:rsid w:val="00DB1894"/>
    <w:rsid w:val="00DB385C"/>
    <w:rsid w:val="00DB715F"/>
    <w:rsid w:val="00DC1145"/>
    <w:rsid w:val="00DC2D6E"/>
    <w:rsid w:val="00DC3407"/>
    <w:rsid w:val="00DC4B56"/>
    <w:rsid w:val="00DC5305"/>
    <w:rsid w:val="00DC5EB5"/>
    <w:rsid w:val="00DC6A18"/>
    <w:rsid w:val="00DC756D"/>
    <w:rsid w:val="00DC7A3C"/>
    <w:rsid w:val="00DD0D13"/>
    <w:rsid w:val="00DD0D4A"/>
    <w:rsid w:val="00DD17EE"/>
    <w:rsid w:val="00DD1EBF"/>
    <w:rsid w:val="00DD3AFE"/>
    <w:rsid w:val="00DD5422"/>
    <w:rsid w:val="00DD5676"/>
    <w:rsid w:val="00DD5CA6"/>
    <w:rsid w:val="00DE0837"/>
    <w:rsid w:val="00DE0C8E"/>
    <w:rsid w:val="00DE270D"/>
    <w:rsid w:val="00DE2E89"/>
    <w:rsid w:val="00DE65F2"/>
    <w:rsid w:val="00DE6CAE"/>
    <w:rsid w:val="00DE708D"/>
    <w:rsid w:val="00DE72BA"/>
    <w:rsid w:val="00DE73D1"/>
    <w:rsid w:val="00DF0495"/>
    <w:rsid w:val="00DF154E"/>
    <w:rsid w:val="00DF54F8"/>
    <w:rsid w:val="00DF768F"/>
    <w:rsid w:val="00E013A2"/>
    <w:rsid w:val="00E018DB"/>
    <w:rsid w:val="00E02F7C"/>
    <w:rsid w:val="00E03EB1"/>
    <w:rsid w:val="00E059B2"/>
    <w:rsid w:val="00E10148"/>
    <w:rsid w:val="00E10167"/>
    <w:rsid w:val="00E108F4"/>
    <w:rsid w:val="00E126EA"/>
    <w:rsid w:val="00E1587F"/>
    <w:rsid w:val="00E15FF7"/>
    <w:rsid w:val="00E22415"/>
    <w:rsid w:val="00E232CD"/>
    <w:rsid w:val="00E24252"/>
    <w:rsid w:val="00E25727"/>
    <w:rsid w:val="00E2599A"/>
    <w:rsid w:val="00E25DB0"/>
    <w:rsid w:val="00E27FFE"/>
    <w:rsid w:val="00E30461"/>
    <w:rsid w:val="00E32083"/>
    <w:rsid w:val="00E33AF6"/>
    <w:rsid w:val="00E33D21"/>
    <w:rsid w:val="00E34206"/>
    <w:rsid w:val="00E369C0"/>
    <w:rsid w:val="00E36A74"/>
    <w:rsid w:val="00E36EBE"/>
    <w:rsid w:val="00E37FB6"/>
    <w:rsid w:val="00E406AD"/>
    <w:rsid w:val="00E4160D"/>
    <w:rsid w:val="00E41C14"/>
    <w:rsid w:val="00E420A3"/>
    <w:rsid w:val="00E46296"/>
    <w:rsid w:val="00E47495"/>
    <w:rsid w:val="00E4791B"/>
    <w:rsid w:val="00E52C74"/>
    <w:rsid w:val="00E52E8C"/>
    <w:rsid w:val="00E53854"/>
    <w:rsid w:val="00E541DC"/>
    <w:rsid w:val="00E546BF"/>
    <w:rsid w:val="00E54916"/>
    <w:rsid w:val="00E54D60"/>
    <w:rsid w:val="00E56B3C"/>
    <w:rsid w:val="00E60BD1"/>
    <w:rsid w:val="00E64119"/>
    <w:rsid w:val="00E6444E"/>
    <w:rsid w:val="00E65F64"/>
    <w:rsid w:val="00E70F7F"/>
    <w:rsid w:val="00E71156"/>
    <w:rsid w:val="00E738B5"/>
    <w:rsid w:val="00E741E8"/>
    <w:rsid w:val="00E745EA"/>
    <w:rsid w:val="00E7606C"/>
    <w:rsid w:val="00E81641"/>
    <w:rsid w:val="00E841CD"/>
    <w:rsid w:val="00E84435"/>
    <w:rsid w:val="00E85630"/>
    <w:rsid w:val="00E87798"/>
    <w:rsid w:val="00E9033C"/>
    <w:rsid w:val="00E90EFC"/>
    <w:rsid w:val="00E917E6"/>
    <w:rsid w:val="00E9216A"/>
    <w:rsid w:val="00E95D9F"/>
    <w:rsid w:val="00E96CB0"/>
    <w:rsid w:val="00EA142C"/>
    <w:rsid w:val="00EA1969"/>
    <w:rsid w:val="00EA3319"/>
    <w:rsid w:val="00EA5220"/>
    <w:rsid w:val="00EA54C1"/>
    <w:rsid w:val="00EA6829"/>
    <w:rsid w:val="00EA6ABB"/>
    <w:rsid w:val="00EB1891"/>
    <w:rsid w:val="00EB2049"/>
    <w:rsid w:val="00EB22CA"/>
    <w:rsid w:val="00EB2A23"/>
    <w:rsid w:val="00EB3413"/>
    <w:rsid w:val="00EB4C67"/>
    <w:rsid w:val="00EB6819"/>
    <w:rsid w:val="00EC02DC"/>
    <w:rsid w:val="00EC1785"/>
    <w:rsid w:val="00EC2E9B"/>
    <w:rsid w:val="00EC4649"/>
    <w:rsid w:val="00EC7B7B"/>
    <w:rsid w:val="00ED1B8B"/>
    <w:rsid w:val="00ED2921"/>
    <w:rsid w:val="00ED4AC1"/>
    <w:rsid w:val="00ED5231"/>
    <w:rsid w:val="00ED5649"/>
    <w:rsid w:val="00ED6DAB"/>
    <w:rsid w:val="00ED78F7"/>
    <w:rsid w:val="00ED7E0E"/>
    <w:rsid w:val="00ED7EA7"/>
    <w:rsid w:val="00EE12CC"/>
    <w:rsid w:val="00EE13FE"/>
    <w:rsid w:val="00EE1E70"/>
    <w:rsid w:val="00EE333F"/>
    <w:rsid w:val="00EE4FA1"/>
    <w:rsid w:val="00EE5775"/>
    <w:rsid w:val="00EE6016"/>
    <w:rsid w:val="00EE6B9E"/>
    <w:rsid w:val="00EE6CD2"/>
    <w:rsid w:val="00EE6F8C"/>
    <w:rsid w:val="00EE7919"/>
    <w:rsid w:val="00EE796B"/>
    <w:rsid w:val="00EF247A"/>
    <w:rsid w:val="00EF461E"/>
    <w:rsid w:val="00EF510F"/>
    <w:rsid w:val="00EF61C9"/>
    <w:rsid w:val="00EF6587"/>
    <w:rsid w:val="00EF65A8"/>
    <w:rsid w:val="00EF6F22"/>
    <w:rsid w:val="00EF7041"/>
    <w:rsid w:val="00EF72CC"/>
    <w:rsid w:val="00EF7AA4"/>
    <w:rsid w:val="00F01585"/>
    <w:rsid w:val="00F053E6"/>
    <w:rsid w:val="00F07863"/>
    <w:rsid w:val="00F107C2"/>
    <w:rsid w:val="00F10B70"/>
    <w:rsid w:val="00F1244F"/>
    <w:rsid w:val="00F1358D"/>
    <w:rsid w:val="00F15FF8"/>
    <w:rsid w:val="00F16703"/>
    <w:rsid w:val="00F1792A"/>
    <w:rsid w:val="00F20DC8"/>
    <w:rsid w:val="00F225FD"/>
    <w:rsid w:val="00F2466B"/>
    <w:rsid w:val="00F25281"/>
    <w:rsid w:val="00F2562E"/>
    <w:rsid w:val="00F25EEE"/>
    <w:rsid w:val="00F26E16"/>
    <w:rsid w:val="00F27EA8"/>
    <w:rsid w:val="00F31733"/>
    <w:rsid w:val="00F31CE9"/>
    <w:rsid w:val="00F321F3"/>
    <w:rsid w:val="00F32532"/>
    <w:rsid w:val="00F32741"/>
    <w:rsid w:val="00F32C65"/>
    <w:rsid w:val="00F3374B"/>
    <w:rsid w:val="00F34165"/>
    <w:rsid w:val="00F37C08"/>
    <w:rsid w:val="00F37E94"/>
    <w:rsid w:val="00F37F6A"/>
    <w:rsid w:val="00F4070B"/>
    <w:rsid w:val="00F40A06"/>
    <w:rsid w:val="00F414D8"/>
    <w:rsid w:val="00F43FD3"/>
    <w:rsid w:val="00F4444D"/>
    <w:rsid w:val="00F4496F"/>
    <w:rsid w:val="00F46032"/>
    <w:rsid w:val="00F50C89"/>
    <w:rsid w:val="00F52A00"/>
    <w:rsid w:val="00F538D8"/>
    <w:rsid w:val="00F54160"/>
    <w:rsid w:val="00F54835"/>
    <w:rsid w:val="00F563C0"/>
    <w:rsid w:val="00F56530"/>
    <w:rsid w:val="00F566FB"/>
    <w:rsid w:val="00F56A93"/>
    <w:rsid w:val="00F57341"/>
    <w:rsid w:val="00F60E09"/>
    <w:rsid w:val="00F6180B"/>
    <w:rsid w:val="00F61C07"/>
    <w:rsid w:val="00F62A99"/>
    <w:rsid w:val="00F647EB"/>
    <w:rsid w:val="00F65CBD"/>
    <w:rsid w:val="00F66E30"/>
    <w:rsid w:val="00F66FB5"/>
    <w:rsid w:val="00F675DB"/>
    <w:rsid w:val="00F713C5"/>
    <w:rsid w:val="00F71446"/>
    <w:rsid w:val="00F71A66"/>
    <w:rsid w:val="00F71B85"/>
    <w:rsid w:val="00F72905"/>
    <w:rsid w:val="00F72A16"/>
    <w:rsid w:val="00F73C20"/>
    <w:rsid w:val="00F76B53"/>
    <w:rsid w:val="00F83660"/>
    <w:rsid w:val="00F8486E"/>
    <w:rsid w:val="00F915AC"/>
    <w:rsid w:val="00F91E55"/>
    <w:rsid w:val="00F92B34"/>
    <w:rsid w:val="00F960C5"/>
    <w:rsid w:val="00F968C1"/>
    <w:rsid w:val="00FA0A18"/>
    <w:rsid w:val="00FA0A34"/>
    <w:rsid w:val="00FA0B42"/>
    <w:rsid w:val="00FA2D7C"/>
    <w:rsid w:val="00FA7221"/>
    <w:rsid w:val="00FB220A"/>
    <w:rsid w:val="00FB5A93"/>
    <w:rsid w:val="00FB7584"/>
    <w:rsid w:val="00FB7FD7"/>
    <w:rsid w:val="00FC01AC"/>
    <w:rsid w:val="00FC2F2E"/>
    <w:rsid w:val="00FC30FB"/>
    <w:rsid w:val="00FC3735"/>
    <w:rsid w:val="00FC3AA8"/>
    <w:rsid w:val="00FC3B50"/>
    <w:rsid w:val="00FC3D23"/>
    <w:rsid w:val="00FC48B3"/>
    <w:rsid w:val="00FC604D"/>
    <w:rsid w:val="00FC75A0"/>
    <w:rsid w:val="00FD1059"/>
    <w:rsid w:val="00FD2CED"/>
    <w:rsid w:val="00FD33C3"/>
    <w:rsid w:val="00FD353A"/>
    <w:rsid w:val="00FD3777"/>
    <w:rsid w:val="00FD44F4"/>
    <w:rsid w:val="00FD5636"/>
    <w:rsid w:val="00FD771D"/>
    <w:rsid w:val="00FE03D6"/>
    <w:rsid w:val="00FE0898"/>
    <w:rsid w:val="00FE32BE"/>
    <w:rsid w:val="00FE3702"/>
    <w:rsid w:val="00FE44F8"/>
    <w:rsid w:val="00FE7E23"/>
    <w:rsid w:val="00FF10B6"/>
    <w:rsid w:val="00FF1D5A"/>
    <w:rsid w:val="00FF2C5B"/>
    <w:rsid w:val="00FF3075"/>
    <w:rsid w:val="00FF39EE"/>
    <w:rsid w:val="00FF4289"/>
    <w:rsid w:val="00FF5354"/>
    <w:rsid w:val="00FF69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ecimalSymbol w:val="."/>
  <w:listSeparator w:val=","/>
  <w14:docId w14:val="468D23F2"/>
  <w15:docId w15:val="{4AD942F6-A8DB-4B5F-AE68-B7F91DD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9C8"/>
    <w:rPr>
      <w:sz w:val="20"/>
      <w:szCs w:val="20"/>
      <w:lang w:eastAsia="en-US"/>
    </w:rPr>
  </w:style>
  <w:style w:type="paragraph" w:styleId="Heading1">
    <w:name w:val="heading 1"/>
    <w:basedOn w:val="Normal"/>
    <w:next w:val="Normal"/>
    <w:link w:val="Heading1Char"/>
    <w:uiPriority w:val="99"/>
    <w:qFormat/>
    <w:rsid w:val="002E69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E69C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E69C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E69C8"/>
    <w:pPr>
      <w:keepNext/>
      <w:spacing w:before="240" w:after="60"/>
      <w:outlineLvl w:val="3"/>
    </w:pPr>
    <w:rPr>
      <w:b/>
      <w:bCs/>
      <w:sz w:val="28"/>
      <w:szCs w:val="28"/>
    </w:rPr>
  </w:style>
  <w:style w:type="paragraph" w:styleId="Heading5">
    <w:name w:val="heading 5"/>
    <w:basedOn w:val="Normal"/>
    <w:next w:val="Normal"/>
    <w:link w:val="Heading5Char"/>
    <w:uiPriority w:val="99"/>
    <w:qFormat/>
    <w:rsid w:val="002E69C8"/>
    <w:pPr>
      <w:keepNext/>
      <w:jc w:val="both"/>
      <w:outlineLvl w:val="4"/>
    </w:pPr>
    <w:rPr>
      <w:rFonts w:ascii="Tahoma" w:hAnsi="Tahoma" w:cs="Tahoma"/>
      <w:sz w:val="24"/>
    </w:rPr>
  </w:style>
  <w:style w:type="paragraph" w:styleId="Heading7">
    <w:name w:val="heading 7"/>
    <w:basedOn w:val="Normal"/>
    <w:next w:val="Normal"/>
    <w:link w:val="Heading7Char"/>
    <w:uiPriority w:val="99"/>
    <w:qFormat/>
    <w:rsid w:val="002E69C8"/>
    <w:pPr>
      <w:keepNext/>
      <w:outlineLvl w:val="6"/>
    </w:pPr>
    <w:rPr>
      <w:rFonts w:ascii="Arial" w:hAnsi="Arial" w:cs="Arial"/>
      <w:b/>
      <w:i/>
      <w:sz w:val="28"/>
      <w:szCs w:val="24"/>
    </w:rPr>
  </w:style>
  <w:style w:type="paragraph" w:styleId="Heading8">
    <w:name w:val="heading 8"/>
    <w:basedOn w:val="Normal"/>
    <w:next w:val="Normal"/>
    <w:link w:val="Heading8Char"/>
    <w:uiPriority w:val="99"/>
    <w:qFormat/>
    <w:rsid w:val="002E69C8"/>
    <w:pPr>
      <w:keepNext/>
      <w:spacing w:line="360" w:lineRule="auto"/>
      <w:outlineLvl w:val="7"/>
    </w:pPr>
    <w:rPr>
      <w:rFonts w:ascii="Tahoma" w:hAnsi="Tahoma" w:cs="Tahoma"/>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509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7509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B7509F"/>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B7509F"/>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B7509F"/>
    <w:rPr>
      <w:rFonts w:ascii="Calibri" w:hAnsi="Calibri" w:cs="Times New Roman"/>
      <w:b/>
      <w:bCs/>
      <w:i/>
      <w:iCs/>
      <w:sz w:val="26"/>
      <w:szCs w:val="26"/>
      <w:lang w:eastAsia="en-US"/>
    </w:rPr>
  </w:style>
  <w:style w:type="character" w:customStyle="1" w:styleId="Heading7Char">
    <w:name w:val="Heading 7 Char"/>
    <w:basedOn w:val="DefaultParagraphFont"/>
    <w:link w:val="Heading7"/>
    <w:uiPriority w:val="99"/>
    <w:semiHidden/>
    <w:locked/>
    <w:rsid w:val="00B7509F"/>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B7509F"/>
    <w:rPr>
      <w:rFonts w:ascii="Calibri" w:hAnsi="Calibri" w:cs="Times New Roman"/>
      <w:i/>
      <w:iCs/>
      <w:sz w:val="24"/>
      <w:szCs w:val="24"/>
      <w:lang w:eastAsia="en-US"/>
    </w:rPr>
  </w:style>
  <w:style w:type="paragraph" w:styleId="TOC1">
    <w:name w:val="toc 1"/>
    <w:basedOn w:val="Normal"/>
    <w:next w:val="Normal"/>
    <w:autoRedefine/>
    <w:uiPriority w:val="39"/>
    <w:rsid w:val="00B974AF"/>
    <w:pPr>
      <w:tabs>
        <w:tab w:val="left" w:pos="400"/>
        <w:tab w:val="right" w:leader="dot" w:pos="9923"/>
      </w:tabs>
    </w:pPr>
    <w:rPr>
      <w:b/>
      <w:bCs/>
    </w:rPr>
  </w:style>
  <w:style w:type="paragraph" w:customStyle="1" w:styleId="HeadingBase">
    <w:name w:val="Heading Base"/>
    <w:basedOn w:val="BodyText"/>
    <w:next w:val="BodyText"/>
    <w:uiPriority w:val="99"/>
    <w:rsid w:val="002E69C8"/>
    <w:pPr>
      <w:keepNext/>
      <w:keepLines/>
      <w:spacing w:after="0" w:line="180" w:lineRule="atLeast"/>
    </w:pPr>
    <w:rPr>
      <w:rFonts w:ascii="Arial Black" w:hAnsi="Arial Black"/>
      <w:spacing w:val="-10"/>
      <w:kern w:val="28"/>
    </w:rPr>
  </w:style>
  <w:style w:type="paragraph" w:styleId="Title">
    <w:name w:val="Title"/>
    <w:basedOn w:val="Normal"/>
    <w:link w:val="TitleChar"/>
    <w:uiPriority w:val="10"/>
    <w:qFormat/>
    <w:rsid w:val="002E69C8"/>
    <w:pPr>
      <w:pBdr>
        <w:top w:val="single" w:sz="12" w:space="1" w:color="auto"/>
        <w:left w:val="single" w:sz="12" w:space="4" w:color="auto"/>
        <w:bottom w:val="single" w:sz="12" w:space="1" w:color="auto"/>
        <w:right w:val="single" w:sz="12" w:space="4" w:color="auto"/>
      </w:pBdr>
      <w:shd w:val="pct20" w:color="auto" w:fill="FFFFFF"/>
      <w:jc w:val="center"/>
    </w:pPr>
    <w:rPr>
      <w:b/>
      <w:sz w:val="28"/>
    </w:rPr>
  </w:style>
  <w:style w:type="character" w:customStyle="1" w:styleId="TitleChar">
    <w:name w:val="Title Char"/>
    <w:basedOn w:val="DefaultParagraphFont"/>
    <w:link w:val="Title"/>
    <w:uiPriority w:val="10"/>
    <w:locked/>
    <w:rsid w:val="00B7509F"/>
    <w:rPr>
      <w:rFonts w:ascii="Cambria" w:hAnsi="Cambria" w:cs="Times New Roman"/>
      <w:b/>
      <w:bCs/>
      <w:kern w:val="28"/>
      <w:sz w:val="32"/>
      <w:szCs w:val="32"/>
      <w:lang w:eastAsia="en-US"/>
    </w:rPr>
  </w:style>
  <w:style w:type="paragraph" w:styleId="Subtitle">
    <w:name w:val="Subtitle"/>
    <w:basedOn w:val="Normal"/>
    <w:link w:val="SubtitleChar"/>
    <w:uiPriority w:val="99"/>
    <w:qFormat/>
    <w:rsid w:val="002E69C8"/>
    <w:pPr>
      <w:pBdr>
        <w:top w:val="single" w:sz="12" w:space="1" w:color="auto"/>
        <w:left w:val="single" w:sz="12" w:space="4" w:color="auto"/>
        <w:bottom w:val="single" w:sz="12" w:space="1" w:color="auto"/>
        <w:right w:val="single" w:sz="12" w:space="4" w:color="auto"/>
      </w:pBdr>
      <w:shd w:val="pct20" w:color="auto" w:fill="FFFFFF"/>
      <w:jc w:val="center"/>
    </w:pPr>
    <w:rPr>
      <w:b/>
      <w:sz w:val="52"/>
    </w:rPr>
  </w:style>
  <w:style w:type="character" w:customStyle="1" w:styleId="SubtitleChar">
    <w:name w:val="Subtitle Char"/>
    <w:basedOn w:val="DefaultParagraphFont"/>
    <w:link w:val="Subtitle"/>
    <w:uiPriority w:val="99"/>
    <w:locked/>
    <w:rsid w:val="00B7509F"/>
    <w:rPr>
      <w:rFonts w:ascii="Cambria" w:hAnsi="Cambria" w:cs="Times New Roman"/>
      <w:sz w:val="24"/>
      <w:szCs w:val="24"/>
      <w:lang w:eastAsia="en-US"/>
    </w:rPr>
  </w:style>
  <w:style w:type="paragraph" w:styleId="BodyText">
    <w:name w:val="Body Text"/>
    <w:basedOn w:val="Normal"/>
    <w:link w:val="BodyTextChar"/>
    <w:uiPriority w:val="99"/>
    <w:rsid w:val="002E69C8"/>
    <w:pPr>
      <w:spacing w:after="120"/>
    </w:pPr>
  </w:style>
  <w:style w:type="character" w:customStyle="1" w:styleId="BodyTextChar">
    <w:name w:val="Body Text Char"/>
    <w:basedOn w:val="DefaultParagraphFont"/>
    <w:link w:val="BodyText"/>
    <w:uiPriority w:val="99"/>
    <w:semiHidden/>
    <w:locked/>
    <w:rsid w:val="00B7509F"/>
    <w:rPr>
      <w:rFonts w:cs="Times New Roman"/>
      <w:sz w:val="20"/>
      <w:szCs w:val="20"/>
      <w:lang w:eastAsia="en-US"/>
    </w:rPr>
  </w:style>
  <w:style w:type="paragraph" w:styleId="Header">
    <w:name w:val="header"/>
    <w:basedOn w:val="Normal"/>
    <w:link w:val="HeaderChar"/>
    <w:uiPriority w:val="99"/>
    <w:rsid w:val="002E69C8"/>
    <w:pPr>
      <w:tabs>
        <w:tab w:val="center" w:pos="4153"/>
        <w:tab w:val="right" w:pos="8306"/>
      </w:tabs>
    </w:pPr>
  </w:style>
  <w:style w:type="character" w:customStyle="1" w:styleId="HeaderChar">
    <w:name w:val="Header Char"/>
    <w:basedOn w:val="DefaultParagraphFont"/>
    <w:link w:val="Header"/>
    <w:uiPriority w:val="99"/>
    <w:semiHidden/>
    <w:locked/>
    <w:rsid w:val="00B7509F"/>
    <w:rPr>
      <w:rFonts w:cs="Times New Roman"/>
      <w:sz w:val="20"/>
      <w:szCs w:val="20"/>
      <w:lang w:eastAsia="en-US"/>
    </w:rPr>
  </w:style>
  <w:style w:type="paragraph" w:styleId="Footer">
    <w:name w:val="footer"/>
    <w:basedOn w:val="Normal"/>
    <w:link w:val="FooterChar"/>
    <w:qFormat/>
    <w:rsid w:val="002E69C8"/>
    <w:pPr>
      <w:tabs>
        <w:tab w:val="center" w:pos="4153"/>
        <w:tab w:val="right" w:pos="8306"/>
      </w:tabs>
    </w:pPr>
  </w:style>
  <w:style w:type="character" w:customStyle="1" w:styleId="FooterChar">
    <w:name w:val="Footer Char"/>
    <w:basedOn w:val="DefaultParagraphFont"/>
    <w:link w:val="Footer"/>
    <w:uiPriority w:val="99"/>
    <w:semiHidden/>
    <w:locked/>
    <w:rsid w:val="00B7509F"/>
    <w:rPr>
      <w:rFonts w:cs="Times New Roman"/>
      <w:sz w:val="20"/>
      <w:szCs w:val="20"/>
      <w:lang w:eastAsia="en-US"/>
    </w:rPr>
  </w:style>
  <w:style w:type="character" w:styleId="Hyperlink">
    <w:name w:val="Hyperlink"/>
    <w:basedOn w:val="DefaultParagraphFont"/>
    <w:uiPriority w:val="99"/>
    <w:rsid w:val="002E69C8"/>
    <w:rPr>
      <w:rFonts w:cs="Times New Roman"/>
      <w:color w:val="0000FF"/>
      <w:u w:val="single"/>
    </w:rPr>
  </w:style>
  <w:style w:type="paragraph" w:customStyle="1" w:styleId="StyleTOC2Right1ch">
    <w:name w:val="Style TOC 2 + Right:  1 ch"/>
    <w:basedOn w:val="Normal"/>
    <w:rsid w:val="002E69C8"/>
    <w:pPr>
      <w:numPr>
        <w:numId w:val="1"/>
      </w:numPr>
    </w:pPr>
  </w:style>
  <w:style w:type="paragraph" w:styleId="TOC2">
    <w:name w:val="toc 2"/>
    <w:basedOn w:val="Normal"/>
    <w:next w:val="Normal"/>
    <w:autoRedefine/>
    <w:uiPriority w:val="39"/>
    <w:rsid w:val="00B974AF"/>
    <w:pPr>
      <w:tabs>
        <w:tab w:val="left" w:pos="800"/>
        <w:tab w:val="right" w:leader="dot" w:pos="9923"/>
      </w:tabs>
      <w:spacing w:before="120"/>
      <w:ind w:left="200"/>
    </w:pPr>
    <w:rPr>
      <w:i/>
      <w:iCs/>
    </w:rPr>
  </w:style>
  <w:style w:type="paragraph" w:styleId="TOC3">
    <w:name w:val="toc 3"/>
    <w:basedOn w:val="Normal"/>
    <w:next w:val="Normal"/>
    <w:autoRedefine/>
    <w:uiPriority w:val="39"/>
    <w:rsid w:val="002E69C8"/>
    <w:pPr>
      <w:ind w:left="400"/>
    </w:pPr>
  </w:style>
  <w:style w:type="paragraph" w:styleId="TOC4">
    <w:name w:val="toc 4"/>
    <w:basedOn w:val="Normal"/>
    <w:next w:val="Normal"/>
    <w:autoRedefine/>
    <w:uiPriority w:val="39"/>
    <w:rsid w:val="002E69C8"/>
    <w:pPr>
      <w:ind w:left="600"/>
    </w:pPr>
  </w:style>
  <w:style w:type="paragraph" w:styleId="TOC5">
    <w:name w:val="toc 5"/>
    <w:basedOn w:val="Normal"/>
    <w:next w:val="Normal"/>
    <w:autoRedefine/>
    <w:uiPriority w:val="39"/>
    <w:rsid w:val="002E69C8"/>
    <w:pPr>
      <w:ind w:left="800"/>
    </w:pPr>
  </w:style>
  <w:style w:type="paragraph" w:styleId="TOC6">
    <w:name w:val="toc 6"/>
    <w:basedOn w:val="Normal"/>
    <w:next w:val="Normal"/>
    <w:autoRedefine/>
    <w:uiPriority w:val="39"/>
    <w:rsid w:val="002E69C8"/>
    <w:pPr>
      <w:ind w:left="1000"/>
    </w:pPr>
  </w:style>
  <w:style w:type="paragraph" w:styleId="TOC7">
    <w:name w:val="toc 7"/>
    <w:basedOn w:val="Normal"/>
    <w:next w:val="Normal"/>
    <w:autoRedefine/>
    <w:uiPriority w:val="39"/>
    <w:rsid w:val="002E69C8"/>
    <w:pPr>
      <w:ind w:left="1200"/>
    </w:pPr>
  </w:style>
  <w:style w:type="paragraph" w:styleId="TOC8">
    <w:name w:val="toc 8"/>
    <w:basedOn w:val="Normal"/>
    <w:next w:val="Normal"/>
    <w:autoRedefine/>
    <w:uiPriority w:val="39"/>
    <w:rsid w:val="002E69C8"/>
    <w:pPr>
      <w:ind w:left="1400"/>
    </w:pPr>
  </w:style>
  <w:style w:type="paragraph" w:styleId="TOC9">
    <w:name w:val="toc 9"/>
    <w:basedOn w:val="Normal"/>
    <w:next w:val="Normal"/>
    <w:autoRedefine/>
    <w:uiPriority w:val="39"/>
    <w:rsid w:val="002E69C8"/>
    <w:pPr>
      <w:ind w:left="1600"/>
    </w:pPr>
  </w:style>
  <w:style w:type="paragraph" w:customStyle="1" w:styleId="Style1">
    <w:name w:val="Style1"/>
    <w:basedOn w:val="TOC1"/>
    <w:uiPriority w:val="99"/>
    <w:rsid w:val="002E69C8"/>
    <w:rPr>
      <w:noProof/>
    </w:rPr>
  </w:style>
  <w:style w:type="paragraph" w:styleId="BodyTextIndent2">
    <w:name w:val="Body Text Indent 2"/>
    <w:basedOn w:val="Normal"/>
    <w:link w:val="BodyTextIndent2Char"/>
    <w:uiPriority w:val="99"/>
    <w:rsid w:val="002E69C8"/>
    <w:pPr>
      <w:widowControl w:val="0"/>
      <w:tabs>
        <w:tab w:val="left" w:pos="-1080"/>
        <w:tab w:val="left" w:pos="0"/>
        <w:tab w:val="left" w:pos="720"/>
        <w:tab w:val="left" w:pos="1440"/>
        <w:tab w:val="left" w:pos="1890"/>
        <w:tab w:val="left" w:pos="2160"/>
        <w:tab w:val="left" w:pos="2610"/>
        <w:tab w:val="left" w:pos="3240"/>
        <w:tab w:val="left" w:pos="4320"/>
      </w:tabs>
      <w:ind w:left="720" w:hanging="11"/>
      <w:jc w:val="both"/>
    </w:pPr>
    <w:rPr>
      <w:rFonts w:ascii="Univers (W1)" w:hAnsi="Univers (W1)" w:cs="Tahoma"/>
      <w:sz w:val="22"/>
    </w:rPr>
  </w:style>
  <w:style w:type="character" w:customStyle="1" w:styleId="BodyTextIndent2Char">
    <w:name w:val="Body Text Indent 2 Char"/>
    <w:basedOn w:val="DefaultParagraphFont"/>
    <w:link w:val="BodyTextIndent2"/>
    <w:uiPriority w:val="99"/>
    <w:semiHidden/>
    <w:locked/>
    <w:rsid w:val="00B7509F"/>
    <w:rPr>
      <w:rFonts w:cs="Times New Roman"/>
      <w:sz w:val="20"/>
      <w:szCs w:val="20"/>
      <w:lang w:eastAsia="en-US"/>
    </w:rPr>
  </w:style>
  <w:style w:type="paragraph" w:styleId="BodyTextIndent3">
    <w:name w:val="Body Text Indent 3"/>
    <w:basedOn w:val="Normal"/>
    <w:link w:val="BodyTextIndent3Char"/>
    <w:uiPriority w:val="99"/>
    <w:rsid w:val="002E69C8"/>
    <w:pPr>
      <w:widowControl w:val="0"/>
      <w:tabs>
        <w:tab w:val="left" w:pos="-1080"/>
        <w:tab w:val="left" w:pos="0"/>
        <w:tab w:val="left" w:pos="720"/>
        <w:tab w:val="left" w:pos="1440"/>
        <w:tab w:val="left" w:pos="1890"/>
        <w:tab w:val="left" w:pos="2160"/>
        <w:tab w:val="left" w:pos="2610"/>
        <w:tab w:val="left" w:pos="3240"/>
        <w:tab w:val="left" w:pos="4320"/>
      </w:tabs>
      <w:ind w:firstLine="709"/>
      <w:jc w:val="both"/>
    </w:pPr>
    <w:rPr>
      <w:rFonts w:ascii="Univers (W1)" w:hAnsi="Univers (W1)" w:cs="Tahoma"/>
      <w:sz w:val="22"/>
    </w:rPr>
  </w:style>
  <w:style w:type="character" w:customStyle="1" w:styleId="BodyTextIndent3Char">
    <w:name w:val="Body Text Indent 3 Char"/>
    <w:basedOn w:val="DefaultParagraphFont"/>
    <w:link w:val="BodyTextIndent3"/>
    <w:uiPriority w:val="99"/>
    <w:semiHidden/>
    <w:locked/>
    <w:rsid w:val="00B7509F"/>
    <w:rPr>
      <w:rFonts w:cs="Times New Roman"/>
      <w:sz w:val="16"/>
      <w:szCs w:val="16"/>
      <w:lang w:eastAsia="en-US"/>
    </w:rPr>
  </w:style>
  <w:style w:type="paragraph" w:styleId="BodyText2">
    <w:name w:val="Body Text 2"/>
    <w:basedOn w:val="Normal"/>
    <w:link w:val="BodyText2Char"/>
    <w:rsid w:val="002E69C8"/>
    <w:pPr>
      <w:tabs>
        <w:tab w:val="left" w:pos="-1080"/>
        <w:tab w:val="left" w:pos="0"/>
        <w:tab w:val="left" w:pos="1440"/>
        <w:tab w:val="left" w:pos="1890"/>
        <w:tab w:val="left" w:pos="2160"/>
        <w:tab w:val="left" w:pos="2610"/>
        <w:tab w:val="left" w:pos="3600"/>
      </w:tabs>
      <w:jc w:val="both"/>
    </w:pPr>
    <w:rPr>
      <w:rFonts w:ascii="Univers (W1)" w:hAnsi="Univers (W1)" w:cs="Tahoma"/>
      <w:b/>
      <w:sz w:val="22"/>
    </w:rPr>
  </w:style>
  <w:style w:type="character" w:customStyle="1" w:styleId="BodyText2Char">
    <w:name w:val="Body Text 2 Char"/>
    <w:basedOn w:val="DefaultParagraphFont"/>
    <w:link w:val="BodyText2"/>
    <w:locked/>
    <w:rsid w:val="00B7509F"/>
    <w:rPr>
      <w:rFonts w:cs="Times New Roman"/>
      <w:sz w:val="20"/>
      <w:szCs w:val="20"/>
      <w:lang w:eastAsia="en-US"/>
    </w:rPr>
  </w:style>
  <w:style w:type="paragraph" w:styleId="BodyTextIndent">
    <w:name w:val="Body Text Indent"/>
    <w:basedOn w:val="Normal"/>
    <w:link w:val="BodyTextIndentChar"/>
    <w:uiPriority w:val="99"/>
    <w:rsid w:val="002E69C8"/>
    <w:pPr>
      <w:tabs>
        <w:tab w:val="left" w:pos="-1080"/>
        <w:tab w:val="left" w:pos="0"/>
        <w:tab w:val="left" w:pos="720"/>
        <w:tab w:val="left" w:pos="1440"/>
        <w:tab w:val="left" w:pos="1890"/>
        <w:tab w:val="left" w:pos="2160"/>
        <w:tab w:val="left" w:pos="2610"/>
        <w:tab w:val="left" w:pos="3240"/>
        <w:tab w:val="left" w:pos="4320"/>
      </w:tabs>
      <w:ind w:left="1440" w:hanging="1440"/>
      <w:jc w:val="both"/>
    </w:pPr>
    <w:rPr>
      <w:rFonts w:ascii="Univers (W1)" w:hAnsi="Univers (W1)" w:cs="Tahoma"/>
      <w:sz w:val="22"/>
    </w:rPr>
  </w:style>
  <w:style w:type="character" w:customStyle="1" w:styleId="BodyTextIndentChar">
    <w:name w:val="Body Text Indent Char"/>
    <w:basedOn w:val="DefaultParagraphFont"/>
    <w:link w:val="BodyTextIndent"/>
    <w:uiPriority w:val="99"/>
    <w:semiHidden/>
    <w:locked/>
    <w:rsid w:val="00B7509F"/>
    <w:rPr>
      <w:rFonts w:cs="Times New Roman"/>
      <w:sz w:val="20"/>
      <w:szCs w:val="20"/>
      <w:lang w:eastAsia="en-US"/>
    </w:rPr>
  </w:style>
  <w:style w:type="paragraph" w:styleId="BodyText3">
    <w:name w:val="Body Text 3"/>
    <w:basedOn w:val="Normal"/>
    <w:link w:val="BodyText3Char"/>
    <w:rsid w:val="002E69C8"/>
    <w:pPr>
      <w:jc w:val="both"/>
    </w:pPr>
    <w:rPr>
      <w:rFonts w:ascii="Univers (W1)" w:hAnsi="Univers (W1)" w:cs="Tahoma"/>
      <w:sz w:val="22"/>
    </w:rPr>
  </w:style>
  <w:style w:type="character" w:customStyle="1" w:styleId="BodyText3Char">
    <w:name w:val="Body Text 3 Char"/>
    <w:basedOn w:val="DefaultParagraphFont"/>
    <w:link w:val="BodyText3"/>
    <w:semiHidden/>
    <w:locked/>
    <w:rsid w:val="00B7509F"/>
    <w:rPr>
      <w:rFonts w:cs="Times New Roman"/>
      <w:sz w:val="16"/>
      <w:szCs w:val="16"/>
      <w:lang w:eastAsia="en-US"/>
    </w:rPr>
  </w:style>
  <w:style w:type="paragraph" w:customStyle="1" w:styleId="CPA">
    <w:name w:val="CPA"/>
    <w:basedOn w:val="Normal"/>
    <w:uiPriority w:val="99"/>
    <w:rsid w:val="002E69C8"/>
    <w:pPr>
      <w:overflowPunct w:val="0"/>
      <w:autoSpaceDE w:val="0"/>
      <w:autoSpaceDN w:val="0"/>
      <w:adjustRightInd w:val="0"/>
      <w:spacing w:before="120" w:after="120"/>
      <w:jc w:val="both"/>
      <w:textAlignment w:val="baseline"/>
    </w:pPr>
    <w:rPr>
      <w:rFonts w:ascii="Arial" w:hAnsi="Arial" w:cs="Tahoma"/>
      <w:b/>
      <w:sz w:val="22"/>
    </w:rPr>
  </w:style>
  <w:style w:type="character" w:styleId="CommentReference">
    <w:name w:val="annotation reference"/>
    <w:basedOn w:val="DefaultParagraphFont"/>
    <w:uiPriority w:val="99"/>
    <w:semiHidden/>
    <w:rsid w:val="002E69C8"/>
    <w:rPr>
      <w:rFonts w:cs="Times New Roman"/>
      <w:sz w:val="16"/>
    </w:rPr>
  </w:style>
  <w:style w:type="paragraph" w:styleId="CommentText">
    <w:name w:val="annotation text"/>
    <w:basedOn w:val="Normal"/>
    <w:link w:val="CommentTextChar"/>
    <w:uiPriority w:val="99"/>
    <w:semiHidden/>
    <w:rsid w:val="002E69C8"/>
    <w:rPr>
      <w:rFonts w:ascii="Tahoma" w:hAnsi="Tahoma" w:cs="Tahoma"/>
    </w:rPr>
  </w:style>
  <w:style w:type="character" w:customStyle="1" w:styleId="CommentTextChar">
    <w:name w:val="Comment Text Char"/>
    <w:basedOn w:val="DefaultParagraphFont"/>
    <w:link w:val="CommentText"/>
    <w:uiPriority w:val="99"/>
    <w:semiHidden/>
    <w:locked/>
    <w:rsid w:val="00B7509F"/>
    <w:rPr>
      <w:rFonts w:cs="Times New Roman"/>
      <w:sz w:val="20"/>
      <w:szCs w:val="20"/>
      <w:lang w:eastAsia="en-US"/>
    </w:rPr>
  </w:style>
  <w:style w:type="paragraph" w:styleId="BalloonText">
    <w:name w:val="Balloon Text"/>
    <w:basedOn w:val="Normal"/>
    <w:link w:val="BalloonTextChar"/>
    <w:uiPriority w:val="99"/>
    <w:semiHidden/>
    <w:rsid w:val="002E69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09F"/>
    <w:rPr>
      <w:rFonts w:cs="Times New Roman"/>
      <w:sz w:val="2"/>
      <w:lang w:eastAsia="en-US"/>
    </w:rPr>
  </w:style>
  <w:style w:type="character" w:styleId="FollowedHyperlink">
    <w:name w:val="FollowedHyperlink"/>
    <w:basedOn w:val="DefaultParagraphFont"/>
    <w:uiPriority w:val="99"/>
    <w:rsid w:val="002E69C8"/>
    <w:rPr>
      <w:rFonts w:cs="Times New Roman"/>
      <w:color w:val="800080"/>
      <w:u w:val="single"/>
    </w:rPr>
  </w:style>
  <w:style w:type="paragraph" w:styleId="CommentSubject">
    <w:name w:val="annotation subject"/>
    <w:basedOn w:val="CommentText"/>
    <w:next w:val="CommentText"/>
    <w:link w:val="CommentSubjectChar"/>
    <w:uiPriority w:val="99"/>
    <w:semiHidden/>
    <w:rsid w:val="002E69C8"/>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B7509F"/>
    <w:rPr>
      <w:rFonts w:cs="Times New Roman"/>
      <w:b/>
      <w:bCs/>
      <w:sz w:val="20"/>
      <w:szCs w:val="20"/>
      <w:lang w:eastAsia="en-US"/>
    </w:rPr>
  </w:style>
  <w:style w:type="paragraph" w:customStyle="1" w:styleId="QMheading1">
    <w:name w:val="QM heading 1"/>
    <w:basedOn w:val="Normal"/>
    <w:autoRedefine/>
    <w:rsid w:val="00E7606C"/>
    <w:pPr>
      <w:spacing w:after="120"/>
      <w:jc w:val="center"/>
    </w:pPr>
    <w:rPr>
      <w:rFonts w:ascii="Arial" w:hAnsi="Arial"/>
      <w:b/>
      <w:caps/>
      <w:color w:val="000000"/>
      <w:sz w:val="24"/>
      <w:lang w:val="en-US"/>
    </w:rPr>
  </w:style>
  <w:style w:type="paragraph" w:styleId="FootnoteText">
    <w:name w:val="footnote text"/>
    <w:basedOn w:val="Normal"/>
    <w:link w:val="FootnoteTextChar"/>
    <w:uiPriority w:val="99"/>
    <w:semiHidden/>
    <w:rsid w:val="002E69C8"/>
  </w:style>
  <w:style w:type="character" w:customStyle="1" w:styleId="FootnoteTextChar">
    <w:name w:val="Footnote Text Char"/>
    <w:basedOn w:val="DefaultParagraphFont"/>
    <w:link w:val="FootnoteText"/>
    <w:uiPriority w:val="99"/>
    <w:semiHidden/>
    <w:locked/>
    <w:rsid w:val="00B7509F"/>
    <w:rPr>
      <w:rFonts w:cs="Times New Roman"/>
      <w:sz w:val="20"/>
      <w:szCs w:val="20"/>
      <w:lang w:eastAsia="en-US"/>
    </w:rPr>
  </w:style>
  <w:style w:type="character" w:styleId="FootnoteReference">
    <w:name w:val="footnote reference"/>
    <w:basedOn w:val="DefaultParagraphFont"/>
    <w:uiPriority w:val="99"/>
    <w:semiHidden/>
    <w:rsid w:val="002E69C8"/>
    <w:rPr>
      <w:rFonts w:cs="Times New Roman"/>
      <w:vertAlign w:val="superscript"/>
    </w:rPr>
  </w:style>
  <w:style w:type="table" w:styleId="TableGrid">
    <w:name w:val="Table Grid"/>
    <w:basedOn w:val="TableNormal"/>
    <w:uiPriority w:val="99"/>
    <w:rsid w:val="00495E3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Shading-Accent11">
    <w:name w:val="Colorful Shading - Accent 11"/>
    <w:hidden/>
    <w:uiPriority w:val="99"/>
    <w:rsid w:val="00FE03D6"/>
    <w:rPr>
      <w:sz w:val="20"/>
      <w:szCs w:val="20"/>
      <w:lang w:eastAsia="en-US"/>
    </w:rPr>
  </w:style>
  <w:style w:type="paragraph" w:styleId="Revision">
    <w:name w:val="Revision"/>
    <w:hidden/>
    <w:uiPriority w:val="99"/>
    <w:semiHidden/>
    <w:rsid w:val="00D44BDB"/>
    <w:rPr>
      <w:sz w:val="20"/>
      <w:szCs w:val="20"/>
      <w:lang w:eastAsia="en-US"/>
    </w:rPr>
  </w:style>
  <w:style w:type="paragraph" w:styleId="ListParagraph">
    <w:name w:val="List Paragraph"/>
    <w:basedOn w:val="Normal"/>
    <w:uiPriority w:val="34"/>
    <w:qFormat/>
    <w:rsid w:val="0047160D"/>
    <w:pPr>
      <w:ind w:left="720"/>
      <w:contextualSpacing/>
    </w:pPr>
  </w:style>
  <w:style w:type="character" w:customStyle="1" w:styleId="EmailStyle72">
    <w:name w:val="EmailStyle72"/>
    <w:basedOn w:val="DefaultParagraphFont"/>
    <w:uiPriority w:val="99"/>
    <w:semiHidden/>
    <w:rsid w:val="007F11F8"/>
    <w:rPr>
      <w:rFonts w:ascii="Arial" w:hAnsi="Arial" w:cs="Arial"/>
      <w:color w:val="auto"/>
      <w:sz w:val="20"/>
      <w:szCs w:val="20"/>
    </w:rPr>
  </w:style>
  <w:style w:type="character" w:styleId="UnresolvedMention">
    <w:name w:val="Unresolved Mention"/>
    <w:basedOn w:val="DefaultParagraphFont"/>
    <w:uiPriority w:val="99"/>
    <w:semiHidden/>
    <w:unhideWhenUsed/>
    <w:rsid w:val="004A2FC0"/>
    <w:rPr>
      <w:color w:val="605E5C"/>
      <w:shd w:val="clear" w:color="auto" w:fill="E1DFDD"/>
    </w:rPr>
  </w:style>
  <w:style w:type="paragraph" w:customStyle="1" w:styleId="xmsonormal">
    <w:name w:val="x_msonormal"/>
    <w:basedOn w:val="Normal"/>
    <w:rsid w:val="004A181D"/>
    <w:pPr>
      <w:spacing w:before="100" w:beforeAutospacing="1" w:after="100" w:afterAutospacing="1"/>
    </w:pPr>
    <w:rPr>
      <w:sz w:val="24"/>
      <w:szCs w:val="24"/>
      <w:lang w:eastAsia="en-GB"/>
    </w:rPr>
  </w:style>
  <w:style w:type="character" w:customStyle="1" w:styleId="normaltextrun">
    <w:name w:val="normaltextrun"/>
    <w:basedOn w:val="DefaultParagraphFont"/>
    <w:rsid w:val="00B24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362">
      <w:bodyDiv w:val="1"/>
      <w:marLeft w:val="0"/>
      <w:marRight w:val="0"/>
      <w:marTop w:val="0"/>
      <w:marBottom w:val="0"/>
      <w:divBdr>
        <w:top w:val="none" w:sz="0" w:space="0" w:color="auto"/>
        <w:left w:val="none" w:sz="0" w:space="0" w:color="auto"/>
        <w:bottom w:val="none" w:sz="0" w:space="0" w:color="auto"/>
        <w:right w:val="none" w:sz="0" w:space="0" w:color="auto"/>
      </w:divBdr>
    </w:div>
    <w:div w:id="227039294">
      <w:bodyDiv w:val="1"/>
      <w:marLeft w:val="0"/>
      <w:marRight w:val="0"/>
      <w:marTop w:val="0"/>
      <w:marBottom w:val="0"/>
      <w:divBdr>
        <w:top w:val="none" w:sz="0" w:space="0" w:color="auto"/>
        <w:left w:val="none" w:sz="0" w:space="0" w:color="auto"/>
        <w:bottom w:val="none" w:sz="0" w:space="0" w:color="auto"/>
        <w:right w:val="none" w:sz="0" w:space="0" w:color="auto"/>
      </w:divBdr>
    </w:div>
    <w:div w:id="342515999">
      <w:bodyDiv w:val="1"/>
      <w:marLeft w:val="0"/>
      <w:marRight w:val="0"/>
      <w:marTop w:val="0"/>
      <w:marBottom w:val="0"/>
      <w:divBdr>
        <w:top w:val="none" w:sz="0" w:space="0" w:color="auto"/>
        <w:left w:val="none" w:sz="0" w:space="0" w:color="auto"/>
        <w:bottom w:val="none" w:sz="0" w:space="0" w:color="auto"/>
        <w:right w:val="none" w:sz="0" w:space="0" w:color="auto"/>
      </w:divBdr>
    </w:div>
    <w:div w:id="481314341">
      <w:bodyDiv w:val="1"/>
      <w:marLeft w:val="0"/>
      <w:marRight w:val="0"/>
      <w:marTop w:val="0"/>
      <w:marBottom w:val="0"/>
      <w:divBdr>
        <w:top w:val="none" w:sz="0" w:space="0" w:color="auto"/>
        <w:left w:val="none" w:sz="0" w:space="0" w:color="auto"/>
        <w:bottom w:val="none" w:sz="0" w:space="0" w:color="auto"/>
        <w:right w:val="none" w:sz="0" w:space="0" w:color="auto"/>
      </w:divBdr>
    </w:div>
    <w:div w:id="781075164">
      <w:bodyDiv w:val="1"/>
      <w:marLeft w:val="0"/>
      <w:marRight w:val="0"/>
      <w:marTop w:val="0"/>
      <w:marBottom w:val="0"/>
      <w:divBdr>
        <w:top w:val="none" w:sz="0" w:space="0" w:color="auto"/>
        <w:left w:val="none" w:sz="0" w:space="0" w:color="auto"/>
        <w:bottom w:val="none" w:sz="0" w:space="0" w:color="auto"/>
        <w:right w:val="none" w:sz="0" w:space="0" w:color="auto"/>
      </w:divBdr>
    </w:div>
    <w:div w:id="789470285">
      <w:bodyDiv w:val="1"/>
      <w:marLeft w:val="0"/>
      <w:marRight w:val="0"/>
      <w:marTop w:val="0"/>
      <w:marBottom w:val="0"/>
      <w:divBdr>
        <w:top w:val="none" w:sz="0" w:space="0" w:color="auto"/>
        <w:left w:val="none" w:sz="0" w:space="0" w:color="auto"/>
        <w:bottom w:val="none" w:sz="0" w:space="0" w:color="auto"/>
        <w:right w:val="none" w:sz="0" w:space="0" w:color="auto"/>
      </w:divBdr>
    </w:div>
    <w:div w:id="869103957">
      <w:marLeft w:val="0"/>
      <w:marRight w:val="0"/>
      <w:marTop w:val="0"/>
      <w:marBottom w:val="0"/>
      <w:divBdr>
        <w:top w:val="none" w:sz="0" w:space="0" w:color="auto"/>
        <w:left w:val="none" w:sz="0" w:space="0" w:color="auto"/>
        <w:bottom w:val="none" w:sz="0" w:space="0" w:color="auto"/>
        <w:right w:val="none" w:sz="0" w:space="0" w:color="auto"/>
      </w:divBdr>
    </w:div>
    <w:div w:id="869103958">
      <w:marLeft w:val="0"/>
      <w:marRight w:val="0"/>
      <w:marTop w:val="0"/>
      <w:marBottom w:val="0"/>
      <w:divBdr>
        <w:top w:val="none" w:sz="0" w:space="0" w:color="auto"/>
        <w:left w:val="none" w:sz="0" w:space="0" w:color="auto"/>
        <w:bottom w:val="none" w:sz="0" w:space="0" w:color="auto"/>
        <w:right w:val="none" w:sz="0" w:space="0" w:color="auto"/>
      </w:divBdr>
    </w:div>
    <w:div w:id="869103959">
      <w:marLeft w:val="0"/>
      <w:marRight w:val="0"/>
      <w:marTop w:val="0"/>
      <w:marBottom w:val="0"/>
      <w:divBdr>
        <w:top w:val="none" w:sz="0" w:space="0" w:color="auto"/>
        <w:left w:val="none" w:sz="0" w:space="0" w:color="auto"/>
        <w:bottom w:val="none" w:sz="0" w:space="0" w:color="auto"/>
        <w:right w:val="none" w:sz="0" w:space="0" w:color="auto"/>
      </w:divBdr>
    </w:div>
    <w:div w:id="869103960">
      <w:marLeft w:val="0"/>
      <w:marRight w:val="0"/>
      <w:marTop w:val="0"/>
      <w:marBottom w:val="0"/>
      <w:divBdr>
        <w:top w:val="none" w:sz="0" w:space="0" w:color="auto"/>
        <w:left w:val="none" w:sz="0" w:space="0" w:color="auto"/>
        <w:bottom w:val="none" w:sz="0" w:space="0" w:color="auto"/>
        <w:right w:val="none" w:sz="0" w:space="0" w:color="auto"/>
      </w:divBdr>
    </w:div>
    <w:div w:id="869103961">
      <w:marLeft w:val="0"/>
      <w:marRight w:val="0"/>
      <w:marTop w:val="0"/>
      <w:marBottom w:val="0"/>
      <w:divBdr>
        <w:top w:val="none" w:sz="0" w:space="0" w:color="auto"/>
        <w:left w:val="none" w:sz="0" w:space="0" w:color="auto"/>
        <w:bottom w:val="none" w:sz="0" w:space="0" w:color="auto"/>
        <w:right w:val="none" w:sz="0" w:space="0" w:color="auto"/>
      </w:divBdr>
    </w:div>
    <w:div w:id="869103962">
      <w:marLeft w:val="0"/>
      <w:marRight w:val="0"/>
      <w:marTop w:val="0"/>
      <w:marBottom w:val="0"/>
      <w:divBdr>
        <w:top w:val="none" w:sz="0" w:space="0" w:color="auto"/>
        <w:left w:val="none" w:sz="0" w:space="0" w:color="auto"/>
        <w:bottom w:val="none" w:sz="0" w:space="0" w:color="auto"/>
        <w:right w:val="none" w:sz="0" w:space="0" w:color="auto"/>
      </w:divBdr>
    </w:div>
    <w:div w:id="869103963">
      <w:marLeft w:val="0"/>
      <w:marRight w:val="0"/>
      <w:marTop w:val="0"/>
      <w:marBottom w:val="0"/>
      <w:divBdr>
        <w:top w:val="none" w:sz="0" w:space="0" w:color="auto"/>
        <w:left w:val="none" w:sz="0" w:space="0" w:color="auto"/>
        <w:bottom w:val="none" w:sz="0" w:space="0" w:color="auto"/>
        <w:right w:val="none" w:sz="0" w:space="0" w:color="auto"/>
      </w:divBdr>
    </w:div>
    <w:div w:id="869103964">
      <w:marLeft w:val="0"/>
      <w:marRight w:val="0"/>
      <w:marTop w:val="0"/>
      <w:marBottom w:val="0"/>
      <w:divBdr>
        <w:top w:val="none" w:sz="0" w:space="0" w:color="auto"/>
        <w:left w:val="none" w:sz="0" w:space="0" w:color="auto"/>
        <w:bottom w:val="none" w:sz="0" w:space="0" w:color="auto"/>
        <w:right w:val="none" w:sz="0" w:space="0" w:color="auto"/>
      </w:divBdr>
    </w:div>
    <w:div w:id="869103965">
      <w:marLeft w:val="0"/>
      <w:marRight w:val="0"/>
      <w:marTop w:val="0"/>
      <w:marBottom w:val="0"/>
      <w:divBdr>
        <w:top w:val="none" w:sz="0" w:space="0" w:color="auto"/>
        <w:left w:val="none" w:sz="0" w:space="0" w:color="auto"/>
        <w:bottom w:val="none" w:sz="0" w:space="0" w:color="auto"/>
        <w:right w:val="none" w:sz="0" w:space="0" w:color="auto"/>
      </w:divBdr>
    </w:div>
    <w:div w:id="869103966">
      <w:marLeft w:val="0"/>
      <w:marRight w:val="0"/>
      <w:marTop w:val="0"/>
      <w:marBottom w:val="0"/>
      <w:divBdr>
        <w:top w:val="none" w:sz="0" w:space="0" w:color="auto"/>
        <w:left w:val="none" w:sz="0" w:space="0" w:color="auto"/>
        <w:bottom w:val="none" w:sz="0" w:space="0" w:color="auto"/>
        <w:right w:val="none" w:sz="0" w:space="0" w:color="auto"/>
      </w:divBdr>
    </w:div>
    <w:div w:id="1195539962">
      <w:bodyDiv w:val="1"/>
      <w:marLeft w:val="0"/>
      <w:marRight w:val="0"/>
      <w:marTop w:val="0"/>
      <w:marBottom w:val="0"/>
      <w:divBdr>
        <w:top w:val="none" w:sz="0" w:space="0" w:color="auto"/>
        <w:left w:val="none" w:sz="0" w:space="0" w:color="auto"/>
        <w:bottom w:val="none" w:sz="0" w:space="0" w:color="auto"/>
        <w:right w:val="none" w:sz="0" w:space="0" w:color="auto"/>
      </w:divBdr>
    </w:div>
    <w:div w:id="1274827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ngen.co.uk/healthcare-professionals/biochemical-genetics/" TargetMode="External"/><Relationship Id="rId18" Type="http://schemas.openxmlformats.org/officeDocument/2006/relationships/image" Target="media/image3.png"/><Relationship Id="rId26" Type="http://schemas.openxmlformats.org/officeDocument/2006/relationships/hyperlink" Target="https://www.mangen.co.uk/healthcare-professionals/manchester-genetic-diagnostic-laboratory/quality/" TargetMode="External"/><Relationship Id="rId39" Type="http://schemas.openxmlformats.org/officeDocument/2006/relationships/image" Target="media/image8.png"/><Relationship Id="rId21" Type="http://schemas.openxmlformats.org/officeDocument/2006/relationships/hyperlink" Target="https://www.england.nhs.uk/publication/national-genomic-test-directories/" TargetMode="External"/><Relationship Id="rId34" Type="http://schemas.openxmlformats.org/officeDocument/2006/relationships/image" Target="media/image5.png"/><Relationship Id="rId42" Type="http://schemas.openxmlformats.org/officeDocument/2006/relationships/hyperlink" Target="https://intranet.mft.nhs.uk/content/corporate-services/mandatory-training" TargetMode="External"/><Relationship Id="rId47" Type="http://schemas.openxmlformats.org/officeDocument/2006/relationships/hyperlink" Target="http://www.mangen.org.uk" TargetMode="External"/><Relationship Id="rId50" Type="http://schemas.openxmlformats.org/officeDocument/2006/relationships/hyperlink" Target="https://mft.nhs.uk/nwglh/" TargetMode="External"/><Relationship Id="rId55" Type="http://schemas.openxmlformats.org/officeDocument/2006/relationships/hyperlink" Target="file:///\\xcmmc.nhs.uk\OrgData\Willink\BG-QMS-%20Key%20documents%20not%20on%20Qpulse%202012%20onwards\EQ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he-christie.oncologycytogenetics@nhs.net" TargetMode="External"/><Relationship Id="rId29" Type="http://schemas.openxmlformats.org/officeDocument/2006/relationships/hyperlink" Target="https://www.mangen.co.uk/healthcare-professionals/biochemical-genetics/" TargetMode="External"/><Relationship Id="rId11" Type="http://schemas.openxmlformats.org/officeDocument/2006/relationships/hyperlink" Target="http://www.mangen.co.uk" TargetMode="External"/><Relationship Id="rId24" Type="http://schemas.openxmlformats.org/officeDocument/2006/relationships/hyperlink" Target="https://www.mangen.co.uk/healthcare-professionals/clinical-genomic-services/the-willink-metabolic-unit/" TargetMode="External"/><Relationship Id="rId32" Type="http://schemas.openxmlformats.org/officeDocument/2006/relationships/hyperlink" Target="https://mft.nhs.uk/the-trust/other-departments/medico-legal-department/" TargetMode="External"/><Relationship Id="rId37" Type="http://schemas.openxmlformats.org/officeDocument/2006/relationships/image" Target="media/image7.png"/><Relationship Id="rId40" Type="http://schemas.openxmlformats.org/officeDocument/2006/relationships/image" Target="media/image9.png"/><Relationship Id="rId45" Type="http://schemas.openxmlformats.org/officeDocument/2006/relationships/hyperlink" Target="http://www.mangen.org.uk" TargetMode="External"/><Relationship Id="rId53" Type="http://schemas.openxmlformats.org/officeDocument/2006/relationships/hyperlink" Target="file:///S:\Genetics\Mol_Shared\all.users\EQA" TargetMode="External"/><Relationship Id="rId58" Type="http://schemas.openxmlformats.org/officeDocument/2006/relationships/hyperlink" Target="https://intranet.mft.nhs.uk/documents/policies/554"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england.nhs.uk/publication/national-genomic-test-directory-supporting-material/" TargetMode="External"/><Relationship Id="rId14" Type="http://schemas.openxmlformats.org/officeDocument/2006/relationships/hyperlink" Target="mailto:mft.genomics@nhs.net" TargetMode="External"/><Relationship Id="rId22" Type="http://schemas.openxmlformats.org/officeDocument/2006/relationships/hyperlink" Target="https://www.england.nhs.uk/genomics/the-national-genomic-test-directory/" TargetMode="External"/><Relationship Id="rId27" Type="http://schemas.openxmlformats.org/officeDocument/2006/relationships/hyperlink" Target="https://mft.nhs.uk/nwglh/test-information/rare-disease/genomics-tests/" TargetMode="External"/><Relationship Id="rId30" Type="http://schemas.openxmlformats.org/officeDocument/2006/relationships/hyperlink" Target="https://www.christie.nhs.uk/patients-and-visitors/services/pathology/oncology-cytogenetics" TargetMode="External"/><Relationship Id="rId35" Type="http://schemas.openxmlformats.org/officeDocument/2006/relationships/image" Target="media/image6.png"/><Relationship Id="rId43" Type="http://schemas.openxmlformats.org/officeDocument/2006/relationships/hyperlink" Target="https://intranet.mft.nhs.uk/content/corporate-services/mft-learning-hub" TargetMode="External"/><Relationship Id="rId48" Type="http://schemas.openxmlformats.org/officeDocument/2006/relationships/hyperlink" Target="https://www.mangen.co.uk/healthcare-professionals/biochemical-genetics/" TargetMode="External"/><Relationship Id="rId56" Type="http://schemas.openxmlformats.org/officeDocument/2006/relationships/hyperlink" Target="https://intranet.mft.nhs.uk/content/corporate-services/eprr-6/emergency-planning_1/emergency-plans-eprr-policies-sops-and-procedures" TargetMode="External"/><Relationship Id="rId8" Type="http://schemas.openxmlformats.org/officeDocument/2006/relationships/image" Target="media/image1.png"/><Relationship Id="rId51" Type="http://schemas.openxmlformats.org/officeDocument/2006/relationships/hyperlink" Target="https://www.christie.nhs.uk/patients-and-visitors/services/pathology/oncology-cytogenetics" TargetMode="External"/><Relationship Id="rId3" Type="http://schemas.openxmlformats.org/officeDocument/2006/relationships/styles" Target="styles.xml"/><Relationship Id="rId12" Type="http://schemas.openxmlformats.org/officeDocument/2006/relationships/hyperlink" Target="mailto:mft.willink-enquiries@nhs.net" TargetMode="External"/><Relationship Id="rId17" Type="http://schemas.openxmlformats.org/officeDocument/2006/relationships/hyperlink" Target="https://mft.nhs.uk/nwglh/" TargetMode="External"/><Relationship Id="rId25" Type="http://schemas.openxmlformats.org/officeDocument/2006/relationships/hyperlink" Target="https://mft.nhs.uk/nwglh/quality/queries-feedback-and-complaints-procedure/" TargetMode="External"/><Relationship Id="rId33" Type="http://schemas.openxmlformats.org/officeDocument/2006/relationships/image" Target="media/image4.png"/><Relationship Id="rId38" Type="http://schemas.openxmlformats.org/officeDocument/2006/relationships/hyperlink" Target="https://padlet.com/chriswatt/nwglh-education-training-suggestion-board-hz0m437reaq2nldb" TargetMode="External"/><Relationship Id="rId46" Type="http://schemas.openxmlformats.org/officeDocument/2006/relationships/hyperlink" Target="https://www.england.nhs.uk/genomics/genomic-laboratory-hubs/" TargetMode="External"/><Relationship Id="rId59" Type="http://schemas.openxmlformats.org/officeDocument/2006/relationships/hyperlink" Target="https://www.england.nhs.uk/nhs-standard-contract/dc-reporting/" TargetMode="External"/><Relationship Id="rId20" Type="http://schemas.openxmlformats.org/officeDocument/2006/relationships/hyperlink" Target="https://intranet.mft.nhs.uk/content/corporate-services/finance-and-procurement/proc-and-ecommerce/proc-support" TargetMode="External"/><Relationship Id="rId41" Type="http://schemas.openxmlformats.org/officeDocument/2006/relationships/hyperlink" Target="https://intranet.mft.nhs.uk/content/patient-safety-1/risk-management-resources" TargetMode="External"/><Relationship Id="rId54" Type="http://schemas.openxmlformats.org/officeDocument/2006/relationships/hyperlink" Target="file:///Z:\Quality%20Management%20docs\GenQ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ft.nhs.uk/nwglh/" TargetMode="External"/><Relationship Id="rId23" Type="http://schemas.openxmlformats.org/officeDocument/2006/relationships/hyperlink" Target="https://www.england.nhs.uk/publication/national-genomic-test-directory-supporting-material/" TargetMode="External"/><Relationship Id="rId28" Type="http://schemas.openxmlformats.org/officeDocument/2006/relationships/hyperlink" Target="https://mft.nhs.uk/nwglh/quality/laboratory-test-service-turnaround-times/" TargetMode="External"/><Relationship Id="rId36" Type="http://schemas.openxmlformats.org/officeDocument/2006/relationships/hyperlink" Target="https://www.ukas.com/wp-content/uploads/schedule_uploads/00007/9865-Medical-Single.pdf" TargetMode="External"/><Relationship Id="rId49" Type="http://schemas.openxmlformats.org/officeDocument/2006/relationships/hyperlink" Target="https://mft.nhs.uk/nwglh/" TargetMode="External"/><Relationship Id="rId57" Type="http://schemas.openxmlformats.org/officeDocument/2006/relationships/hyperlink" Target="https://intranet.mft.nhs.uk/content/corporate-services/eprr-6/eprr-exercise-testing" TargetMode="External"/><Relationship Id="rId10" Type="http://schemas.openxmlformats.org/officeDocument/2006/relationships/hyperlink" Target="https://mft.nhs.uk/nwglh/" TargetMode="External"/><Relationship Id="rId31" Type="http://schemas.openxmlformats.org/officeDocument/2006/relationships/hyperlink" Target="https://mft.nhs.uk/nwglh/documents/consent/" TargetMode="External"/><Relationship Id="rId44" Type="http://schemas.openxmlformats.org/officeDocument/2006/relationships/hyperlink" Target="https://mft.nhs.uk/nwglh/" TargetMode="External"/><Relationship Id="rId52" Type="http://schemas.openxmlformats.org/officeDocument/2006/relationships/hyperlink" Target="https://www.england.nhs.uk/genomics/the-national-genomic-test-directory/"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MQN%20Head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748D7-60DC-46E9-A953-71A3D12D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EMQN Header2</Template>
  <TotalTime>0</TotalTime>
  <Pages>41</Pages>
  <Words>19407</Words>
  <Characters>110621</Characters>
  <Application>Microsoft Office Word</Application>
  <DocSecurity>4</DocSecurity>
  <Lines>921</Lines>
  <Paragraphs>259</Paragraphs>
  <ScaleCrop>false</ScaleCrop>
  <HeadingPairs>
    <vt:vector size="2" baseType="variant">
      <vt:variant>
        <vt:lpstr>Title</vt:lpstr>
      </vt:variant>
      <vt:variant>
        <vt:i4>1</vt:i4>
      </vt:variant>
    </vt:vector>
  </HeadingPairs>
  <TitlesOfParts>
    <vt:vector size="1" baseType="lpstr">
      <vt:lpstr>Genomic Diagnostics Laboratory (GDL) Quality Manual</vt:lpstr>
    </vt:vector>
  </TitlesOfParts>
  <Manager>Lorraine Gaunt</Manager>
  <Company>Genomic Diagnostics Laboratory (GDL)</Company>
  <LinksUpToDate>false</LinksUpToDate>
  <CharactersWithSpaces>129769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Genomic Diagnostics Laboratory (GDL) Quality Manual</dc:title>
  <dc:subject/>
  <dc:creator>Naughton Andrea (RW3) CMFT Manchester</dc:creator>
  <cp:keywords>DOC1191</cp:keywords>
  <dc:description/>
  <cp:lastModifiedBy>Topping Anna (R0A) Manchester University NHS FT</cp:lastModifiedBy>
  <cp:revision>2</cp:revision>
  <cp:lastPrinted>2013-03-01T09:27:00Z</cp:lastPrinted>
  <dcterms:created xsi:type="dcterms:W3CDTF">2024-12-09T09:30:00Z</dcterms:created>
  <dcterms:modified xsi:type="dcterms:W3CDTF">2024-12-09T09:30:00Z</dcterms:modified>
</cp:coreProperties>
</file>