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71" w:rsidRDefault="006B1871" w:rsidP="006B1871">
      <w:pPr>
        <w:jc w:val="right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581275" cy="791780"/>
            <wp:effectExtent l="0" t="0" r="0" b="8890"/>
            <wp:docPr id="1" name="Picture 1" descr="P:\mftn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ftnh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7E" w:rsidRPr="0067117E" w:rsidRDefault="00A833FC">
      <w:pPr>
        <w:rPr>
          <w:b/>
        </w:rPr>
      </w:pPr>
      <w:r>
        <w:rPr>
          <w:b/>
        </w:rPr>
        <w:t>Learning f</w:t>
      </w:r>
      <w:r w:rsidR="0067117E" w:rsidRPr="0067117E">
        <w:rPr>
          <w:b/>
        </w:rPr>
        <w:t>rom Deaths</w:t>
      </w:r>
    </w:p>
    <w:p w:rsidR="00B96652" w:rsidRDefault="0067117E">
      <w:r>
        <w:t xml:space="preserve">In line with good practice </w:t>
      </w:r>
      <w:r w:rsidR="001C6EE7">
        <w:t xml:space="preserve">the care records of </w:t>
      </w:r>
      <w:r>
        <w:t>a</w:t>
      </w:r>
      <w:r w:rsidR="00B96652">
        <w:t xml:space="preserve"> number of in-patients </w:t>
      </w:r>
      <w:r w:rsidR="001C6EE7">
        <w:t xml:space="preserve">who died at </w:t>
      </w:r>
      <w:r w:rsidR="00B96652">
        <w:t xml:space="preserve">Manchester University NHS Foundation Trust are subject to a mortality review. These reviews look at the standard of care </w:t>
      </w:r>
      <w:r w:rsidR="001C6EE7">
        <w:t xml:space="preserve">received by those patients, </w:t>
      </w:r>
      <w:r w:rsidR="00B96652">
        <w:t xml:space="preserve">using a structured </w:t>
      </w:r>
      <w:r w:rsidR="001C6EE7">
        <w:t xml:space="preserve">judgement </w:t>
      </w:r>
      <w:r w:rsidR="00B96652">
        <w:t xml:space="preserve">review tool </w:t>
      </w:r>
      <w:r w:rsidR="0052336D">
        <w:t>that assesses</w:t>
      </w:r>
      <w:r w:rsidR="00B96652">
        <w:t xml:space="preserve"> whether different care may have altered the outcome for the patient. </w:t>
      </w:r>
      <w:r w:rsidR="001C6EE7">
        <w:t xml:space="preserve">The reviews </w:t>
      </w:r>
      <w:r w:rsidR="0052336D">
        <w:t>are designed</w:t>
      </w:r>
      <w:r w:rsidR="0052336D" w:rsidRPr="0052336D">
        <w:t xml:space="preserve"> </w:t>
      </w:r>
      <w:r w:rsidR="0052336D">
        <w:t>to inform l</w:t>
      </w:r>
      <w:r>
        <w:t>earn</w:t>
      </w:r>
      <w:r w:rsidR="001C6EE7">
        <w:t>ing</w:t>
      </w:r>
      <w:r w:rsidR="0052336D">
        <w:t xml:space="preserve"> and</w:t>
      </w:r>
      <w:r>
        <w:t xml:space="preserve"> </w:t>
      </w:r>
      <w:r w:rsidR="00A833FC">
        <w:t>improvements in care.</w:t>
      </w:r>
    </w:p>
    <w:p w:rsidR="00A833FC" w:rsidRDefault="00A833FC">
      <w:r>
        <w:t>Importantly the Trust has a duty of candour</w:t>
      </w:r>
      <w:r w:rsidR="001C6EE7">
        <w:t>;</w:t>
      </w:r>
      <w:r>
        <w:t xml:space="preserve"> if any death that is reviewed is thought to be avoidable</w:t>
      </w:r>
      <w:r w:rsidR="001C6EE7">
        <w:t>,</w:t>
      </w:r>
      <w:r>
        <w:t xml:space="preserve"> the family of the patient will be informed</w:t>
      </w:r>
      <w:r w:rsidR="001C6EE7">
        <w:t xml:space="preserve">, </w:t>
      </w:r>
      <w:proofErr w:type="gramStart"/>
      <w:r w:rsidR="001C6EE7">
        <w:t>a</w:t>
      </w:r>
      <w:proofErr w:type="gramEnd"/>
      <w:r w:rsidR="001C6EE7">
        <w:t xml:space="preserve"> detailed </w:t>
      </w:r>
      <w:bookmarkStart w:id="0" w:name="_GoBack"/>
      <w:bookmarkEnd w:id="0"/>
      <w:r w:rsidR="001C6EE7">
        <w:t>investigation will be undertaken</w:t>
      </w:r>
      <w:r>
        <w:t xml:space="preserve"> and a full explanation given.</w:t>
      </w:r>
    </w:p>
    <w:p w:rsidR="00B96652" w:rsidRDefault="00B96652">
      <w:r>
        <w:t>Families are routinely asked if they would like a review undertaking and their questions are included in that review.</w:t>
      </w:r>
    </w:p>
    <w:p w:rsidR="00B96652" w:rsidRDefault="00B96652" w:rsidP="00B96652">
      <w:r>
        <w:t xml:space="preserve">The data on those deaths where the Trust considered that </w:t>
      </w:r>
      <w:r w:rsidR="001C6EE7">
        <w:t xml:space="preserve">alternative </w:t>
      </w:r>
      <w:r>
        <w:t xml:space="preserve">care would have </w:t>
      </w:r>
      <w:r w:rsidR="00A830D9">
        <w:t>made a difference to</w:t>
      </w:r>
      <w:r>
        <w:t xml:space="preserve"> the outcome are detailed below.</w:t>
      </w:r>
    </w:p>
    <w:p w:rsidR="00B96652" w:rsidRDefault="00B96652" w:rsidP="00B96652">
      <w:r>
        <w:t>Following National Reports raising concerns about the quality of care received</w:t>
      </w:r>
      <w:r w:rsidR="00A830D9">
        <w:t xml:space="preserve"> </w:t>
      </w:r>
      <w:r w:rsidR="001C6EE7">
        <w:t xml:space="preserve">nationally </w:t>
      </w:r>
      <w:r w:rsidR="00A830D9">
        <w:t>by patients who have a recognised Learning Disability</w:t>
      </w:r>
      <w:r w:rsidR="001C6EE7">
        <w:t>,</w:t>
      </w:r>
      <w:r>
        <w:t xml:space="preserve"> </w:t>
      </w:r>
      <w:r w:rsidR="0067117E">
        <w:t xml:space="preserve">the Trust has decided to supplement the independent review of </w:t>
      </w:r>
      <w:r w:rsidR="00481CA2">
        <w:t xml:space="preserve">the </w:t>
      </w:r>
      <w:r w:rsidR="0052336D">
        <w:t>deaths of</w:t>
      </w:r>
      <w:r w:rsidR="00481CA2">
        <w:t xml:space="preserve"> patients with a learning disability </w:t>
      </w:r>
      <w:r w:rsidR="0067117E">
        <w:t xml:space="preserve">with a </w:t>
      </w:r>
      <w:r w:rsidR="00A830D9">
        <w:t xml:space="preserve">further </w:t>
      </w:r>
      <w:r w:rsidR="0067117E">
        <w:t>mandatory</w:t>
      </w:r>
      <w:r w:rsidR="00A830D9">
        <w:t xml:space="preserve"> </w:t>
      </w:r>
      <w:r w:rsidR="00481CA2">
        <w:t>clinical review,</w:t>
      </w:r>
      <w:r w:rsidR="0052336D">
        <w:t xml:space="preserve"> </w:t>
      </w:r>
      <w:r w:rsidR="0067117E">
        <w:t>and these are reported on separately. The Trust aims to review all of these deaths.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966"/>
        <w:gridCol w:w="1396"/>
        <w:gridCol w:w="1399"/>
        <w:gridCol w:w="1532"/>
        <w:gridCol w:w="1374"/>
        <w:gridCol w:w="1396"/>
        <w:gridCol w:w="1399"/>
        <w:gridCol w:w="783"/>
        <w:gridCol w:w="1031"/>
        <w:gridCol w:w="1102"/>
      </w:tblGrid>
      <w:tr w:rsidR="00A833FC" w:rsidRPr="00A833FC" w:rsidTr="00A833FC">
        <w:tc>
          <w:tcPr>
            <w:tcW w:w="1809" w:type="dxa"/>
            <w:shd w:val="clear" w:color="auto" w:fill="DBE5F1" w:themeFill="accent1" w:themeFillTint="33"/>
          </w:tcPr>
          <w:p w:rsidR="00A833FC" w:rsidRPr="00A833FC" w:rsidRDefault="00A833FC" w:rsidP="00B96652">
            <w:pPr>
              <w:rPr>
                <w:b/>
              </w:rPr>
            </w:pPr>
            <w:r w:rsidRPr="00A833FC">
              <w:rPr>
                <w:b/>
              </w:rPr>
              <w:t>Oxford Road Campus and Trafford Hospital</w:t>
            </w:r>
          </w:p>
        </w:tc>
        <w:tc>
          <w:tcPr>
            <w:tcW w:w="3775" w:type="dxa"/>
            <w:gridSpan w:val="3"/>
            <w:shd w:val="clear" w:color="auto" w:fill="DBE5F1" w:themeFill="accent1" w:themeFillTint="33"/>
          </w:tcPr>
          <w:p w:rsidR="00A833FC" w:rsidRPr="00A833FC" w:rsidRDefault="00A833FC" w:rsidP="00B96652">
            <w:r w:rsidRPr="00A833FC">
              <w:rPr>
                <w:b/>
              </w:rPr>
              <w:t>Deaths (excluding Patients with a Learning Disability</w:t>
            </w:r>
            <w:r>
              <w:t>)</w:t>
            </w:r>
          </w:p>
        </w:tc>
        <w:tc>
          <w:tcPr>
            <w:tcW w:w="1532" w:type="dxa"/>
            <w:shd w:val="clear" w:color="auto" w:fill="F2DBDB" w:themeFill="accent2" w:themeFillTint="33"/>
          </w:tcPr>
          <w:p w:rsidR="00A833FC" w:rsidRPr="00A833FC" w:rsidRDefault="00A833FC" w:rsidP="00B96652">
            <w:pPr>
              <w:rPr>
                <w:b/>
                <w:bCs/>
                <w:color w:val="000000"/>
                <w:lang w:eastAsia="en-GB"/>
              </w:rPr>
            </w:pPr>
            <w:r w:rsidRPr="00A833FC">
              <w:rPr>
                <w:b/>
                <w:bCs/>
                <w:color w:val="000000"/>
                <w:lang w:eastAsia="en-GB"/>
              </w:rPr>
              <w:t>Wythenshawe Hospital</w:t>
            </w:r>
          </w:p>
        </w:tc>
        <w:tc>
          <w:tcPr>
            <w:tcW w:w="4190" w:type="dxa"/>
            <w:gridSpan w:val="3"/>
            <w:shd w:val="clear" w:color="auto" w:fill="F2DBDB" w:themeFill="accent2" w:themeFillTint="33"/>
          </w:tcPr>
          <w:p w:rsidR="00A833FC" w:rsidRPr="00A833FC" w:rsidRDefault="00A833FC" w:rsidP="00B96652">
            <w:pPr>
              <w:rPr>
                <w:b/>
                <w:bCs/>
                <w:color w:val="000000"/>
                <w:lang w:eastAsia="en-GB"/>
              </w:rPr>
            </w:pPr>
            <w:r w:rsidRPr="00A833FC">
              <w:rPr>
                <w:b/>
                <w:bCs/>
                <w:color w:val="000000"/>
                <w:lang w:eastAsia="en-GB"/>
              </w:rPr>
              <w:t>Deaths (excluding Patients with a Learning Disability)</w:t>
            </w:r>
          </w:p>
        </w:tc>
        <w:tc>
          <w:tcPr>
            <w:tcW w:w="2868" w:type="dxa"/>
            <w:gridSpan w:val="3"/>
            <w:shd w:val="clear" w:color="auto" w:fill="EAF1DD" w:themeFill="accent3" w:themeFillTint="33"/>
          </w:tcPr>
          <w:p w:rsidR="00A833FC" w:rsidRPr="00A833FC" w:rsidRDefault="00A833FC" w:rsidP="00B96652">
            <w:r>
              <w:rPr>
                <w:b/>
                <w:bCs/>
                <w:color w:val="000000"/>
                <w:lang w:eastAsia="en-GB"/>
              </w:rPr>
              <w:t>Deaths of Patients with a Learning Disability</w:t>
            </w:r>
            <w:r w:rsidRPr="00A833FC">
              <w:rPr>
                <w:b/>
                <w:bCs/>
                <w:color w:val="000000"/>
                <w:lang w:eastAsia="en-GB"/>
              </w:rPr>
              <w:t xml:space="preserve"> All Sites</w:t>
            </w:r>
          </w:p>
        </w:tc>
      </w:tr>
      <w:tr w:rsidR="00A833FC" w:rsidTr="00A833FC">
        <w:tc>
          <w:tcPr>
            <w:tcW w:w="1809" w:type="dxa"/>
            <w:shd w:val="clear" w:color="auto" w:fill="DBE5F1" w:themeFill="accent1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>Quarter</w:t>
            </w:r>
          </w:p>
        </w:tc>
        <w:tc>
          <w:tcPr>
            <w:tcW w:w="971" w:type="dxa"/>
            <w:shd w:val="clear" w:color="auto" w:fill="DBE5F1" w:themeFill="accent1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>Total</w:t>
            </w:r>
          </w:p>
        </w:tc>
        <w:tc>
          <w:tcPr>
            <w:tcW w:w="1401" w:type="dxa"/>
            <w:shd w:val="clear" w:color="auto" w:fill="DBE5F1" w:themeFill="accent1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>Reviewed</w:t>
            </w:r>
          </w:p>
        </w:tc>
        <w:tc>
          <w:tcPr>
            <w:tcW w:w="1403" w:type="dxa"/>
            <w:shd w:val="clear" w:color="auto" w:fill="DBE5F1" w:themeFill="accent1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 xml:space="preserve">Avoidable </w:t>
            </w:r>
            <w:r w:rsidR="00481CA2">
              <w:rPr>
                <w:b/>
              </w:rPr>
              <w:t>(</w:t>
            </w:r>
            <w:r w:rsidRPr="00A833FC">
              <w:rPr>
                <w:b/>
              </w:rPr>
              <w:t>&gt;50%</w:t>
            </w:r>
            <w:r w:rsidR="00481CA2">
              <w:rPr>
                <w:b/>
              </w:rPr>
              <w:t xml:space="preserve"> likelihood)</w:t>
            </w:r>
          </w:p>
        </w:tc>
        <w:tc>
          <w:tcPr>
            <w:tcW w:w="1532" w:type="dxa"/>
            <w:shd w:val="clear" w:color="auto" w:fill="F2DBDB" w:themeFill="accent2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>Quarter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>Total</w:t>
            </w:r>
          </w:p>
        </w:tc>
        <w:tc>
          <w:tcPr>
            <w:tcW w:w="1401" w:type="dxa"/>
            <w:shd w:val="clear" w:color="auto" w:fill="F2DBDB" w:themeFill="accent2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>Reviewed</w:t>
            </w:r>
          </w:p>
        </w:tc>
        <w:tc>
          <w:tcPr>
            <w:tcW w:w="1403" w:type="dxa"/>
            <w:shd w:val="clear" w:color="auto" w:fill="F2DBDB" w:themeFill="accent2" w:themeFillTint="33"/>
            <w:vAlign w:val="center"/>
          </w:tcPr>
          <w:p w:rsidR="00A833FC" w:rsidRPr="00A833FC" w:rsidRDefault="00A833FC" w:rsidP="00A833FC">
            <w:pPr>
              <w:jc w:val="center"/>
              <w:rPr>
                <w:b/>
              </w:rPr>
            </w:pPr>
            <w:r w:rsidRPr="00A833FC">
              <w:rPr>
                <w:b/>
              </w:rPr>
              <w:t xml:space="preserve">Avoidable </w:t>
            </w:r>
            <w:r w:rsidR="00481CA2">
              <w:rPr>
                <w:b/>
              </w:rPr>
              <w:t>(</w:t>
            </w:r>
            <w:r w:rsidRPr="00A833FC">
              <w:rPr>
                <w:b/>
              </w:rPr>
              <w:t>&gt;50%</w:t>
            </w:r>
            <w:r w:rsidR="00481CA2">
              <w:rPr>
                <w:b/>
              </w:rPr>
              <w:t xml:space="preserve"> likelihood)</w:t>
            </w:r>
          </w:p>
        </w:tc>
        <w:tc>
          <w:tcPr>
            <w:tcW w:w="785" w:type="dxa"/>
            <w:shd w:val="clear" w:color="auto" w:fill="EAF1DD" w:themeFill="accent3" w:themeFillTint="33"/>
            <w:vAlign w:val="center"/>
          </w:tcPr>
          <w:p w:rsidR="00A833FC" w:rsidRDefault="00A833FC" w:rsidP="007D11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31" w:type="dxa"/>
            <w:shd w:val="clear" w:color="auto" w:fill="EAF1DD" w:themeFill="accent3" w:themeFillTint="33"/>
            <w:vAlign w:val="center"/>
          </w:tcPr>
          <w:p w:rsidR="00A833FC" w:rsidRDefault="00A833FC" w:rsidP="007D11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Reviewed</w:t>
            </w:r>
          </w:p>
        </w:tc>
        <w:tc>
          <w:tcPr>
            <w:tcW w:w="1052" w:type="dxa"/>
            <w:shd w:val="clear" w:color="auto" w:fill="EAF1DD" w:themeFill="accent3" w:themeFillTint="33"/>
            <w:vAlign w:val="center"/>
          </w:tcPr>
          <w:p w:rsidR="00A833FC" w:rsidRDefault="00A833FC" w:rsidP="007D11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Avoidable </w:t>
            </w:r>
            <w:r w:rsidR="00481CA2">
              <w:rPr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&gt; 50%</w:t>
            </w:r>
            <w:r w:rsidR="00481CA2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likelihood)</w:t>
            </w:r>
          </w:p>
        </w:tc>
      </w:tr>
      <w:tr w:rsidR="00A833FC" w:rsidTr="00A833FC">
        <w:tc>
          <w:tcPr>
            <w:tcW w:w="1809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17/18 Quarter 3</w:t>
            </w:r>
          </w:p>
        </w:tc>
        <w:tc>
          <w:tcPr>
            <w:tcW w:w="97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40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403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17/18 Quarter 3</w:t>
            </w:r>
          </w:p>
        </w:tc>
        <w:tc>
          <w:tcPr>
            <w:tcW w:w="1386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401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403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5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31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52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833FC" w:rsidTr="00A833FC">
        <w:tc>
          <w:tcPr>
            <w:tcW w:w="1809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17/18 Quarter 4</w:t>
            </w:r>
          </w:p>
        </w:tc>
        <w:tc>
          <w:tcPr>
            <w:tcW w:w="97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40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403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17/18 Quarter 4</w:t>
            </w:r>
          </w:p>
        </w:tc>
        <w:tc>
          <w:tcPr>
            <w:tcW w:w="1386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401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403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5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031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52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833FC" w:rsidTr="00A833FC">
        <w:tc>
          <w:tcPr>
            <w:tcW w:w="1809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18/19 Quarter 1</w:t>
            </w:r>
          </w:p>
        </w:tc>
        <w:tc>
          <w:tcPr>
            <w:tcW w:w="97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40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403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18/19 Quarter 1</w:t>
            </w:r>
          </w:p>
        </w:tc>
        <w:tc>
          <w:tcPr>
            <w:tcW w:w="1386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401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403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5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31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2" w:type="dxa"/>
            <w:shd w:val="clear" w:color="auto" w:fill="EAF1DD" w:themeFill="accent3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833FC" w:rsidTr="00A833FC">
        <w:tc>
          <w:tcPr>
            <w:tcW w:w="1809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97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1,399</w:t>
            </w:r>
          </w:p>
        </w:tc>
        <w:tc>
          <w:tcPr>
            <w:tcW w:w="1401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403" w:type="dxa"/>
            <w:shd w:val="clear" w:color="auto" w:fill="DBE5F1" w:themeFill="accent1" w:themeFillTint="33"/>
            <w:vAlign w:val="bottom"/>
          </w:tcPr>
          <w:p w:rsidR="00A833FC" w:rsidRDefault="00A833FC" w:rsidP="00A833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Total YTD</w:t>
            </w:r>
          </w:p>
        </w:tc>
        <w:tc>
          <w:tcPr>
            <w:tcW w:w="1386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1079</w:t>
            </w:r>
          </w:p>
        </w:tc>
        <w:tc>
          <w:tcPr>
            <w:tcW w:w="1401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403" w:type="dxa"/>
            <w:shd w:val="clear" w:color="auto" w:fill="F2DBDB" w:themeFill="accent2" w:themeFillTint="33"/>
            <w:vAlign w:val="bottom"/>
          </w:tcPr>
          <w:p w:rsidR="00A833FC" w:rsidRDefault="00A833FC" w:rsidP="007D11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5" w:type="dxa"/>
            <w:shd w:val="clear" w:color="auto" w:fill="EAF1DD" w:themeFill="accent3" w:themeFillTint="33"/>
            <w:vAlign w:val="bottom"/>
          </w:tcPr>
          <w:p w:rsidR="00A833FC" w:rsidRPr="0067117E" w:rsidRDefault="00A833FC" w:rsidP="00A833FC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Cs w:val="20"/>
                <w:lang w:eastAsia="en-GB"/>
              </w:rPr>
              <w:t>46</w:t>
            </w:r>
          </w:p>
        </w:tc>
        <w:tc>
          <w:tcPr>
            <w:tcW w:w="1031" w:type="dxa"/>
            <w:shd w:val="clear" w:color="auto" w:fill="EAF1DD" w:themeFill="accent3" w:themeFillTint="33"/>
            <w:vAlign w:val="bottom"/>
          </w:tcPr>
          <w:p w:rsidR="00A833FC" w:rsidRPr="0067117E" w:rsidRDefault="00A833FC" w:rsidP="00A833FC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Cs w:val="20"/>
                <w:lang w:eastAsia="en-GB"/>
              </w:rPr>
              <w:t>16</w:t>
            </w:r>
          </w:p>
        </w:tc>
        <w:tc>
          <w:tcPr>
            <w:tcW w:w="1052" w:type="dxa"/>
            <w:shd w:val="clear" w:color="auto" w:fill="EAF1DD" w:themeFill="accent3" w:themeFillTint="33"/>
            <w:vAlign w:val="bottom"/>
          </w:tcPr>
          <w:p w:rsidR="00A833FC" w:rsidRPr="0067117E" w:rsidRDefault="00A833FC" w:rsidP="00A833FC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en-GB"/>
              </w:rPr>
            </w:pPr>
            <w:r w:rsidRPr="0067117E">
              <w:rPr>
                <w:b/>
                <w:bCs/>
                <w:color w:val="000000"/>
                <w:szCs w:val="20"/>
                <w:lang w:eastAsia="en-GB"/>
              </w:rPr>
              <w:t>0</w:t>
            </w:r>
          </w:p>
        </w:tc>
      </w:tr>
    </w:tbl>
    <w:p w:rsidR="0067117E" w:rsidRPr="00B96652" w:rsidRDefault="0067117E" w:rsidP="00B96652"/>
    <w:sectPr w:rsidR="0067117E" w:rsidRPr="00B96652" w:rsidSect="00B96652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52"/>
    <w:rsid w:val="001C6EE7"/>
    <w:rsid w:val="00481CA2"/>
    <w:rsid w:val="0052336D"/>
    <w:rsid w:val="0067117E"/>
    <w:rsid w:val="006B1871"/>
    <w:rsid w:val="00794F31"/>
    <w:rsid w:val="00A830D9"/>
    <w:rsid w:val="00A833FC"/>
    <w:rsid w:val="00B96652"/>
    <w:rsid w:val="00DE358A"/>
    <w:rsid w:val="00EB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Corcoran Sarah (RW3) CMFT Manchester</dc:creator>
  <cp:lastModifiedBy>Grothusen Ben (RW3) CMFT Manchester</cp:lastModifiedBy>
  <cp:revision>2</cp:revision>
  <dcterms:created xsi:type="dcterms:W3CDTF">2018-10-23T11:14:00Z</dcterms:created>
  <dcterms:modified xsi:type="dcterms:W3CDTF">2018-10-23T11:14:00Z</dcterms:modified>
</cp:coreProperties>
</file>