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6E03" w:rsidRDefault="00576E03" w:rsidP="000475FF">
      <w:pPr>
        <w:pStyle w:val="Header"/>
        <w:rPr>
          <w:rFonts w:ascii="Arial" w:hAnsi="Arial"/>
          <w:b/>
        </w:rPr>
      </w:pPr>
    </w:p>
    <w:p w:rsidR="00576E03" w:rsidRDefault="00576E03" w:rsidP="000475FF">
      <w:pPr>
        <w:pStyle w:val="Header"/>
        <w:rPr>
          <w:rFonts w:ascii="Arial" w:hAnsi="Arial"/>
          <w:b/>
        </w:rPr>
      </w:pPr>
    </w:p>
    <w:p w:rsidR="00576E03" w:rsidRDefault="00576E03" w:rsidP="000475FF">
      <w:pPr>
        <w:pStyle w:val="Header"/>
        <w:rPr>
          <w:rFonts w:ascii="Arial" w:hAnsi="Arial"/>
          <w:b/>
        </w:rPr>
      </w:pPr>
    </w:p>
    <w:p w:rsidR="00576E03" w:rsidRDefault="00576E03" w:rsidP="000475FF">
      <w:pPr>
        <w:pStyle w:val="Header"/>
        <w:rPr>
          <w:rFonts w:ascii="Arial" w:hAnsi="Arial"/>
          <w:b/>
        </w:rPr>
      </w:pPr>
    </w:p>
    <w:p w:rsidR="000475FF" w:rsidRPr="001303CD" w:rsidRDefault="000475FF" w:rsidP="000475FF">
      <w:pPr>
        <w:pStyle w:val="Header"/>
        <w:rPr>
          <w:rFonts w:ascii="Arial" w:hAnsi="Arial"/>
          <w:b/>
        </w:rPr>
      </w:pPr>
      <w:r w:rsidRPr="001303CD">
        <w:rPr>
          <w:rFonts w:ascii="Arial" w:hAnsi="Arial"/>
          <w:b/>
        </w:rPr>
        <w:t>Scientific Operational Director: Dr E. Howard</w:t>
      </w:r>
    </w:p>
    <w:p w:rsidR="000475FF" w:rsidRDefault="000475FF" w:rsidP="00576E03">
      <w:pPr>
        <w:pStyle w:val="Header"/>
        <w:rPr>
          <w:rStyle w:val="Hyperlink"/>
        </w:rPr>
      </w:pPr>
      <w:r w:rsidRPr="001303CD">
        <w:rPr>
          <w:b/>
          <w:noProof/>
          <w:lang w:eastAsia="en-GB"/>
        </w:rPr>
        <w:t xml:space="preserve">Website: </w:t>
      </w:r>
      <w:hyperlink r:id="rId7" w:history="1">
        <w:r w:rsidRPr="00DB2D82">
          <w:rPr>
            <w:rStyle w:val="Hyperlink"/>
          </w:rPr>
          <w:t>https://mft.nhs.uk/nwglh/</w:t>
        </w:r>
      </w:hyperlink>
    </w:p>
    <w:p w:rsidR="00576E03" w:rsidRDefault="00576E03" w:rsidP="00576E03">
      <w:pPr>
        <w:pStyle w:val="Header"/>
        <w:rPr>
          <w:rStyle w:val="Hyperlink"/>
        </w:rPr>
      </w:pPr>
    </w:p>
    <w:p w:rsidR="00576E03" w:rsidRPr="001303CD" w:rsidRDefault="00576E03" w:rsidP="00576E03">
      <w:pPr>
        <w:pStyle w:val="Header"/>
        <w:rPr>
          <w:rFonts w:ascii="Arial" w:hAnsi="Arial"/>
          <w:sz w:val="8"/>
          <w:szCs w:val="8"/>
        </w:rPr>
      </w:pPr>
    </w:p>
    <w:p w:rsidR="000475FF" w:rsidRDefault="000475FF" w:rsidP="000475F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94DA" wp14:editId="0AC13422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6772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6BD2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5pt" to="533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D5ywEAAN4DAAAOAAAAZHJzL2Uyb0RvYy54bWysU02P0zAQvSPxHyzfadJo2aKo6R66gguC&#10;igXuXmfcWPKXxqZJ/z1jp82uACGB9mLZnnlv3huPt3eTNewEGLV3HV+vas7ASd9rd+z4t6/v37zj&#10;LCbhemG8g46fIfK73etX2zG00PjBmx6QEYmL7Rg6PqQU2qqKcgAr4soHcBRUHq1IdMRj1aMYid2a&#10;qqnr22r02Af0EmKk2/s5yHeFXymQ6bNSERIzHSdtqaxY1se8VrutaI8owqDlRYb4DxVWaEdFF6p7&#10;kQT7gfo3Kqsl+uhVWklvK6+UllA8kJt1/Yubh0EEKF6oOTEsbYovRys/nQ7IdN/xG86csPREDwmF&#10;Pg6J7b1z1ECP7Cb3aQyxpfS9O+DlFMMBs+lJoWXK6PCdRqC0gYyxqXT5vHQZpsQkXd5uNk2zecuZ&#10;vMaqmSJTBYzpA3jL8qbjRrvcANGK08eYqCylXlPytXFspJrNpi5PWWWNs6qyS2cDc9oXUOSSqs/6&#10;ynzB3iA7CZoMISW4tM4uqYBxlJ1hShuzAOui46/AS36GQpm9fwEviFLZu7SArXYe/1Q9TVfJas4n&#10;+c985+2j78/lvUqAhqg4vAx8ntLn5wJ/+pa7nwAAAP//AwBQSwMEFAAGAAgAAAAhANc825XcAAAA&#10;BwEAAA8AAABkcnMvZG93bnJldi54bWxMj8FOwzAQRO9I/IO1SFxQaxdBBGmcCiJxqYQooR+wtbdJ&#10;RLyOYrdN/x5XHOC0mp3VzNtiNbleHGkMnWcNi7kCQWy87bjRsP16mz2BCBHZYu+ZNJwpwKq8viow&#10;t/7En3SsYyNSCIccNbQxDrmUwbTkMMz9QJy8vR8dxiTHRtoRTync9fJeqUw67Dg1tDhQ1ZL5rg9O&#10;w8NrtX7vN1W9He6y6uP5vFbGoNa3N9PLEkSkKf4dwwU/oUOZmHb+wDaIXkN6JGqYLdK8uCrLHkHs&#10;fjeyLOR//vIHAAD//wMAUEsBAi0AFAAGAAgAAAAhALaDOJL+AAAA4QEAABMAAAAAAAAAAAAAAAAA&#10;AAAAAFtDb250ZW50X1R5cGVzXS54bWxQSwECLQAUAAYACAAAACEAOP0h/9YAAACUAQAACwAAAAAA&#10;AAAAAAAAAAAvAQAAX3JlbHMvLnJlbHNQSwECLQAUAAYACAAAACEAOnAQ+csBAADeAwAADgAAAAAA&#10;AAAAAAAAAAAuAgAAZHJzL2Uyb0RvYy54bWxQSwECLQAUAAYACAAAACEA1zzbldwAAAAHAQAADwAA&#10;AAAAAAAAAAAAAAAlBAAAZHJzL2Rvd25yZXYueG1sUEsFBgAAAAAEAAQA8wAAAC4FAAAAAA==&#10;" strokecolor="#4579b8 [3044]" strokeweight="1pt">
                <w10:wrap anchorx="margin"/>
              </v:line>
            </w:pict>
          </mc:Fallback>
        </mc:AlternateContent>
      </w:r>
    </w:p>
    <w:p w:rsidR="000B7057" w:rsidRPr="000475FF" w:rsidRDefault="00266AA5" w:rsidP="000475FF">
      <w:pPr>
        <w:jc w:val="center"/>
        <w:rPr>
          <w:b/>
        </w:rPr>
      </w:pPr>
      <w:r w:rsidRPr="000475FF">
        <w:rPr>
          <w:b/>
        </w:rPr>
        <w:t xml:space="preserve">Solid Tumour Genomic Testing </w:t>
      </w:r>
    </w:p>
    <w:p w:rsidR="00ED5550" w:rsidRDefault="00ED5550"/>
    <w:p w:rsidR="00622D26" w:rsidRDefault="00266AA5">
      <w:r>
        <w:t>On 1</w:t>
      </w:r>
      <w:r w:rsidRPr="00266AA5">
        <w:rPr>
          <w:vertAlign w:val="superscript"/>
        </w:rPr>
        <w:t>st</w:t>
      </w:r>
      <w:r>
        <w:t xml:space="preserve"> April 2021 the solid tumour national test directory will be live.</w:t>
      </w:r>
    </w:p>
    <w:p w:rsidR="00622D26" w:rsidRDefault="00622D26">
      <w:r>
        <w:t>You can find the test directory here:</w:t>
      </w:r>
    </w:p>
    <w:p w:rsidR="00202967" w:rsidRDefault="00856B81">
      <w:hyperlink r:id="rId8" w:history="1">
        <w:r w:rsidR="00202967">
          <w:rPr>
            <w:rStyle w:val="Hyperlink"/>
          </w:rPr>
          <w:t>https://www.england.nhs.uk/publication/national-genomic-test-directories/</w:t>
        </w:r>
      </w:hyperlink>
    </w:p>
    <w:p w:rsidR="00202967" w:rsidRDefault="00202967"/>
    <w:p w:rsidR="00622D26" w:rsidRDefault="00622D26">
      <w:r>
        <w:t xml:space="preserve">All tests listed on the directory are available from the North West Genomic Laboratory Hub (or partner laboratory). </w:t>
      </w:r>
    </w:p>
    <w:p w:rsidR="00C24994" w:rsidRDefault="00622D26" w:rsidP="000475FF">
      <w:pPr>
        <w:tabs>
          <w:tab w:val="left" w:pos="6690"/>
        </w:tabs>
      </w:pPr>
      <w:r>
        <w:t xml:space="preserve">This includes testing for NTRK fusions for </w:t>
      </w:r>
      <w:r w:rsidR="00C24994">
        <w:t>the following:</w:t>
      </w:r>
      <w:r w:rsidR="000475FF">
        <w:tab/>
      </w:r>
    </w:p>
    <w:p w:rsidR="00C24994" w:rsidRDefault="00C24994" w:rsidP="00C24994">
      <w:pPr>
        <w:pStyle w:val="ListParagraph"/>
        <w:numPr>
          <w:ilvl w:val="0"/>
          <w:numId w:val="2"/>
        </w:numPr>
      </w:pPr>
      <w:r>
        <w:t>T</w:t>
      </w:r>
      <w:r w:rsidR="00622D26">
        <w:t>umours with a high incidence of NTRK fusion</w:t>
      </w:r>
      <w:r>
        <w:t>s</w:t>
      </w:r>
    </w:p>
    <w:p w:rsidR="00622D26" w:rsidRDefault="00622D26" w:rsidP="00C24994">
      <w:pPr>
        <w:pStyle w:val="ListParagraph"/>
        <w:numPr>
          <w:ilvl w:val="0"/>
          <w:numId w:val="2"/>
        </w:numPr>
      </w:pPr>
      <w:r>
        <w:t>All solid tumour patients with</w:t>
      </w:r>
      <w:r w:rsidR="00847938">
        <w:t xml:space="preserve"> </w:t>
      </w:r>
      <w:r>
        <w:t>Metastatic/locally-advance disease</w:t>
      </w:r>
      <w:r w:rsidR="00847938">
        <w:t>,</w:t>
      </w:r>
      <w:r>
        <w:t xml:space="preserve"> where surgical resection is likely to result in severe morbidity, </w:t>
      </w:r>
      <w:r w:rsidR="00C24994">
        <w:t>or</w:t>
      </w:r>
      <w:r w:rsidR="00847938">
        <w:t xml:space="preserve"> </w:t>
      </w:r>
      <w:r>
        <w:t>for whom standard therapies have failed or none are available</w:t>
      </w:r>
      <w:r w:rsidR="00847938">
        <w:t xml:space="preserve"> </w:t>
      </w:r>
      <w:r>
        <w:t>and are fit for further treatment.</w:t>
      </w:r>
    </w:p>
    <w:p w:rsidR="00847938" w:rsidRDefault="00847938"/>
    <w:p w:rsidR="00202967" w:rsidRDefault="00266AA5">
      <w:r>
        <w:t xml:space="preserve">Any patient meeting the eligibility criteria can be referred for </w:t>
      </w:r>
      <w:r w:rsidR="00847938">
        <w:t xml:space="preserve">any test directory indicated </w:t>
      </w:r>
      <w:r>
        <w:t>testing using the referral form</w:t>
      </w:r>
      <w:r w:rsidR="00847938">
        <w:t>s</w:t>
      </w:r>
      <w:r w:rsidR="00622D26">
        <w:t>, which can be found on our</w:t>
      </w:r>
      <w:r w:rsidR="00202967">
        <w:t xml:space="preserve"> website:</w:t>
      </w:r>
    </w:p>
    <w:bookmarkStart w:id="0" w:name="_Hlk67641337"/>
    <w:p w:rsidR="00202967" w:rsidRDefault="00ED5550">
      <w:pPr>
        <w:rPr>
          <w:rStyle w:val="Hyperlink"/>
          <w:color w:val="000000" w:themeColor="text1"/>
          <w:u w:val="none"/>
        </w:rPr>
      </w:pPr>
      <w:r w:rsidRPr="00FD330F">
        <w:fldChar w:fldCharType="begin"/>
      </w:r>
      <w:r w:rsidRPr="00FD330F">
        <w:instrText xml:space="preserve"> HYPERLINK "https://mft.nhs.uk/nwglh/" </w:instrText>
      </w:r>
      <w:r w:rsidRPr="00FD330F">
        <w:fldChar w:fldCharType="separate"/>
      </w:r>
      <w:r w:rsidR="00E36347" w:rsidRPr="00FD330F">
        <w:rPr>
          <w:rStyle w:val="Hyperlink"/>
          <w:u w:val="none"/>
        </w:rPr>
        <w:t>https://mft.nhs.uk/nwglh/</w:t>
      </w:r>
      <w:r w:rsidRPr="00FD330F">
        <w:rPr>
          <w:rStyle w:val="Hyperlink"/>
          <w:u w:val="none"/>
        </w:rPr>
        <w:fldChar w:fldCharType="end"/>
      </w:r>
      <w:proofErr w:type="gramStart"/>
      <w:r w:rsidR="00FD330F" w:rsidRPr="00FD330F">
        <w:rPr>
          <w:rStyle w:val="Hyperlink"/>
          <w:u w:val="none"/>
        </w:rPr>
        <w:t xml:space="preserve">   </w:t>
      </w:r>
      <w:r w:rsidR="00FD330F" w:rsidRPr="00FD330F">
        <w:rPr>
          <w:rStyle w:val="Hyperlink"/>
          <w:color w:val="000000" w:themeColor="text1"/>
          <w:u w:val="none"/>
        </w:rPr>
        <w:t>(</w:t>
      </w:r>
      <w:proofErr w:type="gramEnd"/>
      <w:r w:rsidR="00FD330F" w:rsidRPr="00FD330F">
        <w:rPr>
          <w:rStyle w:val="Hyperlink"/>
          <w:color w:val="000000" w:themeColor="text1"/>
          <w:u w:val="none"/>
        </w:rPr>
        <w:t>Live from 1</w:t>
      </w:r>
      <w:r w:rsidR="00FD330F" w:rsidRPr="00FD330F">
        <w:rPr>
          <w:rStyle w:val="Hyperlink"/>
          <w:color w:val="000000" w:themeColor="text1"/>
          <w:u w:val="none"/>
          <w:vertAlign w:val="superscript"/>
        </w:rPr>
        <w:t>st</w:t>
      </w:r>
      <w:r w:rsidR="00FD330F" w:rsidRPr="00FD330F">
        <w:rPr>
          <w:rStyle w:val="Hyperlink"/>
          <w:color w:val="000000" w:themeColor="text1"/>
          <w:u w:val="none"/>
        </w:rPr>
        <w:t xml:space="preserve"> April)</w:t>
      </w:r>
    </w:p>
    <w:p w:rsidR="00F413BF" w:rsidRDefault="00F413BF"/>
    <w:bookmarkEnd w:id="0"/>
    <w:p w:rsidR="00266AA5" w:rsidRDefault="00622D26">
      <w:r>
        <w:t xml:space="preserve">The majority of current services will see little to no change, therefore </w:t>
      </w:r>
      <w:r w:rsidR="00266AA5">
        <w:t>please continue to refer as previously unless specifically told otherwise.</w:t>
      </w:r>
    </w:p>
    <w:p w:rsidR="00266AA5" w:rsidRPr="00202967" w:rsidRDefault="00F413BF">
      <w:pPr>
        <w:rPr>
          <w:i/>
          <w:iCs/>
        </w:rPr>
      </w:pPr>
      <w:r>
        <w:rPr>
          <w:i/>
          <w:iCs/>
        </w:rPr>
        <w:t xml:space="preserve">Samples received will also be checked for eligibility. </w:t>
      </w:r>
      <w:r w:rsidR="00266AA5" w:rsidRPr="00202967">
        <w:rPr>
          <w:i/>
          <w:iCs/>
        </w:rPr>
        <w:t>Please note there may be some new or rare targets not currently available. If this is the case the laboratory will contact you to discuss.</w:t>
      </w:r>
      <w:r w:rsidR="00202967">
        <w:rPr>
          <w:i/>
          <w:iCs/>
        </w:rPr>
        <w:t xml:space="preserve"> </w:t>
      </w:r>
    </w:p>
    <w:p w:rsidR="00266AA5" w:rsidRDefault="00576E03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0F9B406" wp14:editId="767C2271">
            <wp:simplePos x="0" y="0"/>
            <wp:positionH relativeFrom="column">
              <wp:posOffset>19050</wp:posOffset>
            </wp:positionH>
            <wp:positionV relativeFrom="paragraph">
              <wp:posOffset>212090</wp:posOffset>
            </wp:positionV>
            <wp:extent cx="1200150" cy="342900"/>
            <wp:effectExtent l="0" t="0" r="0" b="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938" w:rsidRDefault="00847938"/>
    <w:p w:rsidR="00847938" w:rsidRDefault="00847938">
      <w:r>
        <w:t>Helene Schlecht</w:t>
      </w:r>
    </w:p>
    <w:p w:rsidR="00266AA5" w:rsidRDefault="00847938">
      <w:r>
        <w:t>NW GLH Scientific Lead for Solid Tumour</w:t>
      </w:r>
    </w:p>
    <w:sectPr w:rsidR="00266AA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6B81" w:rsidRDefault="00856B81" w:rsidP="00ED5550">
      <w:pPr>
        <w:spacing w:after="0" w:line="240" w:lineRule="auto"/>
      </w:pPr>
      <w:r>
        <w:separator/>
      </w:r>
    </w:p>
  </w:endnote>
  <w:endnote w:type="continuationSeparator" w:id="0">
    <w:p w:rsidR="00856B81" w:rsidRDefault="00856B81" w:rsidP="00ED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6B81" w:rsidRDefault="00856B81" w:rsidP="00ED5550">
      <w:pPr>
        <w:spacing w:after="0" w:line="240" w:lineRule="auto"/>
      </w:pPr>
      <w:r>
        <w:separator/>
      </w:r>
    </w:p>
  </w:footnote>
  <w:footnote w:type="continuationSeparator" w:id="0">
    <w:p w:rsidR="00856B81" w:rsidRDefault="00856B81" w:rsidP="00ED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75FF" w:rsidRPr="001303CD" w:rsidRDefault="00ED5550" w:rsidP="000475FF">
    <w:pPr>
      <w:pStyle w:val="Header"/>
      <w:rPr>
        <w:rFonts w:ascii="Arial" w:hAnsi="Arial"/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EE6A03" wp14:editId="2D65D9A5">
          <wp:simplePos x="0" y="0"/>
          <wp:positionH relativeFrom="column">
            <wp:posOffset>4348480</wp:posOffset>
          </wp:positionH>
          <wp:positionV relativeFrom="paragraph">
            <wp:posOffset>-26670</wp:posOffset>
          </wp:positionV>
          <wp:extent cx="1962150" cy="762000"/>
          <wp:effectExtent l="0" t="0" r="0" b="0"/>
          <wp:wrapTight wrapText="bothSides">
            <wp:wrapPolygon edited="0">
              <wp:start x="0" y="0"/>
              <wp:lineTo x="0" y="21060"/>
              <wp:lineTo x="21390" y="21060"/>
              <wp:lineTo x="21390" y="0"/>
              <wp:lineTo x="0" y="0"/>
            </wp:wrapPolygon>
          </wp:wrapTight>
          <wp:docPr id="2" name="Picture 2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1" t="11646" r="4227" b="14169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color w:val="005EB8"/>
        <w:lang w:eastAsia="en-GB"/>
      </w:rPr>
      <w:drawing>
        <wp:anchor distT="0" distB="0" distL="114300" distR="114300" simplePos="0" relativeHeight="251658240" behindDoc="0" locked="1" layoutInCell="1" allowOverlap="1" wp14:anchorId="375B5FA4" wp14:editId="4770E21B">
          <wp:simplePos x="0" y="0"/>
          <wp:positionH relativeFrom="page">
            <wp:posOffset>-1938020</wp:posOffset>
          </wp:positionH>
          <wp:positionV relativeFrom="page">
            <wp:posOffset>266700</wp:posOffset>
          </wp:positionV>
          <wp:extent cx="1959610" cy="762000"/>
          <wp:effectExtent l="0" t="0" r="2540" b="0"/>
          <wp:wrapSquare wrapText="bothSides"/>
          <wp:docPr id="3" name="Picture 2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6" t="11667" r="4230" b="14163"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550" w:rsidRPr="004E786D" w:rsidRDefault="004E786D" w:rsidP="000475FF">
    <w:pPr>
      <w:pStyle w:val="Header"/>
      <w:rPr>
        <w:rFonts w:ascii="Arial" w:hAnsi="Arial"/>
        <w:color w:val="000000" w:themeColor="text1"/>
        <w:sz w:val="16"/>
      </w:rPr>
    </w:pPr>
    <w:r w:rsidRPr="004E786D">
      <w:rPr>
        <w:color w:val="000000" w:themeColor="text1"/>
      </w:rPr>
      <w:t xml:space="preserve"> </w:t>
    </w:r>
  </w:p>
  <w:p w:rsidR="00ED5550" w:rsidRDefault="00ED5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7221"/>
    <w:multiLevelType w:val="hybridMultilevel"/>
    <w:tmpl w:val="7806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949"/>
    <w:multiLevelType w:val="hybridMultilevel"/>
    <w:tmpl w:val="1E18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A5"/>
    <w:rsid w:val="000475FF"/>
    <w:rsid w:val="000B7057"/>
    <w:rsid w:val="00202967"/>
    <w:rsid w:val="00266AA5"/>
    <w:rsid w:val="004E786D"/>
    <w:rsid w:val="00576E03"/>
    <w:rsid w:val="00622D26"/>
    <w:rsid w:val="00694C15"/>
    <w:rsid w:val="007A2A68"/>
    <w:rsid w:val="00847938"/>
    <w:rsid w:val="00856B81"/>
    <w:rsid w:val="00BF5A25"/>
    <w:rsid w:val="00C24994"/>
    <w:rsid w:val="00D11C76"/>
    <w:rsid w:val="00E36347"/>
    <w:rsid w:val="00ED5550"/>
    <w:rsid w:val="00F413BF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EC4"/>
  <w15:docId w15:val="{859357CC-D038-4E96-BD40-764D8B7E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9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50"/>
  </w:style>
  <w:style w:type="paragraph" w:styleId="Footer">
    <w:name w:val="footer"/>
    <w:basedOn w:val="Normal"/>
    <w:link w:val="FooterChar"/>
    <w:uiPriority w:val="99"/>
    <w:unhideWhenUsed/>
    <w:rsid w:val="00ED5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national-genomic-test-director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t.nhs.uk/nwgl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Schlecht Helene (R0A) Manchester University NHS FT</dc:creator>
  <cp:keywords/>
  <dc:description/>
  <cp:lastModifiedBy>Grothusen Ben (R0A) Manchester University NHS FT</cp:lastModifiedBy>
  <cp:revision>1</cp:revision>
  <dcterms:created xsi:type="dcterms:W3CDTF">2021-04-08T08:03:00Z</dcterms:created>
  <dcterms:modified xsi:type="dcterms:W3CDTF">2021-04-08T08:03:00Z</dcterms:modified>
</cp:coreProperties>
</file>